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2026年08月13日(周四)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生成时间:2026-08-13 18:45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r>
        <w:rPr>
          <w:rFonts w:ascii="Times New Roman" w:hAnsi="Times New Roman" w:eastAsia="宋体"/>
          <w:b/>
          <w:sz w:val="21"/>
        </w:rPr>
        <w:t xml:space="preserve">1. </w:t>
      </w:r>
      <w:r>
        <w:rPr>
          <w:rFonts w:ascii="Times New Roman" w:hAnsi="Times New Roman" w:eastAsia="宋体"/>
          <w:b/>
          <w:color w:val="41D87E"/>
          <w:sz w:val="21"/>
        </w:rPr>
        <w:t>【本地】</w:t>
      </w:r>
      <w:r>
        <w:rPr>
          <w:rFonts w:ascii="Times New Roman" w:hAnsi="Times New Roman" w:eastAsia="宋体"/>
          <w:sz w:val="21"/>
        </w:rPr>
        <w:t>力箭一号将首次执行海上发射：遥十七火箭拟近期在广东海域发射——中科宇航力箭一号遥十七火箭完成总装测试，拟于近期在广东附近海域执行“一箭3星”海上发射任务，系该型号火箭首次海上发射，标志着我国商业航天海上发射能力取得新突破。(IT之家)</w:t>
      </w:r>
    </w:p>
    <w:p>
      <w:r>
        <w:rPr>
          <w:rFonts w:ascii="Times New Roman" w:hAnsi="Times New Roman" w:eastAsia="宋体"/>
          <w:b/>
          <w:sz w:val="21"/>
        </w:rPr>
        <w:t xml:space="preserve">2. </w:t>
      </w:r>
      <w:r>
        <w:rPr>
          <w:rFonts w:ascii="Times New Roman" w:hAnsi="Times New Roman" w:eastAsia="宋体"/>
          <w:b/>
          <w:color w:val="41D87E"/>
          <w:sz w:val="21"/>
        </w:rPr>
        <w:t>【本地】</w:t>
      </w:r>
      <w:r>
        <w:rPr>
          <w:rFonts w:ascii="Times New Roman" w:hAnsi="Times New Roman" w:eastAsia="宋体"/>
          <w:sz w:val="21"/>
        </w:rPr>
        <w:t>中国海岸巡游新篇章，首艘国产大型邮轮“爱达 · 魔都号”首航大湾区——国产首艘大型邮轮“爱达·魔都号”正式从深圳国际邮轮母港启航，开启5天4晚越南顺化航线，系其首次在粤港澳大湾区常态化运营，标志我国高端船舶制造与国际邮轮经济实现双突破。(IT之家)</w:t>
      </w:r>
    </w:p>
    <w:p>
      <w:r>
        <w:rPr>
          <w:rFonts w:ascii="Times New Roman" w:hAnsi="Times New Roman" w:eastAsia="宋体"/>
          <w:b/>
          <w:sz w:val="21"/>
        </w:rPr>
        <w:t xml:space="preserve">3. </w:t>
      </w:r>
      <w:r>
        <w:rPr>
          <w:rFonts w:ascii="Times New Roman" w:hAnsi="Times New Roman" w:eastAsia="宋体"/>
          <w:sz w:val="21"/>
        </w:rPr>
        <w:t>寒武纪已完成五大国产大模型适配，第六代芯片架构正在研发中——寒武纪2026年上半年营收同比增长108.13%，归母净利润增长122.61%；已全面适配通义千问、文心一言等五大国产主流大模型，并启动第六代AI芯片架构研发，强化国产算力底座自主性。(IT之家)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/>
          <w:color w:val="41D87E"/>
          <w:sz w:val="24"/>
        </w:rPr>
        <w:t>【A级·线索】</w:t>
      </w:r>
      <w:r>
        <w:rPr>
          <w:rFonts w:ascii="Times New Roman" w:hAnsi="Times New Roman" w:eastAsia="黑体"/>
          <w:b/>
          <w:color w:val="41D87E"/>
          <w:sz w:val="24"/>
        </w:rPr>
        <w:t>寒武纪已完成五大国产大模型适配，第六代芯片架构正在研发中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时间:08-13 16:57</w:t>
      </w:r>
    </w:p>
    <w:p>
      <w:r>
        <w:t>寒武纪2026年上半年营收同比增长108.13%，归母净利润增长122.61%；已全面适配通义千问、文心一言等五大国产主流大模型，并启动第六代AI芯片架构研发，强化国产算力底座自主性。</w:t>
      </w:r>
    </w:p>
    <w:p>
      <w:r>
        <w:rPr>
          <w:rFonts w:ascii="Times New Roman" w:hAnsi="Times New Roman" w:eastAsia="宋体"/>
          <w:i/>
          <w:sz w:val="21"/>
        </w:rPr>
        <w:t>角度建议:延伸采访寒武纪广州研究院团队，挖掘其在粤布局的AI芯片测试中心与广汽、华为云等本地企业的联合调优案例，突出广东在AI硬件生态中的枢纽作用。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寒武纪已完成五大国产大模型适配，第六代芯片架构正在研发中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谷歌 DeepMind 换帅内情：Gemini 延期两月后编程能力仍落后友商，布林亲自督战并要求“全力投入”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时间:08-13 18:27</w:t>
      </w:r>
    </w:p>
    <w:p>
      <w:r>
        <w:t>路透社披露DeepMind高层重组与Gemini模型延期直接相关，当前版本在编程等核心能力上仍逊于竞品，谷歌联合创始人布林介入督战，凸显全球大模型军备竞赛进入攻坚深水区。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谷歌 DeepMind 换帅内情：Gemini 延期两月后编程能力仍落后友商，布林亲自督战并要求“全力投入”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行业“教父”“教母”齐发声：辛顿、李飞飞、吴恩达呼吁保持 AI 一定程度的开放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时间:08-13 15:21</w:t>
      </w:r>
    </w:p>
    <w:p>
      <w:r>
        <w:t>辛顿、李飞飞、吴恩达等AI领域权威学者联合主张维持模型权重、数据集等关键要素的有限开放，反对过度封闭，强调开源协作对技术普惠与安全治理的双重价值。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行业“教父”“教母”齐发声：辛顿、李飞飞、吴恩达呼吁保持 AI 一定程度的开放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Y Combinator CEO 陈嘉兴：善用 AI 智能体的创业者将提前活在 2028 年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时间:08-13 17:48</w:t>
      </w:r>
    </w:p>
    <w:p>
      <w:r>
        <w:t>YC掌门人陈嘉兴指出AI智能体正重构创业范式，鼓励创业者‘烧钱也要用好AI’，预测2028年前将出现大量由智能体驱动的新型组织形态与商业模式。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Y Combinator CEO 陈嘉兴：善用 AI 智能体的创业者将提前活在 2028 年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长鑫科技赶超腾讯，成为中国市值最高上市公司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时间:08-13 16:13</w:t>
      </w:r>
    </w:p>
    <w:p>
      <w:r>
        <w:t>长鑫科技科创板上市后市值达3.54万亿元，短暂超越腾讯（3.45万亿元），成为A股市值第一股，凸显国产存储芯片企业在信创浪潮下的资本认可度与战略价值。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长鑫科技赶超腾讯，成为中国市值最高上市公司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谷歌推出 Android 设备近距离数据快速共享，仅需点击即可完成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时间:08-13 17:00</w:t>
      </w:r>
    </w:p>
    <w:p>
      <w:r>
        <w:t>谷歌为Android设备上线‘点击即共享’功能，支持联系人、照片等数据双向秒传，无需配对或网络，依托UWB与NFC融合技术，降低跨设备协作门槛，推动AI时代无缝互联。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谷歌推出 Android 设备近距离数据快速共享，仅需点击即可完成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英国研究多种防范措施，避免恐怖分子利用 AI 制造生物武器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时间:08-13 16:08</w:t>
      </w:r>
    </w:p>
    <w:p>
      <w:r>
        <w:t>英国政府正研究AI在基因合成领域的监管框架，拟建立AI生物安全审查机制，防止恶意行为者利用大模型加速病原体设计，凸显前沿技术治理的全球紧迫性。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英国研究多种防范措施，避免恐怖分子利用 AI 制造生物武器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机器人也有“运动员村”，第二届世界人形机器人运动会本月开赛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时间:08-13 16:34</w:t>
      </w:r>
    </w:p>
    <w:p>
      <w:r>
        <w:t>第二届世界人形机器人运动会将于8月22日在国家速滑馆‘冰丝带’举行，首创‘机器人之家’运动员村，集成数字孪生调度、能源补给与交互训练系统，推动具身智能技术场景化落地。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机器人也有“运动员村”，第二届世界人形机器人运动会本月开赛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闪极 loomos"好看的不像AI眼镜发布会"定档 8 月 18 日武汉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时间:08-13 02:46</w:t>
      </w:r>
    </w:p>
    <w:p>
      <w:r>
        <w:t>国产AI眼镜品牌闪极宣布loomos新品发布会将于8月18日在武汉举行，强调‘多层光学材料叠加’带来的光影纵深美学，预示AI硬件正从功能导向转向人机共生体验设计。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闪极 loomos"好看的不像AI眼镜发布会"定档 8 月 18 日武汉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Meta公布AI眼镜资助首批获奖名单，近200万美元投向美国30家机构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时间:08-13 00:25</w:t>
      </w:r>
    </w:p>
    <w:p>
      <w:r>
        <w:t>Meta启动‘AI眼镜影响力资助计划’，首批遴选30家美国机构获近200万美元支持，聚焦Ray-Ban Meta眼镜在医疗、教育、无障碍等现实场景的应用开发，加速AI可穿戴设备社会价值转化。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Meta公布AI眼镜资助首批获奖名单，近200万美元投向美国30家机构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抢占C位，AI眼镜为何愿意在南京路开全国首店？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时间:08-12 21:57</w:t>
      </w:r>
    </w:p>
    <w:p>
      <w:r>
        <w:t>千问AI眼镜联合中华老字号吴良材在上海南京东路开设全国旗舰店，融合试戴验配与沉浸式体验，探索AI硬件线下渠道‘专业服务+文化地标’双轨模式，重塑消费电子零售逻辑。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抢占C位，AI眼镜为何愿意在南京路开全国首店？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/>
          <w:color w:val="41D87E"/>
          <w:sz w:val="24"/>
        </w:rPr>
        <w:t>【A级·线索|本地】</w:t>
      </w:r>
      <w:r>
        <w:rPr>
          <w:rFonts w:ascii="Times New Roman" w:hAnsi="Times New Roman" w:eastAsia="黑体"/>
          <w:b/>
          <w:color w:val="41D87E"/>
          <w:sz w:val="24"/>
        </w:rPr>
        <w:t>力箭一号将首次执行海上发射：遥十七火箭拟近期在广东海域发射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时间:08-13 18:36</w:t>
      </w:r>
    </w:p>
    <w:p>
      <w:r>
        <w:t>中科宇航力箭一号遥十七火箭完成总装测试，拟于近期在广东附近海域执行“一箭3星”海上发射任务，系该型号火箭首次海上发射，标志着我国商业航天海上发射能力取得新突破。</w:t>
      </w:r>
    </w:p>
    <w:p>
      <w:r>
        <w:rPr>
          <w:rFonts w:ascii="Times New Roman" w:hAnsi="Times New Roman" w:eastAsia="宋体"/>
          <w:i/>
          <w:sz w:val="21"/>
        </w:rPr>
        <w:t>角度建议:聚焦广东作为全国首个常态化商业海上发射试验海域的战略地位，采访广东省海事局、中科宇航广州研发中心及珠海、阳江等地配套产业链企业，凸显大湾区空天产业协同布局。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力箭一号将首次执行海上发射：遥十七火箭拟近期在广东海域发射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color w:val="41D87E"/>
          <w:sz w:val="24"/>
        </w:rPr>
        <w:t>【A级·线索|本地】</w:t>
      </w:r>
      <w:r>
        <w:rPr>
          <w:rFonts w:ascii="Times New Roman" w:hAnsi="Times New Roman" w:eastAsia="黑体"/>
          <w:b/>
          <w:color w:val="41D87E"/>
          <w:sz w:val="24"/>
        </w:rPr>
        <w:t>中国海岸巡游新篇章，首艘国产大型邮轮“爱达 · 魔都号”首航大湾区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时间:08-13 18:29</w:t>
      </w:r>
    </w:p>
    <w:p>
      <w:r>
        <w:t>国产首艘大型邮轮“爱达·魔都号”正式从深圳国际邮轮母港启航，开启5天4晚越南顺化航线，系其首次在粤港澳大湾区常态化运营，标志我国高端船舶制造与国际邮轮经济实现双突破。</w:t>
      </w:r>
    </w:p>
    <w:p>
      <w:r>
        <w:rPr>
          <w:rFonts w:ascii="Times New Roman" w:hAnsi="Times New Roman" w:eastAsia="宋体"/>
          <w:i/>
          <w:sz w:val="21"/>
        </w:rPr>
        <w:t>角度建议:以深圳母港为切口，联动广州南沙国际邮轮母港建设进展、珠海横琴文旅消费政策及大湾区邮轮旅游一体化规划，呈现‘海上流动城市’对湾区文旅消费升级的拉动效应。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中国海岸巡游新篇章，首艘国产大型邮轮“爱达 · 魔都号”首航大湾区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比亚迪辅助驾驶车型保有量超 352 万辆，天神之眼每天生成数据超 2.2 亿公里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时间:08-13 16:17</w:t>
      </w:r>
    </w:p>
    <w:p>
      <w:r>
        <w:t>比亚迪宣布其搭载‘天神之眼’智驾系统的车型保有量突破352万辆，日均行驶数据超2.2亿公里，形成全球最大规模的智驾实车验证闭环，为算法迭代提供海量真实场景支撑。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比亚迪辅助驾驶车型保有量超 352 万辆，天神之眼每天生成数据超 2.2 亿公里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上汽荣威家越 07 汽车首秀发布：Momenta R7 智驾方案、综合续航 1480km，定价 15 万级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时间:08-13 16:17</w:t>
      </w:r>
    </w:p>
    <w:p>
      <w:r>
        <w:t>上汽荣威发布全新大五座SUV家越07，搭载Momenta R7高阶智驾方案与插混系统，综合续航达1480km，15万元级定价直击主流家庭用户，体现智驾平权化趋势。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上汽荣威家越 07 汽车首秀发布：Momenta R7 智驾方案、综合续航 1480km，定价 15 万级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鸿蒙智行智界 RX 新车内饰官图发布：飞翼座舱设计，配 D 形运动方向盘、随动中控屏等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时间:08-13 15:18</w:t>
      </w:r>
    </w:p>
    <w:p>
      <w:r>
        <w:t>鸿蒙智行智界RX新车内饰官图发布，采用飞翼座舱设计与D形运动方向盘，中控屏支持随驾驶姿态动态调节，鸿蒙座舱6.0深度整合车控与生态服务，强化人车交互沉浸感。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鸿蒙智行智界 RX 新车内饰官图发布：飞翼座舱设计，配 D 形运动方向盘、随动中控屏等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京东 2026 财年上半年归母净利润 122.31 亿元，同比下降 28.34%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时间:08-13 18:07</w:t>
      </w:r>
    </w:p>
    <w:p>
      <w:r>
        <w:t>京东发布2026财年上半年财报，归母净利润122.31亿元同比下滑28.34%，主因加大技术研发与下沉市场投入；同期京东物流净利润同比增长10.5%，凸显供应链能力变现成效。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京东 2026 财年上半年归母净利润 122.31 亿元，同比下降 28.34%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京东物流今年上半年归母净利润 32.92 亿元，同比增长 10.5%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时间:08-13 17:04</w:t>
      </w:r>
    </w:p>
    <w:p>
      <w:r>
        <w:t>京东物流2026年上半年归母净利润达32.92亿元，同比增长10.5%，仓储自动化率提升至85%，冷链网络覆盖全国200城，支撑即时零售与跨境物流双轮增长。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京东物流今年上半年归母净利润 32.92 亿元，同比增长 10.5%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腾讯高管财报会“畅谈AI大决战”！Q2游戏收入继续大增11%、打脸分析师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时间:08-13 09:37</w:t>
      </w:r>
    </w:p>
    <w:p>
      <w:r>
        <w:t>腾讯2026年Q2财报显示游戏收入同比增长11%，《DNF手游》《元梦之星》等自研产品贡献显著；管理层强调AI将深度重构内容生产、分发与运营全链路，开启‘AI+游戏’新周期。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腾讯高管财报会“畅谈AI大决战”！Q2游戏收入继续大增11%、打脸分析师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《影之刃零》预售登顶Steam畅销榜，甄子丹：“让中国功夫震撼世界”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时间:08-13 10:06</w:t>
      </w:r>
    </w:p>
    <w:p>
      <w:r>
        <w:t>国产暗黑武侠动作游戏《影之刃零》开启预售即登顶Steam国区畅销榜，甄子丹出任代言人并喊出‘让中国功夫震撼世界’，展现传统文化IP与3A级游戏工业深度融合的新路径。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《影之刃零》预售登顶Steam畅销榜，甄子丹：“让中国功夫震撼世界”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《和平精英》，已经成为了一种年轻潮流文化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时间:08-13 01:06</w:t>
      </w:r>
    </w:p>
    <w:p>
      <w:r>
        <w:t>《和平精英》PSI总决赛暨‘刺激之夜’融合电竞赛事、潮流秀场与虚拟偶像演出，单日全网曝光超20亿次，印证其已超越游戏范畴，成为Z世代身份认同与社交货币的核心载体。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《和平精英》，已经成为了一种年轻潮流文化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米哈游下线“AI美女林离”《BSide: Olivia Lin》：不是终点，而是AI下个起点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时间:08-13 09:24</w:t>
      </w:r>
    </w:p>
    <w:p>
      <w:r>
        <w:t>米哈游宣布停运AI虚拟人项目《BSide: Olivia Lin》，强调此举是技术路径优化而非退缩，未来将聚焦AI驱动的叙事引擎与角色生成，探索游戏内容工业化新范式。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米哈游下线“AI美女林离”《BSide: Olivia Lin》：不是终点，而是AI下个起点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Epic开启“大甩卖”！出售ArtStation、3D模型平台Sketchfab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时间:08-13 09:16</w:t>
      </w:r>
    </w:p>
    <w:p>
      <w:r>
        <w:t>Epic Games出售旗下创作者平台ArtStation与3D模型平台Sketchfab，聚焦Unreal Engine与App Store核心业务，反映游戏引擎厂商正收缩非主业资产，强化技术护城河。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Epic开启“大甩卖”！出售ArtStation、3D模型平台Sketchfab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小熊电器 2026 上半年归母净利润 1.2 亿元，同比下降 41.30%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时间:08-13 18:02</w:t>
      </w:r>
    </w:p>
    <w:p>
      <w:r>
        <w:t>小熊电器2026年上半年净利润同比下滑41.30%，营收下降7.34%，公司称主因小家电行业竞争加剧、线上流量成本上升及部分品类需求阶段性疲软，反映新消费赛道结构性调整压力。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小熊电器 2026 上半年归母净利润 1.2 亿元，同比下降 41.30%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中芯国际 2026 年第二季度归母净利润 4.79 亿美元，同比增长 261.7%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时间:08-13 17:01</w:t>
      </w:r>
    </w:p>
    <w:p>
      <w:r>
        <w:t>中芯国际2026年Q2净利润达4.79亿美元，同比激增261.7%，营收同比增长36.1%，先进制程产能利用率持续提升，国产芯片制造龙头盈利质量显著改善。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中芯国际 2026 年第二季度归母净利润 4.79 亿美元，同比增长 261.7%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中国移动 2026 上半年净利润 789 亿元，同比下降 6.3%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时间:08-13 16:57</w:t>
      </w:r>
    </w:p>
    <w:p>
      <w:r>
        <w:t>中国移动2026年上半年净利润789亿元，同比下降6.3%，但云业务收入同比增长28.4%，DICT项目签约额超1200亿元，显示运营商正加速从通信管道向数智服务商转型。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中国移动 2026 上半年净利润 789 亿元，同比下降 6.3%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商务部：明起对原产于印度的进口单模光纤继续征收反倾销税，期限为 5 年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时间:08-13 15:28</w:t>
      </w:r>
    </w:p>
    <w:p>
      <w:r>
        <w:t>商务部公告决定对印度单模光纤继续征收反倾销税，为期5年，税率最高达32.7%，旨在保护国内光纤产业免受低价倾销冲击，保障5G与千兆光网基础设施供应链安全。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商务部：明起对原产于印度的进口单模光纤继续征收反倾销税，期限为 5 年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特斯拉中国上架 Model Y/Y L 适用双温区车载冰箱：支持老款车型，2499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时间:08-13 18:08</w:t>
      </w:r>
    </w:p>
    <w:p>
      <w:r>
        <w:t>特斯拉中国官方商城上线Model Y/Y L专用双温区车载冰箱，售价2499元，兼容老款Model Y，延续其‘硬件即服务’策略，拓展汽车生活场景化增值服务边界。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特斯拉中国上架 Model Y/Y L 适用双温区车载冰箱：支持老款车型，2499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苹果压价大成功：iPhone 18 Pro 屏幕成本低至 70 美元同比下降近 40%，对冲内存涨价压力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时间:08-13 18:07</w:t>
      </w:r>
    </w:p>
    <w:p>
      <w:r>
        <w:t>苹果通过供应链议价将iPhone 18 Pro OLED屏幕成本压至70美元，降幅近40%，有效缓解DRAM涨价压力，展现其在全球电子制造体系中的成本控制力与议价权。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苹果压价大成功：iPhone 18 Pro 屏幕成本低至 70 美元同比下降近 40%，对冲内存涨价压力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IT之家(60)、GameLook(12)、HackerNews(6)、Bing新闻(7)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0/989/284.htm" TargetMode="External"/><Relationship Id="rId10" Type="http://schemas.openxmlformats.org/officeDocument/2006/relationships/hyperlink" Target="https://www.ithome.com/0/989/384.htm" TargetMode="External"/><Relationship Id="rId11" Type="http://schemas.openxmlformats.org/officeDocument/2006/relationships/hyperlink" Target="https://www.ithome.com/0/989/245.htm" TargetMode="External"/><Relationship Id="rId12" Type="http://schemas.openxmlformats.org/officeDocument/2006/relationships/hyperlink" Target="https://www.ithome.com/0/989/366.htm" TargetMode="External"/><Relationship Id="rId13" Type="http://schemas.openxmlformats.org/officeDocument/2006/relationships/hyperlink" Target="https://www.ithome.com/0/989/263.htm" TargetMode="External"/><Relationship Id="rId14" Type="http://schemas.openxmlformats.org/officeDocument/2006/relationships/hyperlink" Target="https://www.ithome.com/0/989/286.htm" TargetMode="External"/><Relationship Id="rId15" Type="http://schemas.openxmlformats.org/officeDocument/2006/relationships/hyperlink" Target="https://www.ithome.com/0/989/261.htm" TargetMode="External"/><Relationship Id="rId16" Type="http://schemas.openxmlformats.org/officeDocument/2006/relationships/hyperlink" Target="https://www.ithome.com/0/989/270.htm" TargetMode="External"/><Relationship Id="rId17" Type="http://schemas.openxmlformats.org/officeDocument/2006/relationships/hyperlink" Target="http://www.bing.com/news/apiclick.aspx?ref=FexRss&amp;aid=&amp;tid=6a7da03f3e5c4d09b92fa5472e163f85&amp;url=https%3a%2f%2fwww.36kr.com%2fp%2f3937709686914176&amp;c=17109286353927366935&amp;mkt=en-us" TargetMode="External"/><Relationship Id="rId18" Type="http://schemas.openxmlformats.org/officeDocument/2006/relationships/hyperlink" Target="http://www.bing.com/news/apiclick.aspx?ref=FexRss&amp;aid=&amp;tid=6a7da03f3e5c4d09b92fa5472e163f85&amp;url=https%3a%2f%2fnews.qq.com%2frain%2fa%2f20260813A07MTU00&amp;c=8844059542398574690&amp;mkt=en-us" TargetMode="External"/><Relationship Id="rId19" Type="http://schemas.openxmlformats.org/officeDocument/2006/relationships/hyperlink" Target="http://www.bing.com/news/apiclick.aspx?ref=FexRss&amp;aid=&amp;tid=6a7da03f3e5c4d09b92fa5472e163f85&amp;url=https%3a%2f%2fnews.qq.com%2frain%2fa%2f20260812A0DH8H00&amp;c=113302057296331887&amp;mkt=en-us" TargetMode="External"/><Relationship Id="rId20" Type="http://schemas.openxmlformats.org/officeDocument/2006/relationships/hyperlink" Target="https://www.ithome.com/0/989/387.htm" TargetMode="External"/><Relationship Id="rId21" Type="http://schemas.openxmlformats.org/officeDocument/2006/relationships/hyperlink" Target="https://www.ithome.com/0/989/385.htm" TargetMode="External"/><Relationship Id="rId22" Type="http://schemas.openxmlformats.org/officeDocument/2006/relationships/hyperlink" Target="https://www.ithome.com/0/989/267.htm" TargetMode="External"/><Relationship Id="rId23" Type="http://schemas.openxmlformats.org/officeDocument/2006/relationships/hyperlink" Target="https://www.ithome.com/0/989/265.htm" TargetMode="External"/><Relationship Id="rId24" Type="http://schemas.openxmlformats.org/officeDocument/2006/relationships/hyperlink" Target="https://www.ithome.com/0/989/244.htm" TargetMode="External"/><Relationship Id="rId25" Type="http://schemas.openxmlformats.org/officeDocument/2006/relationships/hyperlink" Target="https://www.ithome.com/0/989/372.htm" TargetMode="External"/><Relationship Id="rId26" Type="http://schemas.openxmlformats.org/officeDocument/2006/relationships/hyperlink" Target="https://www.ithome.com/0/989/294.htm" TargetMode="External"/><Relationship Id="rId27" Type="http://schemas.openxmlformats.org/officeDocument/2006/relationships/hyperlink" Target="http://www.gamelook.com.cn/2026/08/599892/" TargetMode="External"/><Relationship Id="rId28" Type="http://schemas.openxmlformats.org/officeDocument/2006/relationships/hyperlink" Target="http://www.gamelook.com.cn/2026/08/599831/" TargetMode="External"/><Relationship Id="rId29" Type="http://schemas.openxmlformats.org/officeDocument/2006/relationships/hyperlink" Target="http://www.gamelook.com.cn/2026/08/599877/" TargetMode="External"/><Relationship Id="rId30" Type="http://schemas.openxmlformats.org/officeDocument/2006/relationships/hyperlink" Target="http://www.gamelook.com.cn/2026/08/599898/" TargetMode="External"/><Relationship Id="rId31" Type="http://schemas.openxmlformats.org/officeDocument/2006/relationships/hyperlink" Target="http://www.gamelook.com.cn/2026/08/599826/" TargetMode="External"/><Relationship Id="rId32" Type="http://schemas.openxmlformats.org/officeDocument/2006/relationships/hyperlink" Target="https://www.ithome.com/0/989/367.htm" TargetMode="External"/><Relationship Id="rId33" Type="http://schemas.openxmlformats.org/officeDocument/2006/relationships/hyperlink" Target="https://www.ithome.com/0/989/282.htm" TargetMode="External"/><Relationship Id="rId34" Type="http://schemas.openxmlformats.org/officeDocument/2006/relationships/hyperlink" Target="https://www.ithome.com/0/989/283.htm" TargetMode="External"/><Relationship Id="rId35" Type="http://schemas.openxmlformats.org/officeDocument/2006/relationships/hyperlink" Target="https://www.ithome.com/0/989/247.htm" TargetMode="External"/><Relationship Id="rId36" Type="http://schemas.openxmlformats.org/officeDocument/2006/relationships/hyperlink" Target="https://www.ithome.com/0/989/373.htm" TargetMode="External"/><Relationship Id="rId37" Type="http://schemas.openxmlformats.org/officeDocument/2006/relationships/hyperlink" Target="https://www.ithome.com/0/989/371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