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S20 – Modulo 1. Actividad didáctica 2-M1</w:t>
        <w:br w:type="textWrapping"/>
        <w:t xml:space="preserve">           Simulación de Yahtzee con el Método de Montecarlo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Integrantes: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Raul Santiago Morales Henao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Octavio Castro Mora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Claudia Dilbani Enriquez Botina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Universitaria Digital de Antioquia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Simulación (PREICA2602B020045)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Docente: Julián Andrés Loaiza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default"/>
          <w:pgSz w:h="15840" w:w="12240" w:orient="portrait"/>
          <w:pgMar w:bottom="1440" w:top="1440" w:left="1440" w:right="1440" w:header="357" w:footer="357"/>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 octubre del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Método de Montecarlo es una técnica computacional basada en el uso de números pseudoaleatorios para aproximar y resolver problemas matemáticos, probabilísticos y de toma de decisiones que presentan un alto grado de incertidumbre o cuya solución analítica es compleja.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juego tradicional de dados Yahtzee ofrece un escenario ideal para aplicar este método. Consiste en lanzar simultáneamente 5 dados de seis caras durante un máximo de tres oportunidades por turno, buscando maximizar el puntaje acumulado mediante diferentes combinaciones estratégicas (como tríos, escaleras, full house o el codiciado Yahtzee).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trabajo aborda el diseño, desarrollo e implementación de un simulador del juego clásico de Yahtzee para dos jugadores en el entorno interactivo de Google Colab utilizando el lenguaje de programación Python. Asimismo, se realiza una explotación estadística de los resultados aleatorios para comprobar el comportamiento probabilístico de los dados y la frecuencia empírica de las combinaciones más representativas.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Distribución de Probabilidad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juego de dados clásico, cada dado es balanceado e independiente de los demás. Cada una de las 6 caras tiene exactamente la misma probabilidad de salir: $$P(X = k) = \frac{1}{6} \approx 0.16667 \quad (16.67\%)$$ para k{1,2,3,4,5,6}. Se trata de una distribución uniforme discreta.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Implementación del Método de Montecarlo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generación de los lanzamientos se utilizó el generador pseudoaleatorio de Python (random.randint(1, 6)), garantizando una distribución uniforme. Se diseñó un experimento de Montecarlo con 10,000 tiradas independientes de 5 dados para estimar la probabilidad empírica de ocurrencia de las combinaciones principales en el primer tiro.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Justificación del Uso de Modelos de Markov</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turno de un jugador en Yahtzee puede modelarse formalmente mediante una Cadena de Markov de tiempo discreto: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Estados: Cada estado representa el conjunto o configuración de dados que el jugador decide retener tras un lanzamiento (por ejemplo: retener tres dados con el valor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Etapas (Pasos): El turno consta de tres etapas fijas (Lanzamiento 1 Lanzamiento 2  Lanzamiento 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Propiedad de Markov (Pérdida de Memoria): La probabilidad de alcanzar una combinación final deseada en el lanzamiento 3 depende exclusivamente de los dados conservados en el lanzamiento 2 y de la probabilidad uniforme de los dados que se vuelven a tirar, sin importar qué valores salieron en el lanzamiento 1. Esto cumple la propiedad estocástica markoviana: $$P(S_{t+1} \mid S_t, S_{t-1}, \dots, S_0) = P(S_{t+1} \mid S_t)$$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Arquitectura de Datos y Flujo de la Solución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programa fue desarrollado con un enfoque modular y comprensible (nivel principiante pero funcional):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puntuación: Se implementó un diccionario para cada jugador con las 13 categorías del juego clásico: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Superior: Unos, Doses, Treses, Cuatros, Cincos, Seises.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Inferior: Trío, Cuarteto, Full House, Escalera Menor, Escalera Mayor, Yahtzee, Chance.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Ciclo de turnos: En cada ronda, los dos jugadores realizan sus tiradas, deciden qué dados mantener y cuáles relanzar (hasta 2 relanzamientos), y eligen una casilla disponible.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y Marcador: Se muestra en consola el avance de las puntuaciones en cada ronda y al finalizar las 13 rondas se totalizan los puntos declarando al ganador.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Resultado Simulación Montecarlo (10000 Tiradas)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través de la simulación de 10,000 tiradas de 5 dados en Google Colab, se obtuvieron las siguientes probabilidades empíricas comparadas con la teoría:</w:t>
      </w:r>
    </w:p>
    <w:tbl>
      <w:tblPr>
        <w:tblStyle w:val="Table1"/>
        <w:tblW w:w="9340.0" w:type="dxa"/>
        <w:jc w:val="center"/>
        <w:tblLayout w:type="fixed"/>
        <w:tblLook w:val="0400"/>
      </w:tblPr>
      <w:tblGrid>
        <w:gridCol w:w="2368"/>
        <w:gridCol w:w="2069"/>
        <w:gridCol w:w="2463"/>
        <w:gridCol w:w="2440"/>
        <w:tblGridChange w:id="0">
          <w:tblGrid>
            <w:gridCol w:w="2368"/>
            <w:gridCol w:w="2069"/>
            <w:gridCol w:w="2463"/>
            <w:gridCol w:w="2440"/>
          </w:tblGrid>
        </w:tblGridChange>
      </w:tblGrid>
      <w:tr>
        <w:trPr>
          <w:cantSplit w:val="0"/>
          <w:trHeight w:val="1507"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Aciertos empíricos (de 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Probabilidad Empírica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Probabilidad Teórica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Trío (o superior)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Escalera Menor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15.43%</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3.86%</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Escalera Mayor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3.09%</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Yahtzee (5 iguales)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0.077%</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Verificación de la Distribución Uniforme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frecuencia relativa con la que apareció cada cara (del 1 al 6) sobre el total de 50,000 dados simulados osciló de manera consistente entre el $16.3\%$ y el $17.0\%$, convergiendo al valor teórico de $16.67\%$, lo que demuestra la validez de la simulación estocástica.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Ejecución del Juego para 2 Jugadores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juego se ejecutó de forma interactiva en Google Colab, permitiendo a dos personas alternar turnos, ingresar qué dados conservar/relanzar y asignar puntuaciones sin errores de ejecución, actualizando dinámicamente la tabla de posiciones.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Conclusiones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Eficacia del Método de Montecarlo: La simulación permitió reproducir fielmente el comportamiento aleatorio del juego de Yahtzee y confirmar de manera experimental las probabilidades combinatorias exactas sin recurrir a complejas deducciones matemáticas manuales.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Equiprobabilidad de los Dados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distribución uniforme discreta se verificó exitosamente en los experimentos a gran escala, reflejando el principio de la Ley de los Grandes Números (a mayor número de repeticiones, la frecuencia empírica converge a la probabilidad teórica).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Modelado Markoviano en Juegos de Azar: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comprobó que las decisiones estratégicas de relanzamiento de dados siguen la naturaleza de un proceso de decisión de Markov, donde el estado presente contiene toda la información necesaria para evaluar la probabilidad de éxito en el siguiente tiro.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Implementación en Google Colab: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entorno de Google Colab resultó idóneo para integrar tanto el código ejecutable interactivo como la documentación y las gráficas estadísticas en un único artefacto pedagógico y accesible.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Enlaces y Anexos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en GitHub: https://github.com/Dave-code01/Yahtzee-_Montecarlo.git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Cuaderno Google Colab: </w:t>
      </w:r>
      <w:hyperlink r:id="rId9">
        <w:r w:rsidDel="00000000" w:rsidR="00000000" w:rsidRPr="00000000">
          <w:rPr>
            <w:rFonts w:ascii="Times New Roman" w:cs="Times New Roman" w:eastAsia="Times New Roman" w:hAnsi="Times New Roman"/>
            <w:color w:val="0000ee"/>
            <w:sz w:val="24"/>
            <w:szCs w:val="24"/>
            <w:u w:val="single"/>
            <w:rtl w:val="0"/>
          </w:rPr>
          <w:t xml:space="preserve">Morales_Henao_Santiago_Grupo3_Montecarlo.ipynb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de Presentación: </w:t>
      </w:r>
    </w:p>
    <w:sectPr>
      <w:type w:val="nextPage"/>
      <w:pgSz w:h="15840" w:w="12240" w:orient="portrait"/>
      <w:pgMar w:bottom="1440" w:top="1440" w:left="1440" w:right="1440" w:header="357" w:footer="3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-983612</wp:posOffset>
          </wp:positionH>
          <wp:positionV relativeFrom="paragraph">
            <wp:posOffset>-485772</wp:posOffset>
          </wp:positionV>
          <wp:extent cx="1541135" cy="1120095"/>
          <wp:effectExtent b="0" l="0" r="0" t="0"/>
          <wp:wrapNone/>
          <wp:docPr descr="Forma, Icono&#10;&#10;El contenido generado por IA puede ser incorrecto." id="990840643" name="image1.jpg"/>
          <a:graphic>
            <a:graphicData uri="http://schemas.openxmlformats.org/drawingml/2006/picture">
              <pic:pic>
                <pic:nvPicPr>
                  <pic:cNvPr descr="Forma, Icono&#10;&#10;El contenido generado por IA puede ser incorrecto." id="0" name="image1.jpg"/>
                  <pic:cNvPicPr preferRelativeResize="0"/>
                </pic:nvPicPr>
                <pic:blipFill>
                  <a:blip r:embed="rId1"/>
                  <a:srcRect b="0" l="0" r="0" t="0"/>
                  <a:stretch>
                    <a:fillRect/>
                  </a:stretch>
                </pic:blipFill>
                <pic:spPr>
                  <a:xfrm>
                    <a:off x="0" y="0"/>
                    <a:ext cx="1541135" cy="112009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Fonts w:ascii="Times New Roman" w:cs="Times New Roman" w:eastAsia="Times New Roman" w:hAnsi="Times New Roman"/>
        <w:color w:val="000000"/>
        <w:sz w:val="24"/>
        <w:szCs w:val="24"/>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3880108" cy="1430409"/>
          <wp:effectExtent b="0" l="0" r="0" t="0"/>
          <wp:wrapNone/>
          <wp:docPr descr="Gráfico&#10;&#10;El contenido generado por IA puede ser incorrecto." id="990840644" name="image2.jpg"/>
          <a:graphic>
            <a:graphicData uri="http://schemas.openxmlformats.org/drawingml/2006/picture">
              <pic:pic>
                <pic:nvPicPr>
                  <pic:cNvPr descr="Gráfico&#10;&#10;El contenido generado por IA puede ser incorrecto." id="0" name="image2.jpg"/>
                  <pic:cNvPicPr preferRelativeResize="0"/>
                </pic:nvPicPr>
                <pic:blipFill>
                  <a:blip r:embed="rId1"/>
                  <a:srcRect b="0" l="0" r="0" t="0"/>
                  <a:stretch>
                    <a:fillRect/>
                  </a:stretch>
                </pic:blipFill>
                <pic:spPr>
                  <a:xfrm>
                    <a:off x="0" y="0"/>
                    <a:ext cx="3880108" cy="1430409"/>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widowControl w:val="0"/>
        <w:spacing w:after="16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2" w:lineRule="auto"/>
      <w:ind w:left="83" w:right="83"/>
      <w:jc w:val="center"/>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Prrafodelista">
    <w:name w:val="List Paragraph"/>
    <w:basedOn w:val="Normal"/>
    <w:uiPriority w:val="34"/>
    <w:qFormat w:val="1"/>
    <w:rsid w:val="00116659"/>
    <w:pPr>
      <w:ind w:left="720"/>
      <w:contextualSpacing w:val="1"/>
    </w:pPr>
  </w:style>
  <w:style w:type="paragraph" w:styleId="Encabezado">
    <w:name w:val="header"/>
    <w:basedOn w:val="Normal"/>
    <w:link w:val="EncabezadoCar"/>
    <w:uiPriority w:val="99"/>
    <w:unhideWhenUsed w:val="1"/>
    <w:rsid w:val="00BA5B1D"/>
    <w:pPr>
      <w:tabs>
        <w:tab w:val="center" w:pos="4419"/>
        <w:tab w:val="right" w:pos="8838"/>
      </w:tabs>
    </w:pPr>
  </w:style>
  <w:style w:type="character" w:styleId="EncabezadoCar" w:customStyle="1">
    <w:name w:val="Encabezado Car"/>
    <w:basedOn w:val="Fuentedeprrafopredeter"/>
    <w:link w:val="Encabezado"/>
    <w:uiPriority w:val="99"/>
    <w:rsid w:val="00BA5B1D"/>
    <w:rPr>
      <w:lang w:val="es-CO"/>
    </w:rPr>
  </w:style>
  <w:style w:type="paragraph" w:styleId="Piedepgina">
    <w:name w:val="footer"/>
    <w:basedOn w:val="Normal"/>
    <w:link w:val="PiedepginaCar"/>
    <w:uiPriority w:val="99"/>
    <w:unhideWhenUsed w:val="1"/>
    <w:rsid w:val="00BA5B1D"/>
    <w:pPr>
      <w:tabs>
        <w:tab w:val="center" w:pos="4419"/>
        <w:tab w:val="right" w:pos="8838"/>
      </w:tabs>
    </w:pPr>
  </w:style>
  <w:style w:type="character" w:styleId="PiedepginaCar" w:customStyle="1">
    <w:name w:val="Pie de página Car"/>
    <w:basedOn w:val="Fuentedeprrafopredeter"/>
    <w:link w:val="Piedepgina"/>
    <w:uiPriority w:val="99"/>
    <w:rsid w:val="00BA5B1D"/>
    <w:rPr>
      <w:lang w:val="es-CO"/>
    </w:rPr>
  </w:style>
  <w:style w:type="paragraph" w:styleId="NormalWeb">
    <w:name w:val="Normal (Web)"/>
    <w:basedOn w:val="Normal"/>
    <w:uiPriority w:val="99"/>
    <w:semiHidden w:val="1"/>
    <w:unhideWhenUsed w:val="1"/>
    <w:rsid w:val="00133BE6"/>
    <w:pPr>
      <w:widowControl w:val="1"/>
      <w:spacing w:after="100" w:afterAutospacing="1" w:before="100" w:beforeAutospacing="1"/>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E414D0"/>
    <w:rPr>
      <w:color w:val="0000ff" w:themeColor="hyperlink"/>
      <w:u w:val="single"/>
    </w:rPr>
  </w:style>
  <w:style w:type="character" w:styleId="Mencinsinresolver">
    <w:name w:val="Unresolved Mention"/>
    <w:basedOn w:val="Fuentedeprrafopredeter"/>
    <w:uiPriority w:val="99"/>
    <w:semiHidden w:val="1"/>
    <w:unhideWhenUsed w:val="1"/>
    <w:rsid w:val="00E414D0"/>
    <w:rPr>
      <w:color w:val="605e5c"/>
      <w:shd w:color="auto" w:fill="e1dfdd" w:val="clear"/>
    </w:rPr>
  </w:style>
  <w:style w:type="paragraph" w:styleId="APA7" w:customStyle="1">
    <w:name w:val="APA 7"/>
    <w:basedOn w:val="Normal"/>
    <w:link w:val="APA7Car"/>
    <w:qFormat w:val="1"/>
    <w:rsid w:val="00005D5F"/>
    <w:rPr>
      <w:rFonts w:ascii="Times New Roman" w:hAnsi="Times New Roman"/>
      <w:sz w:val="24"/>
    </w:rPr>
  </w:style>
  <w:style w:type="character" w:styleId="APA7Car" w:customStyle="1">
    <w:name w:val="APA 7 Car"/>
    <w:basedOn w:val="Fuentedeprrafopredeter"/>
    <w:link w:val="APA7"/>
    <w:rsid w:val="00005D5F"/>
    <w:rPr>
      <w:rFonts w:ascii="Times New Roman" w:hAnsi="Times New Roman"/>
      <w:sz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nz7mYpat0FEJrw_tgsi4WzSs-rzLrTE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ysukJPJDe0fvkz7GIImgc8WTVQ==">CgMxLjAyCGguZ2pkZ3hzMgloLjMwajB6bGw4AHIhMVpRc2pCWnVTMXROTEN6NGh3Vk5wdEVXREcyS3lZSU5w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2025-02-27T23:30:00Z</dcterms:created>
</cp:coreProperties>
</file>