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A93" w:rsidRPr="00590A3B" w:rsidRDefault="002C5A93" w:rsidP="002C5A93">
      <w:pPr>
        <w:spacing w:line="360" w:lineRule="auto"/>
        <w:rPr>
          <w:rFonts w:ascii="仿宋" w:eastAsia="仿宋" w:hAnsi="仿宋"/>
          <w:b/>
          <w:sz w:val="24"/>
          <w:szCs w:val="24"/>
        </w:rPr>
      </w:pPr>
      <w:r w:rsidRPr="00590A3B">
        <w:rPr>
          <w:rFonts w:ascii="仿宋" w:eastAsia="仿宋" w:hAnsi="仿宋"/>
          <w:b/>
          <w:sz w:val="24"/>
          <w:szCs w:val="24"/>
        </w:rPr>
        <w:t>P1</w:t>
      </w:r>
    </w:p>
    <w:p w:rsidR="00C37451" w:rsidRDefault="002C5A93">
      <w:pPr>
        <w:rPr>
          <w:rFonts w:ascii="仿宋" w:eastAsia="仿宋" w:hAnsi="仿宋" w:cs="Arial"/>
          <w:color w:val="000000"/>
          <w:sz w:val="24"/>
          <w:szCs w:val="24"/>
          <w:shd w:val="clear" w:color="auto" w:fill="FFFFFF"/>
        </w:rPr>
      </w:pPr>
      <w:r w:rsidRPr="00590A3B">
        <w:rPr>
          <w:rFonts w:ascii="仿宋" w:eastAsia="仿宋" w:hAnsi="仿宋" w:cs="Arial"/>
          <w:color w:val="000000"/>
          <w:sz w:val="24"/>
          <w:szCs w:val="24"/>
          <w:shd w:val="clear" w:color="auto" w:fill="FFFFFF"/>
        </w:rPr>
        <w:t>2017年2月27日，勃林格殷格翰公司今天宣布，不可逆靶向药物</w:t>
      </w:r>
      <w:r w:rsidR="00781825" w:rsidRPr="00C37451">
        <w:rPr>
          <w:rFonts w:ascii="仿宋" w:eastAsia="仿宋" w:hAnsi="仿宋" w:hint="eastAsia"/>
          <w:sz w:val="24"/>
          <w:szCs w:val="24"/>
        </w:rPr>
        <w:t>吉泰瑞</w:t>
      </w:r>
      <w:r w:rsidR="00781825" w:rsidRPr="00C37451">
        <w:rPr>
          <w:rFonts w:ascii="微软雅黑" w:eastAsia="微软雅黑" w:hAnsi="微软雅黑" w:hint="eastAsia"/>
          <w:color w:val="666666"/>
          <w:sz w:val="20"/>
          <w:szCs w:val="20"/>
          <w:shd w:val="clear" w:color="auto" w:fill="F8F8F8"/>
          <w:vertAlign w:val="superscript"/>
        </w:rPr>
        <w:t>®</w:t>
      </w:r>
      <w:r w:rsidRPr="00590A3B">
        <w:rPr>
          <w:rFonts w:ascii="仿宋" w:eastAsia="仿宋" w:hAnsi="仿宋" w:cs="Arial" w:hint="eastAsia"/>
          <w:color w:val="000000"/>
          <w:sz w:val="24"/>
          <w:szCs w:val="24"/>
          <w:shd w:val="clear" w:color="auto" w:fill="FFFFFF"/>
        </w:rPr>
        <w:t>获批上市</w:t>
      </w:r>
      <w:r w:rsidR="00C37451">
        <w:rPr>
          <w:rFonts w:ascii="仿宋" w:eastAsia="仿宋" w:hAnsi="仿宋" w:cs="Arial" w:hint="eastAsia"/>
          <w:color w:val="000000"/>
          <w:sz w:val="24"/>
          <w:szCs w:val="24"/>
          <w:shd w:val="clear" w:color="auto" w:fill="FFFFFF"/>
        </w:rPr>
        <w:t>，这必将是非小细胞肺癌患者的福音。</w:t>
      </w:r>
    </w:p>
    <w:p w:rsidR="002C5A93" w:rsidRPr="00590A3B" w:rsidRDefault="00C37451">
      <w:pPr>
        <w:rPr>
          <w:rFonts w:ascii="仿宋" w:eastAsia="仿宋" w:hAnsi="仿宋" w:cs="Arial"/>
          <w:color w:val="000000"/>
          <w:sz w:val="24"/>
          <w:szCs w:val="24"/>
          <w:shd w:val="clear" w:color="auto" w:fill="FFFFFF"/>
        </w:rPr>
      </w:pPr>
      <w:r>
        <w:rPr>
          <w:rFonts w:ascii="仿宋" w:eastAsia="仿宋" w:hAnsi="仿宋" w:hint="eastAsia"/>
          <w:color w:val="333333"/>
          <w:sz w:val="24"/>
          <w:szCs w:val="24"/>
          <w:shd w:val="clear" w:color="auto" w:fill="FFFFFF"/>
        </w:rPr>
        <w:t>为了</w:t>
      </w:r>
      <w:r w:rsidR="007C022B" w:rsidRPr="00590A3B">
        <w:rPr>
          <w:rFonts w:ascii="仿宋" w:eastAsia="仿宋" w:hAnsi="仿宋" w:hint="eastAsia"/>
          <w:color w:val="333333"/>
          <w:sz w:val="24"/>
          <w:szCs w:val="24"/>
          <w:shd w:val="clear" w:color="auto" w:fill="FFFFFF"/>
        </w:rPr>
        <w:t>减轻患者经济负担，</w:t>
      </w:r>
      <w:r>
        <w:rPr>
          <w:rFonts w:ascii="仿宋" w:eastAsia="仿宋" w:hAnsi="仿宋" w:hint="eastAsia"/>
          <w:color w:val="333333"/>
          <w:sz w:val="24"/>
          <w:szCs w:val="24"/>
          <w:shd w:val="clear" w:color="auto" w:fill="FFFFFF"/>
        </w:rPr>
        <w:t>让患者得到持续规范的治疗，</w:t>
      </w:r>
      <w:r w:rsidR="007C022B" w:rsidRPr="00590A3B">
        <w:rPr>
          <w:rFonts w:ascii="仿宋" w:eastAsia="仿宋" w:hAnsi="仿宋" w:hint="eastAsia"/>
          <w:color w:val="333333"/>
          <w:sz w:val="24"/>
          <w:szCs w:val="24"/>
          <w:shd w:val="clear" w:color="auto" w:fill="FFFFFF"/>
        </w:rPr>
        <w:t>延长患者生命</w:t>
      </w:r>
      <w:r>
        <w:rPr>
          <w:rFonts w:ascii="仿宋" w:eastAsia="仿宋" w:hAnsi="仿宋" w:hint="eastAsia"/>
          <w:color w:val="333333"/>
          <w:sz w:val="24"/>
          <w:szCs w:val="24"/>
          <w:shd w:val="clear" w:color="auto" w:fill="FFFFFF"/>
        </w:rPr>
        <w:t>，</w:t>
      </w:r>
      <w:r w:rsidR="002C5A93" w:rsidRPr="00590A3B">
        <w:rPr>
          <w:rFonts w:ascii="仿宋" w:eastAsia="仿宋" w:hAnsi="仿宋" w:cs="Arial" w:hint="eastAsia"/>
          <w:color w:val="000000"/>
          <w:sz w:val="24"/>
          <w:szCs w:val="24"/>
          <w:shd w:val="clear" w:color="auto" w:fill="FFFFFF"/>
        </w:rPr>
        <w:t>2017年5月，</w:t>
      </w:r>
      <w:r>
        <w:rPr>
          <w:rFonts w:ascii="仿宋" w:eastAsia="仿宋" w:hAnsi="仿宋" w:cs="Arial"/>
          <w:color w:val="000000"/>
          <w:sz w:val="24"/>
          <w:szCs w:val="24"/>
          <w:shd w:val="clear" w:color="auto" w:fill="FFFFFF"/>
        </w:rPr>
        <w:t>勃林格殷格翰</w:t>
      </w:r>
      <w:r>
        <w:rPr>
          <w:rFonts w:ascii="仿宋" w:eastAsia="仿宋" w:hAnsi="仿宋" w:cs="Arial" w:hint="eastAsia"/>
          <w:color w:val="000000"/>
          <w:sz w:val="24"/>
          <w:szCs w:val="24"/>
          <w:shd w:val="clear" w:color="auto" w:fill="FFFFFF"/>
        </w:rPr>
        <w:t>与中国初级卫生保健基金会达成初步意向，计划</w:t>
      </w:r>
      <w:r w:rsidR="002C5A93" w:rsidRPr="00590A3B">
        <w:rPr>
          <w:rFonts w:ascii="仿宋" w:eastAsia="仿宋" w:hAnsi="仿宋" w:cs="Arial" w:hint="eastAsia"/>
          <w:color w:val="000000"/>
          <w:sz w:val="24"/>
          <w:szCs w:val="24"/>
          <w:shd w:val="clear" w:color="auto" w:fill="FFFFFF"/>
        </w:rPr>
        <w:t>将在全国范围内开展</w:t>
      </w:r>
      <w:r w:rsidR="002C5A93" w:rsidRPr="00590A3B">
        <w:rPr>
          <w:rFonts w:ascii="仿宋" w:eastAsia="仿宋" w:hAnsi="仿宋" w:cs="Arial"/>
          <w:color w:val="000000"/>
          <w:sz w:val="24"/>
          <w:szCs w:val="24"/>
          <w:shd w:val="clear" w:color="auto" w:fill="FFFFFF"/>
        </w:rPr>
        <w:t>”</w:t>
      </w:r>
      <w:r w:rsidR="002C5A93" w:rsidRPr="00590A3B">
        <w:rPr>
          <w:rFonts w:ascii="仿宋" w:eastAsia="仿宋" w:hAnsi="仿宋" w:cs="Arial" w:hint="eastAsia"/>
          <w:color w:val="000000"/>
          <w:sz w:val="24"/>
          <w:szCs w:val="24"/>
          <w:shd w:val="clear" w:color="auto" w:fill="FFFFFF"/>
        </w:rPr>
        <w:t>生命转吉-肺癌患者援助项目“</w:t>
      </w:r>
      <w:r>
        <w:rPr>
          <w:rFonts w:ascii="仿宋" w:eastAsia="仿宋" w:hAnsi="仿宋" w:cs="Arial" w:hint="eastAsia"/>
          <w:color w:val="000000"/>
          <w:sz w:val="24"/>
          <w:szCs w:val="24"/>
          <w:shd w:val="clear" w:color="auto" w:fill="FFFFFF"/>
        </w:rPr>
        <w:t>。</w:t>
      </w:r>
      <w:bookmarkStart w:id="0" w:name="_GoBack"/>
      <w:bookmarkEnd w:id="0"/>
    </w:p>
    <w:p w:rsidR="002C5A93" w:rsidRPr="00590A3B" w:rsidRDefault="002C5A93" w:rsidP="002C5A93">
      <w:pPr>
        <w:spacing w:line="360" w:lineRule="auto"/>
        <w:rPr>
          <w:rFonts w:ascii="仿宋" w:eastAsia="仿宋" w:hAnsi="仿宋"/>
          <w:b/>
          <w:sz w:val="24"/>
          <w:szCs w:val="24"/>
        </w:rPr>
      </w:pPr>
      <w:r w:rsidRPr="00590A3B">
        <w:rPr>
          <w:rFonts w:ascii="仿宋" w:eastAsia="仿宋" w:hAnsi="仿宋" w:hint="eastAsia"/>
          <w:b/>
          <w:sz w:val="24"/>
          <w:szCs w:val="24"/>
        </w:rPr>
        <w:t>P2</w:t>
      </w:r>
    </w:p>
    <w:p w:rsidR="002C5A93" w:rsidRPr="00590A3B" w:rsidRDefault="00C37451" w:rsidP="002C5A93">
      <w:pPr>
        <w:spacing w:line="360" w:lineRule="auto"/>
        <w:rPr>
          <w:rFonts w:ascii="仿宋" w:eastAsia="仿宋" w:hAnsi="仿宋"/>
          <w:b/>
          <w:sz w:val="24"/>
          <w:szCs w:val="24"/>
        </w:rPr>
      </w:pPr>
      <w:r>
        <w:rPr>
          <w:rFonts w:ascii="仿宋" w:eastAsia="仿宋" w:hAnsi="仿宋" w:hint="eastAsia"/>
          <w:b/>
          <w:sz w:val="24"/>
          <w:szCs w:val="24"/>
        </w:rPr>
        <w:t>项目主要针对低保以及低收入患者展开，计划方案如下：</w:t>
      </w:r>
    </w:p>
    <w:p w:rsidR="002C5A93" w:rsidRPr="00590A3B" w:rsidRDefault="002C5A93" w:rsidP="002C5A93">
      <w:pPr>
        <w:numPr>
          <w:ilvl w:val="0"/>
          <w:numId w:val="1"/>
        </w:numPr>
        <w:spacing w:line="360" w:lineRule="auto"/>
        <w:rPr>
          <w:rFonts w:ascii="仿宋" w:eastAsia="仿宋" w:hAnsi="仿宋"/>
          <w:sz w:val="24"/>
          <w:szCs w:val="24"/>
        </w:rPr>
      </w:pPr>
      <w:r w:rsidRPr="00590A3B">
        <w:rPr>
          <w:rFonts w:ascii="仿宋" w:eastAsia="仿宋" w:hAnsi="仿宋" w:hint="eastAsia"/>
          <w:bCs/>
          <w:sz w:val="24"/>
          <w:szCs w:val="24"/>
        </w:rPr>
        <w:t>低保患者</w:t>
      </w:r>
    </w:p>
    <w:p w:rsidR="002C5A93" w:rsidRPr="00590A3B" w:rsidRDefault="002C5A93" w:rsidP="002C5A93">
      <w:pPr>
        <w:spacing w:line="360" w:lineRule="auto"/>
        <w:rPr>
          <w:rFonts w:ascii="仿宋" w:eastAsia="仿宋" w:hAnsi="仿宋"/>
          <w:sz w:val="24"/>
          <w:szCs w:val="24"/>
        </w:rPr>
      </w:pPr>
      <w:r w:rsidRPr="00590A3B">
        <w:rPr>
          <w:rFonts w:ascii="仿宋" w:eastAsia="仿宋" w:hAnsi="仿宋" w:hint="eastAsia"/>
          <w:sz w:val="24"/>
          <w:szCs w:val="24"/>
        </w:rPr>
        <w:t>在本项目执行期内，获得县/区级民政部门认可满一年的城镇低保/农村特困</w:t>
      </w:r>
      <w:r w:rsidRPr="00590A3B">
        <w:rPr>
          <w:rFonts w:ascii="仿宋" w:eastAsia="仿宋" w:hAnsi="仿宋" w:hint="eastAsia"/>
          <w:color w:val="333333"/>
          <w:sz w:val="24"/>
          <w:szCs w:val="24"/>
          <w:shd w:val="clear" w:color="auto" w:fill="FFFFFF"/>
        </w:rPr>
        <w:t>非小细胞肺癌</w:t>
      </w:r>
      <w:r w:rsidRPr="00590A3B">
        <w:rPr>
          <w:rFonts w:ascii="仿宋" w:eastAsia="仿宋" w:hAnsi="仿宋" w:hint="eastAsia"/>
          <w:sz w:val="24"/>
          <w:szCs w:val="24"/>
        </w:rPr>
        <w:t>患者，经项目医院医生评估，适于接受</w:t>
      </w:r>
      <w:r w:rsidR="00781825" w:rsidRPr="00C37451">
        <w:rPr>
          <w:rFonts w:ascii="仿宋" w:eastAsia="仿宋" w:hAnsi="仿宋" w:hint="eastAsia"/>
          <w:sz w:val="24"/>
          <w:szCs w:val="24"/>
        </w:rPr>
        <w:t>吉泰瑞</w:t>
      </w:r>
      <w:r w:rsidR="00781825" w:rsidRPr="00C37451">
        <w:rPr>
          <w:rFonts w:ascii="微软雅黑" w:eastAsia="微软雅黑" w:hAnsi="微软雅黑" w:hint="eastAsia"/>
          <w:color w:val="666666"/>
          <w:sz w:val="20"/>
          <w:szCs w:val="20"/>
          <w:shd w:val="clear" w:color="auto" w:fill="F8F8F8"/>
          <w:vertAlign w:val="superscript"/>
        </w:rPr>
        <w:t>®</w:t>
      </w:r>
      <w:r w:rsidRPr="00590A3B">
        <w:rPr>
          <w:rFonts w:ascii="仿宋" w:eastAsia="仿宋" w:hAnsi="仿宋" w:hint="eastAsia"/>
          <w:sz w:val="24"/>
          <w:szCs w:val="24"/>
        </w:rPr>
        <w:t>治疗，可获得本项目全免援助，直至疾病进展。</w:t>
      </w:r>
    </w:p>
    <w:p w:rsidR="002C5A93" w:rsidRPr="00590A3B" w:rsidRDefault="002C5A93" w:rsidP="002C5A93">
      <w:pPr>
        <w:numPr>
          <w:ilvl w:val="0"/>
          <w:numId w:val="2"/>
        </w:numPr>
        <w:spacing w:line="360" w:lineRule="auto"/>
        <w:rPr>
          <w:rFonts w:ascii="仿宋" w:eastAsia="仿宋" w:hAnsi="仿宋"/>
          <w:sz w:val="24"/>
          <w:szCs w:val="24"/>
        </w:rPr>
      </w:pPr>
      <w:r w:rsidRPr="00590A3B">
        <w:rPr>
          <w:rFonts w:ascii="仿宋" w:eastAsia="仿宋" w:hAnsi="仿宋" w:hint="eastAsia"/>
          <w:bCs/>
          <w:sz w:val="24"/>
          <w:szCs w:val="24"/>
        </w:rPr>
        <w:t>低收入患者</w:t>
      </w:r>
    </w:p>
    <w:p w:rsidR="002C5A93" w:rsidRPr="00590A3B" w:rsidRDefault="002C5A93" w:rsidP="002C5A93">
      <w:pPr>
        <w:spacing w:line="360" w:lineRule="auto"/>
        <w:rPr>
          <w:rFonts w:ascii="仿宋" w:eastAsia="仿宋" w:hAnsi="仿宋"/>
          <w:sz w:val="24"/>
          <w:szCs w:val="24"/>
        </w:rPr>
      </w:pPr>
      <w:r w:rsidRPr="00590A3B">
        <w:rPr>
          <w:rFonts w:ascii="仿宋" w:eastAsia="仿宋" w:hAnsi="仿宋" w:hint="eastAsia"/>
          <w:sz w:val="24"/>
          <w:szCs w:val="24"/>
        </w:rPr>
        <w:t>针对确诊为</w:t>
      </w:r>
      <w:r w:rsidRPr="00590A3B">
        <w:rPr>
          <w:rFonts w:ascii="仿宋" w:eastAsia="仿宋" w:hAnsi="仿宋" w:hint="eastAsia"/>
          <w:color w:val="333333"/>
          <w:sz w:val="24"/>
          <w:szCs w:val="24"/>
          <w:shd w:val="clear" w:color="auto" w:fill="FFFFFF"/>
        </w:rPr>
        <w:t>非小细胞肺癌</w:t>
      </w:r>
      <w:r w:rsidRPr="00590A3B">
        <w:rPr>
          <w:rFonts w:ascii="仿宋" w:eastAsia="仿宋" w:hAnsi="仿宋" w:hint="eastAsia"/>
          <w:sz w:val="24"/>
          <w:szCs w:val="24"/>
        </w:rPr>
        <w:t>,并已经使用满7个</w:t>
      </w:r>
      <w:bookmarkStart w:id="1" w:name="OLE_LINK5"/>
      <w:r w:rsidR="00C37451">
        <w:rPr>
          <w:rFonts w:ascii="仿宋" w:eastAsia="仿宋" w:hAnsi="仿宋" w:hint="eastAsia"/>
          <w:sz w:val="24"/>
          <w:szCs w:val="24"/>
        </w:rPr>
        <w:t>月</w:t>
      </w:r>
      <w:bookmarkEnd w:id="1"/>
      <w:r w:rsidR="00C37451" w:rsidRPr="00C37451">
        <w:rPr>
          <w:rFonts w:ascii="仿宋" w:eastAsia="仿宋" w:hAnsi="仿宋" w:hint="eastAsia"/>
          <w:sz w:val="24"/>
          <w:szCs w:val="24"/>
        </w:rPr>
        <w:t>吉泰瑞</w:t>
      </w:r>
      <w:r w:rsidR="00C37451" w:rsidRPr="00C37451">
        <w:rPr>
          <w:rFonts w:ascii="微软雅黑" w:eastAsia="微软雅黑" w:hAnsi="微软雅黑" w:hint="eastAsia"/>
          <w:color w:val="666666"/>
          <w:sz w:val="20"/>
          <w:szCs w:val="20"/>
          <w:shd w:val="clear" w:color="auto" w:fill="F8F8F8"/>
          <w:vertAlign w:val="superscript"/>
        </w:rPr>
        <w:t>®</w:t>
      </w:r>
      <w:r w:rsidR="00C37451">
        <w:rPr>
          <w:rFonts w:ascii="仿宋" w:eastAsia="仿宋" w:hAnsi="仿宋" w:hint="eastAsia"/>
          <w:sz w:val="24"/>
          <w:szCs w:val="24"/>
        </w:rPr>
        <w:t>治</w:t>
      </w:r>
      <w:r w:rsidRPr="00590A3B">
        <w:rPr>
          <w:rFonts w:ascii="仿宋" w:eastAsia="仿宋" w:hAnsi="仿宋" w:hint="eastAsia"/>
          <w:sz w:val="24"/>
          <w:szCs w:val="24"/>
        </w:rPr>
        <w:t>疗的患者，经项目医院医生评估，需使用</w:t>
      </w:r>
      <w:r w:rsidR="00781825">
        <w:rPr>
          <w:rFonts w:ascii="仿宋" w:eastAsia="仿宋" w:hAnsi="仿宋" w:hint="eastAsia"/>
          <w:sz w:val="24"/>
          <w:szCs w:val="24"/>
        </w:rPr>
        <w:t>吉泰瑞</w:t>
      </w:r>
      <w:r w:rsidR="00781825">
        <w:rPr>
          <w:rFonts w:ascii="Calibri" w:eastAsia="仿宋" w:hAnsi="Calibri" w:cs="Calibri"/>
          <w:sz w:val="24"/>
          <w:szCs w:val="24"/>
        </w:rPr>
        <w:t>®</w:t>
      </w:r>
      <w:r w:rsidRPr="00590A3B">
        <w:rPr>
          <w:rFonts w:ascii="仿宋" w:eastAsia="仿宋" w:hAnsi="仿宋" w:cs="Calibri" w:hint="eastAsia"/>
          <w:sz w:val="24"/>
          <w:szCs w:val="24"/>
        </w:rPr>
        <w:t>进行进一步</w:t>
      </w:r>
      <w:r w:rsidRPr="00590A3B">
        <w:rPr>
          <w:rFonts w:ascii="仿宋" w:eastAsia="仿宋" w:hAnsi="仿宋" w:hint="eastAsia"/>
          <w:sz w:val="24"/>
          <w:szCs w:val="24"/>
        </w:rPr>
        <w:t>治疗，经项目办公室审核通过，为其免费援助后续治疗的所需药品，直至疾病进展。</w:t>
      </w:r>
    </w:p>
    <w:p w:rsidR="002C5A93" w:rsidRPr="00590A3B" w:rsidRDefault="002C5A93">
      <w:pPr>
        <w:rPr>
          <w:rFonts w:ascii="仿宋" w:eastAsia="仿宋" w:hAnsi="仿宋"/>
          <w:b/>
          <w:sz w:val="24"/>
          <w:szCs w:val="24"/>
        </w:rPr>
      </w:pPr>
      <w:r w:rsidRPr="00590A3B">
        <w:rPr>
          <w:rFonts w:ascii="仿宋" w:eastAsia="仿宋" w:hAnsi="仿宋" w:hint="eastAsia"/>
          <w:b/>
          <w:sz w:val="24"/>
          <w:szCs w:val="24"/>
        </w:rPr>
        <w:t>P3</w:t>
      </w:r>
    </w:p>
    <w:p w:rsidR="002C5A93" w:rsidRPr="00590A3B" w:rsidRDefault="002C5A93" w:rsidP="002C5A93">
      <w:pPr>
        <w:numPr>
          <w:ilvl w:val="0"/>
          <w:numId w:val="3"/>
        </w:numPr>
        <w:spacing w:line="360" w:lineRule="auto"/>
        <w:rPr>
          <w:rFonts w:ascii="仿宋" w:eastAsia="仿宋" w:hAnsi="仿宋"/>
          <w:sz w:val="24"/>
          <w:szCs w:val="24"/>
        </w:rPr>
      </w:pPr>
      <w:bookmarkStart w:id="2" w:name="OLE_LINK1"/>
      <w:bookmarkStart w:id="3" w:name="OLE_LINK2"/>
      <w:r w:rsidRPr="00590A3B">
        <w:rPr>
          <w:rFonts w:ascii="仿宋" w:eastAsia="仿宋" w:hAnsi="仿宋" w:hint="eastAsia"/>
          <w:sz w:val="24"/>
          <w:szCs w:val="24"/>
        </w:rPr>
        <w:t>医学条件：</w:t>
      </w:r>
    </w:p>
    <w:bookmarkEnd w:id="2"/>
    <w:bookmarkEnd w:id="3"/>
    <w:p w:rsidR="002C5A93" w:rsidRPr="00590A3B" w:rsidRDefault="002C5A93" w:rsidP="002C5A93">
      <w:pPr>
        <w:spacing w:line="360" w:lineRule="auto"/>
        <w:ind w:firstLineChars="200" w:firstLine="480"/>
        <w:rPr>
          <w:rFonts w:ascii="仿宋" w:eastAsia="仿宋" w:hAnsi="仿宋"/>
          <w:sz w:val="24"/>
          <w:szCs w:val="24"/>
        </w:rPr>
      </w:pPr>
      <w:r w:rsidRPr="00590A3B">
        <w:rPr>
          <w:rFonts w:ascii="仿宋" w:eastAsia="仿宋" w:hAnsi="仿宋" w:hint="eastAsia"/>
          <w:sz w:val="24"/>
          <w:szCs w:val="24"/>
        </w:rPr>
        <w:t>经指定医疗机构评估确认为符合</w:t>
      </w:r>
      <w:r w:rsidR="00781825">
        <w:rPr>
          <w:rFonts w:ascii="仿宋" w:eastAsia="仿宋" w:hAnsi="仿宋" w:hint="eastAsia"/>
          <w:sz w:val="24"/>
          <w:szCs w:val="24"/>
        </w:rPr>
        <w:t>吉泰瑞</w:t>
      </w:r>
      <w:r w:rsidR="00781825">
        <w:rPr>
          <w:rFonts w:ascii="Calibri" w:eastAsia="仿宋" w:hAnsi="Calibri" w:cs="Calibri"/>
          <w:sz w:val="24"/>
          <w:szCs w:val="24"/>
        </w:rPr>
        <w:t>®</w:t>
      </w:r>
      <w:r w:rsidRPr="00590A3B">
        <w:rPr>
          <w:rFonts w:ascii="仿宋" w:eastAsia="仿宋" w:hAnsi="仿宋" w:hint="eastAsia"/>
          <w:sz w:val="24"/>
          <w:szCs w:val="24"/>
        </w:rPr>
        <w:t>中国适应症，即：</w:t>
      </w:r>
    </w:p>
    <w:p w:rsidR="002C5A93" w:rsidRPr="00590A3B" w:rsidRDefault="002C5A93" w:rsidP="002C5A93">
      <w:pPr>
        <w:pStyle w:val="a3"/>
        <w:widowControl/>
        <w:numPr>
          <w:ilvl w:val="0"/>
          <w:numId w:val="4"/>
        </w:numPr>
        <w:spacing w:line="360" w:lineRule="auto"/>
        <w:ind w:firstLineChars="0"/>
        <w:jc w:val="left"/>
        <w:rPr>
          <w:rFonts w:ascii="仿宋" w:eastAsia="仿宋" w:hAnsi="仿宋"/>
          <w:bCs/>
          <w:sz w:val="24"/>
          <w:szCs w:val="24"/>
        </w:rPr>
      </w:pPr>
      <w:r w:rsidRPr="00590A3B">
        <w:rPr>
          <w:rFonts w:ascii="仿宋" w:eastAsia="仿宋" w:hAnsi="仿宋" w:hint="eastAsia"/>
          <w:bCs/>
          <w:sz w:val="24"/>
          <w:szCs w:val="24"/>
        </w:rPr>
        <w:t>具有表皮生长因子受体（EGFR）基因敏感突变的局部晚期或转移性非小细胞肺癌（NSCLC）；</w:t>
      </w:r>
    </w:p>
    <w:p w:rsidR="002C5A93" w:rsidRPr="00590A3B" w:rsidRDefault="002C5A93" w:rsidP="002C5A93">
      <w:pPr>
        <w:pStyle w:val="a3"/>
        <w:widowControl/>
        <w:numPr>
          <w:ilvl w:val="0"/>
          <w:numId w:val="4"/>
        </w:numPr>
        <w:spacing w:line="360" w:lineRule="auto"/>
        <w:ind w:firstLineChars="0"/>
        <w:jc w:val="left"/>
        <w:rPr>
          <w:rFonts w:ascii="仿宋" w:eastAsia="仿宋" w:hAnsi="仿宋"/>
          <w:color w:val="000000"/>
          <w:sz w:val="24"/>
          <w:szCs w:val="24"/>
          <w:shd w:val="clear" w:color="auto" w:fill="FFFFFF"/>
        </w:rPr>
      </w:pPr>
      <w:r w:rsidRPr="00590A3B">
        <w:rPr>
          <w:rFonts w:ascii="仿宋" w:eastAsia="仿宋" w:hAnsi="仿宋" w:hint="eastAsia"/>
          <w:color w:val="000000"/>
          <w:sz w:val="24"/>
          <w:szCs w:val="24"/>
          <w:shd w:val="clear" w:color="auto" w:fill="FFFFFF"/>
        </w:rPr>
        <w:t>既往未接受过表皮生长因子受体(EGFR)酪氨酸激酶抑制剂(TKI)治疗；</w:t>
      </w:r>
    </w:p>
    <w:p w:rsidR="00781825" w:rsidRPr="00781825" w:rsidRDefault="002C5A93" w:rsidP="00781825">
      <w:pPr>
        <w:pStyle w:val="a3"/>
        <w:widowControl/>
        <w:numPr>
          <w:ilvl w:val="0"/>
          <w:numId w:val="4"/>
        </w:numPr>
        <w:spacing w:line="360" w:lineRule="auto"/>
        <w:ind w:firstLineChars="0"/>
        <w:jc w:val="left"/>
        <w:rPr>
          <w:rFonts w:ascii="仿宋" w:eastAsia="仿宋" w:hAnsi="仿宋" w:hint="eastAsia"/>
          <w:color w:val="000000"/>
          <w:sz w:val="24"/>
          <w:szCs w:val="24"/>
          <w:shd w:val="clear" w:color="auto" w:fill="FFFFFF"/>
        </w:rPr>
      </w:pPr>
      <w:r w:rsidRPr="00590A3B">
        <w:rPr>
          <w:rFonts w:ascii="仿宋" w:eastAsia="仿宋" w:hAnsi="仿宋" w:hint="eastAsia"/>
          <w:color w:val="000000"/>
          <w:sz w:val="24"/>
          <w:szCs w:val="24"/>
          <w:shd w:val="clear" w:color="auto" w:fill="FFFFFF"/>
        </w:rPr>
        <w:t>含铂化疗期间或化疗后疾病进展的局部晚期或转移性鳞状组织学非小细胞肺癌(NSCLC)</w:t>
      </w:r>
      <w:r w:rsidR="00781825">
        <w:rPr>
          <w:rFonts w:ascii="仿宋" w:eastAsia="仿宋" w:hAnsi="仿宋" w:hint="eastAsia"/>
          <w:color w:val="000000"/>
          <w:sz w:val="24"/>
          <w:szCs w:val="24"/>
          <w:shd w:val="clear" w:color="auto" w:fill="FFFFFF"/>
        </w:rPr>
        <w:t>患者</w:t>
      </w:r>
    </w:p>
    <w:p w:rsidR="00000000"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患者必须是经病理学或细胞学证实的符合</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适应症的原发性</w:t>
      </w:r>
      <w:r w:rsidRPr="00781825">
        <w:rPr>
          <w:rFonts w:ascii="仿宋" w:eastAsia="仿宋" w:hAnsi="仿宋"/>
          <w:color w:val="000000"/>
          <w:sz w:val="24"/>
          <w:szCs w:val="24"/>
          <w:shd w:val="clear" w:color="auto" w:fill="FFFFFF"/>
        </w:rPr>
        <w:t>IIIB</w:t>
      </w:r>
      <w:r w:rsidRPr="00781825">
        <w:rPr>
          <w:rFonts w:ascii="仿宋" w:eastAsia="仿宋" w:hAnsi="仿宋" w:hint="eastAsia"/>
          <w:color w:val="000000"/>
          <w:sz w:val="24"/>
          <w:szCs w:val="24"/>
          <w:shd w:val="clear" w:color="auto" w:fill="FFFFFF"/>
        </w:rPr>
        <w:t>或者</w:t>
      </w:r>
      <w:r w:rsidRPr="00781825">
        <w:rPr>
          <w:rFonts w:ascii="仿宋" w:eastAsia="仿宋" w:hAnsi="仿宋"/>
          <w:color w:val="000000"/>
          <w:sz w:val="24"/>
          <w:szCs w:val="24"/>
          <w:shd w:val="clear" w:color="auto" w:fill="FFFFFF"/>
        </w:rPr>
        <w:t>IV</w:t>
      </w:r>
      <w:r w:rsidRPr="00781825">
        <w:rPr>
          <w:rFonts w:ascii="仿宋" w:eastAsia="仿宋" w:hAnsi="仿宋" w:hint="eastAsia"/>
          <w:color w:val="000000"/>
          <w:sz w:val="24"/>
          <w:szCs w:val="24"/>
          <w:shd w:val="clear" w:color="auto" w:fill="FFFFFF"/>
        </w:rPr>
        <w:t>期的非小细胞肺癌；（参照第八版</w:t>
      </w:r>
      <w:r w:rsidRPr="00781825">
        <w:rPr>
          <w:rFonts w:ascii="仿宋" w:eastAsia="仿宋" w:hAnsi="仿宋"/>
          <w:color w:val="000000"/>
          <w:sz w:val="24"/>
          <w:szCs w:val="24"/>
          <w:shd w:val="clear" w:color="auto" w:fill="FFFFFF"/>
        </w:rPr>
        <w:t>TNM</w:t>
      </w:r>
      <w:r w:rsidRPr="00781825">
        <w:rPr>
          <w:rFonts w:ascii="仿宋" w:eastAsia="仿宋" w:hAnsi="仿宋" w:hint="eastAsia"/>
          <w:color w:val="000000"/>
          <w:sz w:val="24"/>
          <w:szCs w:val="24"/>
          <w:shd w:val="clear" w:color="auto" w:fill="FFFFFF"/>
        </w:rPr>
        <w:t>分期）</w:t>
      </w:r>
      <w:r w:rsidRPr="00781825">
        <w:rPr>
          <w:rFonts w:ascii="仿宋" w:eastAsia="仿宋" w:hAnsi="仿宋" w:hint="eastAsia"/>
          <w:color w:val="000000"/>
          <w:sz w:val="24"/>
          <w:szCs w:val="24"/>
          <w:shd w:val="clear" w:color="auto" w:fill="FFFFFF"/>
        </w:rPr>
        <w:t xml:space="preserve"> </w:t>
      </w:r>
    </w:p>
    <w:p w:rsidR="00000000"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患者在</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治疗之前必须经影像学检查，确认存在病灶；</w:t>
      </w:r>
    </w:p>
    <w:p w:rsidR="00000000"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患者的</w:t>
      </w:r>
      <w:r w:rsidRPr="00781825">
        <w:rPr>
          <w:rFonts w:ascii="仿宋" w:eastAsia="仿宋" w:hAnsi="仿宋"/>
          <w:color w:val="000000"/>
          <w:sz w:val="24"/>
          <w:szCs w:val="24"/>
          <w:shd w:val="clear" w:color="auto" w:fill="FFFFFF"/>
        </w:rPr>
        <w:t>EGFR</w:t>
      </w:r>
      <w:r w:rsidRPr="00781825">
        <w:rPr>
          <w:rFonts w:ascii="仿宋" w:eastAsia="仿宋" w:hAnsi="仿宋" w:hint="eastAsia"/>
          <w:color w:val="000000"/>
          <w:sz w:val="24"/>
          <w:szCs w:val="24"/>
          <w:shd w:val="clear" w:color="auto" w:fill="FFFFFF"/>
        </w:rPr>
        <w:t>检测敏感突变阳性的</w:t>
      </w:r>
      <w:r w:rsidRPr="00781825">
        <w:rPr>
          <w:rFonts w:ascii="仿宋" w:eastAsia="仿宋" w:hAnsi="仿宋"/>
          <w:color w:val="000000"/>
          <w:sz w:val="24"/>
          <w:szCs w:val="24"/>
          <w:shd w:val="clear" w:color="auto" w:fill="FFFFFF"/>
        </w:rPr>
        <w:t>(</w:t>
      </w:r>
      <w:r w:rsidRPr="00781825">
        <w:rPr>
          <w:rFonts w:ascii="仿宋" w:eastAsia="仿宋" w:hAnsi="仿宋" w:hint="eastAsia"/>
          <w:color w:val="000000"/>
          <w:sz w:val="24"/>
          <w:szCs w:val="24"/>
          <w:shd w:val="clear" w:color="auto" w:fill="FFFFFF"/>
        </w:rPr>
        <w:t>组织标本或血液标本检测均可接受）；如不能进行</w:t>
      </w:r>
      <w:r w:rsidRPr="00781825">
        <w:rPr>
          <w:rFonts w:ascii="仿宋" w:eastAsia="仿宋" w:hAnsi="仿宋"/>
          <w:color w:val="000000"/>
          <w:sz w:val="24"/>
          <w:szCs w:val="24"/>
          <w:shd w:val="clear" w:color="auto" w:fill="FFFFFF"/>
        </w:rPr>
        <w:t>EGFR</w:t>
      </w:r>
      <w:r w:rsidRPr="00781825">
        <w:rPr>
          <w:rFonts w:ascii="仿宋" w:eastAsia="仿宋" w:hAnsi="仿宋" w:hint="eastAsia"/>
          <w:color w:val="000000"/>
          <w:sz w:val="24"/>
          <w:szCs w:val="24"/>
          <w:shd w:val="clear" w:color="auto" w:fill="FFFFFF"/>
        </w:rPr>
        <w:t>检测需提供项目医生提供情况说明表。</w:t>
      </w:r>
      <w:r w:rsidRPr="00781825">
        <w:rPr>
          <w:rFonts w:ascii="仿宋" w:eastAsia="仿宋" w:hAnsi="仿宋" w:hint="eastAsia"/>
          <w:color w:val="000000"/>
          <w:sz w:val="24"/>
          <w:szCs w:val="24"/>
          <w:shd w:val="clear" w:color="auto" w:fill="FFFFFF"/>
        </w:rPr>
        <w:t xml:space="preserve"> </w:t>
      </w:r>
    </w:p>
    <w:p w:rsidR="00000000"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lastRenderedPageBreak/>
        <w:t>患者必须没有其他与</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治疗相抵触的临床状况；</w:t>
      </w:r>
    </w:p>
    <w:p w:rsidR="00000000"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患者体力状态</w:t>
      </w:r>
      <w:r w:rsidRPr="00781825">
        <w:rPr>
          <w:rFonts w:ascii="仿宋" w:eastAsia="仿宋" w:hAnsi="仿宋"/>
          <w:color w:val="000000"/>
          <w:sz w:val="24"/>
          <w:szCs w:val="24"/>
          <w:shd w:val="clear" w:color="auto" w:fill="FFFFFF"/>
        </w:rPr>
        <w:t>KPS&gt;60</w:t>
      </w:r>
      <w:r w:rsidRPr="00781825">
        <w:rPr>
          <w:rFonts w:ascii="仿宋" w:eastAsia="仿宋" w:hAnsi="仿宋" w:hint="eastAsia"/>
          <w:color w:val="000000"/>
          <w:sz w:val="24"/>
          <w:szCs w:val="24"/>
          <w:shd w:val="clear" w:color="auto" w:fill="FFFFFF"/>
        </w:rPr>
        <w:t>分；</w:t>
      </w:r>
      <w:r w:rsidRPr="00781825">
        <w:rPr>
          <w:rFonts w:ascii="Calibri" w:eastAsia="仿宋" w:hAnsi="Calibri" w:cs="Calibri"/>
          <w:color w:val="000000"/>
          <w:sz w:val="24"/>
          <w:szCs w:val="24"/>
          <w:shd w:val="clear" w:color="auto" w:fill="FFFFFF"/>
        </w:rPr>
        <w:t>      </w:t>
      </w:r>
      <w:r w:rsidRPr="00781825">
        <w:rPr>
          <w:rFonts w:ascii="仿宋" w:eastAsia="仿宋" w:hAnsi="仿宋" w:hint="eastAsia"/>
          <w:color w:val="000000"/>
          <w:sz w:val="24"/>
          <w:szCs w:val="24"/>
          <w:shd w:val="clear" w:color="auto" w:fill="FFFFFF"/>
        </w:rPr>
        <w:t xml:space="preserve"> </w:t>
      </w:r>
    </w:p>
    <w:p w:rsidR="00000000"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有足够的临床证据证实患者能够从</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治疗中获益且无严重不良反应（获益是指肿瘤病灶按照</w:t>
      </w:r>
      <w:r w:rsidRPr="00781825">
        <w:rPr>
          <w:rFonts w:ascii="仿宋" w:eastAsia="仿宋" w:hAnsi="仿宋"/>
          <w:color w:val="000000"/>
          <w:sz w:val="24"/>
          <w:szCs w:val="24"/>
          <w:shd w:val="clear" w:color="auto" w:fill="FFFFFF"/>
        </w:rPr>
        <w:t>RECIST</w:t>
      </w:r>
      <w:r w:rsidRPr="00781825">
        <w:rPr>
          <w:rFonts w:ascii="仿宋" w:eastAsia="仿宋" w:hAnsi="仿宋" w:hint="eastAsia"/>
          <w:color w:val="000000"/>
          <w:sz w:val="24"/>
          <w:szCs w:val="24"/>
          <w:shd w:val="clear" w:color="auto" w:fill="FFFFFF"/>
        </w:rPr>
        <w:t>评价标准没有进展；无严重不良反应是指未发生因</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治疗引起的不可逆转或者不可耐受的伤害。</w:t>
      </w:r>
    </w:p>
    <w:p w:rsidR="00000000"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既往连续接</w:t>
      </w:r>
      <w:r w:rsidRPr="00781825">
        <w:rPr>
          <w:rFonts w:ascii="仿宋" w:eastAsia="仿宋" w:hAnsi="仿宋" w:hint="eastAsia"/>
          <w:color w:val="000000"/>
          <w:sz w:val="24"/>
          <w:szCs w:val="24"/>
          <w:shd w:val="clear" w:color="auto" w:fill="FFFFFF"/>
        </w:rPr>
        <w:t>受的</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color w:val="000000"/>
          <w:sz w:val="24"/>
          <w:szCs w:val="24"/>
          <w:shd w:val="clear" w:color="auto" w:fill="FFFFFF"/>
        </w:rPr>
        <w:t>30mg</w:t>
      </w:r>
      <w:r w:rsidRPr="00781825">
        <w:rPr>
          <w:rFonts w:ascii="仿宋" w:eastAsia="仿宋" w:hAnsi="仿宋" w:hint="eastAsia"/>
          <w:color w:val="000000"/>
          <w:sz w:val="24"/>
          <w:szCs w:val="24"/>
          <w:shd w:val="clear" w:color="auto" w:fill="FFFFFF"/>
        </w:rPr>
        <w:t>或者</w:t>
      </w:r>
      <w:r w:rsidRPr="00781825">
        <w:rPr>
          <w:rFonts w:ascii="仿宋" w:eastAsia="仿宋" w:hAnsi="仿宋"/>
          <w:color w:val="000000"/>
          <w:sz w:val="24"/>
          <w:szCs w:val="24"/>
          <w:shd w:val="clear" w:color="auto" w:fill="FFFFFF"/>
        </w:rPr>
        <w:t>40mg/</w:t>
      </w:r>
      <w:r w:rsidRPr="00781825">
        <w:rPr>
          <w:rFonts w:ascii="仿宋" w:eastAsia="仿宋" w:hAnsi="仿宋" w:hint="eastAsia"/>
          <w:color w:val="000000"/>
          <w:sz w:val="24"/>
          <w:szCs w:val="24"/>
          <w:shd w:val="clear" w:color="auto" w:fill="FFFFFF"/>
        </w:rPr>
        <w:t>片</w:t>
      </w:r>
      <w:r w:rsidRPr="00781825">
        <w:rPr>
          <w:rFonts w:ascii="仿宋" w:eastAsia="仿宋" w:hAnsi="仿宋"/>
          <w:color w:val="000000"/>
          <w:sz w:val="24"/>
          <w:szCs w:val="24"/>
          <w:shd w:val="clear" w:color="auto" w:fill="FFFFFF"/>
        </w:rPr>
        <w:t>/</w:t>
      </w:r>
      <w:r w:rsidRPr="00781825">
        <w:rPr>
          <w:rFonts w:ascii="仿宋" w:eastAsia="仿宋" w:hAnsi="仿宋" w:hint="eastAsia"/>
          <w:color w:val="000000"/>
          <w:sz w:val="24"/>
          <w:szCs w:val="24"/>
          <w:shd w:val="clear" w:color="auto" w:fill="FFFFFF"/>
        </w:rPr>
        <w:t>天治疗，满</w:t>
      </w:r>
      <w:r w:rsidRPr="00781825">
        <w:rPr>
          <w:rFonts w:ascii="仿宋" w:eastAsia="仿宋" w:hAnsi="仿宋"/>
          <w:color w:val="000000"/>
          <w:sz w:val="24"/>
          <w:szCs w:val="24"/>
          <w:shd w:val="clear" w:color="auto" w:fill="FFFFFF"/>
        </w:rPr>
        <w:t>7</w:t>
      </w:r>
      <w:r w:rsidRPr="00781825">
        <w:rPr>
          <w:rFonts w:ascii="仿宋" w:eastAsia="仿宋" w:hAnsi="仿宋" w:hint="eastAsia"/>
          <w:color w:val="000000"/>
          <w:sz w:val="24"/>
          <w:szCs w:val="24"/>
          <w:shd w:val="clear" w:color="auto" w:fill="FFFFFF"/>
        </w:rPr>
        <w:t>个月，并能按项目规定的时间进行医学检查者并符合项目入组标准，</w:t>
      </w:r>
      <w:r w:rsidRPr="00781825">
        <w:rPr>
          <w:rFonts w:ascii="仿宋" w:eastAsia="仿宋" w:hAnsi="仿宋"/>
          <w:color w:val="000000"/>
          <w:sz w:val="24"/>
          <w:szCs w:val="24"/>
          <w:shd w:val="clear" w:color="auto" w:fill="FFFFFF"/>
        </w:rPr>
        <w:t>7</w:t>
      </w:r>
      <w:r w:rsidRPr="00781825">
        <w:rPr>
          <w:rFonts w:ascii="仿宋" w:eastAsia="仿宋" w:hAnsi="仿宋" w:hint="eastAsia"/>
          <w:color w:val="000000"/>
          <w:sz w:val="24"/>
          <w:szCs w:val="24"/>
          <w:shd w:val="clear" w:color="auto" w:fill="FFFFFF"/>
        </w:rPr>
        <w:t>个月的设定是基于如下医学原因</w:t>
      </w:r>
    </w:p>
    <w:p w:rsidR="00000000" w:rsidRPr="00781825" w:rsidRDefault="00781825" w:rsidP="00781825">
      <w:pPr>
        <w:widowControl/>
        <w:numPr>
          <w:ilvl w:val="1"/>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超过</w:t>
      </w:r>
      <w:r w:rsidRPr="00781825">
        <w:rPr>
          <w:rFonts w:ascii="仿宋" w:eastAsia="仿宋" w:hAnsi="仿宋"/>
          <w:color w:val="000000"/>
          <w:sz w:val="24"/>
          <w:szCs w:val="24"/>
          <w:shd w:val="clear" w:color="auto" w:fill="FFFFFF"/>
        </w:rPr>
        <w:t>75%</w:t>
      </w:r>
      <w:r w:rsidRPr="00781825">
        <w:rPr>
          <w:rFonts w:ascii="仿宋" w:eastAsia="仿宋" w:hAnsi="仿宋" w:hint="eastAsia"/>
          <w:color w:val="000000"/>
          <w:sz w:val="24"/>
          <w:szCs w:val="24"/>
          <w:shd w:val="clear" w:color="auto" w:fill="FFFFFF"/>
        </w:rPr>
        <w:t>阿法替尼的治疗患者获益时间超过</w:t>
      </w:r>
      <w:r w:rsidRPr="00781825">
        <w:rPr>
          <w:rFonts w:ascii="仿宋" w:eastAsia="仿宋" w:hAnsi="仿宋"/>
          <w:color w:val="000000"/>
          <w:sz w:val="24"/>
          <w:szCs w:val="24"/>
          <w:shd w:val="clear" w:color="auto" w:fill="FFFFFF"/>
        </w:rPr>
        <w:t>7</w:t>
      </w:r>
      <w:r w:rsidRPr="00781825">
        <w:rPr>
          <w:rFonts w:ascii="仿宋" w:eastAsia="仿宋" w:hAnsi="仿宋" w:hint="eastAsia"/>
          <w:color w:val="000000"/>
          <w:sz w:val="24"/>
          <w:szCs w:val="24"/>
          <w:shd w:val="clear" w:color="auto" w:fill="FFFFFF"/>
        </w:rPr>
        <w:t>个月</w:t>
      </w:r>
    </w:p>
    <w:p w:rsidR="00781825" w:rsidRPr="00781825" w:rsidRDefault="00781825" w:rsidP="00781825">
      <w:pPr>
        <w:widowControl/>
        <w:numPr>
          <w:ilvl w:val="1"/>
          <w:numId w:val="4"/>
        </w:numPr>
        <w:spacing w:line="360" w:lineRule="auto"/>
        <w:jc w:val="left"/>
        <w:rPr>
          <w:rFonts w:ascii="仿宋" w:eastAsia="仿宋" w:hAnsi="仿宋" w:hint="eastAsia"/>
          <w:color w:val="000000"/>
          <w:sz w:val="24"/>
          <w:szCs w:val="24"/>
          <w:shd w:val="clear" w:color="auto" w:fill="FFFFFF"/>
        </w:rPr>
      </w:pPr>
      <w:r w:rsidRPr="00781825">
        <w:rPr>
          <w:rFonts w:ascii="仿宋" w:eastAsia="仿宋" w:hAnsi="仿宋" w:hint="eastAsia"/>
          <w:color w:val="000000"/>
          <w:sz w:val="24"/>
          <w:szCs w:val="24"/>
          <w:shd w:val="clear" w:color="auto" w:fill="FFFFFF"/>
        </w:rPr>
        <w:t>超过</w:t>
      </w:r>
      <w:r w:rsidRPr="00781825">
        <w:rPr>
          <w:rFonts w:ascii="仿宋" w:eastAsia="仿宋" w:hAnsi="仿宋"/>
          <w:color w:val="000000"/>
          <w:sz w:val="24"/>
          <w:szCs w:val="24"/>
          <w:shd w:val="clear" w:color="auto" w:fill="FFFFFF"/>
        </w:rPr>
        <w:t>86%</w:t>
      </w:r>
      <w:r w:rsidRPr="00781825">
        <w:rPr>
          <w:rFonts w:ascii="仿宋" w:eastAsia="仿宋" w:hAnsi="仿宋" w:hint="eastAsia"/>
          <w:color w:val="000000"/>
          <w:sz w:val="24"/>
          <w:szCs w:val="24"/>
          <w:shd w:val="clear" w:color="auto" w:fill="FFFFFF"/>
        </w:rPr>
        <w:t>的患者因毒</w:t>
      </w:r>
      <w:r w:rsidRPr="00781825">
        <w:rPr>
          <w:rFonts w:ascii="仿宋" w:eastAsia="仿宋" w:hAnsi="仿宋" w:hint="eastAsia"/>
          <w:color w:val="000000"/>
          <w:sz w:val="24"/>
          <w:szCs w:val="24"/>
          <w:shd w:val="clear" w:color="auto" w:fill="FFFFFF"/>
        </w:rPr>
        <w:t>性反应进行的剂量调整发生在前</w:t>
      </w:r>
      <w:r w:rsidRPr="00781825">
        <w:rPr>
          <w:rFonts w:ascii="仿宋" w:eastAsia="仿宋" w:hAnsi="仿宋"/>
          <w:color w:val="000000"/>
          <w:sz w:val="24"/>
          <w:szCs w:val="24"/>
          <w:shd w:val="clear" w:color="auto" w:fill="FFFFFF"/>
        </w:rPr>
        <w:t>6</w:t>
      </w:r>
      <w:r w:rsidRPr="00781825">
        <w:rPr>
          <w:rFonts w:ascii="仿宋" w:eastAsia="仿宋" w:hAnsi="仿宋" w:hint="eastAsia"/>
          <w:color w:val="000000"/>
          <w:sz w:val="24"/>
          <w:szCs w:val="24"/>
          <w:shd w:val="clear" w:color="auto" w:fill="FFFFFF"/>
        </w:rPr>
        <w:t>个月，加上</w:t>
      </w:r>
      <w:r w:rsidRPr="00781825">
        <w:rPr>
          <w:rFonts w:ascii="仿宋" w:eastAsia="仿宋" w:hAnsi="仿宋"/>
          <w:color w:val="000000"/>
          <w:sz w:val="24"/>
          <w:szCs w:val="24"/>
          <w:shd w:val="clear" w:color="auto" w:fill="FFFFFF"/>
        </w:rPr>
        <w:t>1</w:t>
      </w:r>
      <w:r w:rsidRPr="00781825">
        <w:rPr>
          <w:rFonts w:ascii="仿宋" w:eastAsia="仿宋" w:hAnsi="仿宋" w:hint="eastAsia"/>
          <w:color w:val="000000"/>
          <w:sz w:val="24"/>
          <w:szCs w:val="24"/>
          <w:shd w:val="clear" w:color="auto" w:fill="FFFFFF"/>
        </w:rPr>
        <w:t>个月的观察时间</w:t>
      </w:r>
    </w:p>
    <w:p w:rsidR="002C5A93" w:rsidRPr="00590A3B" w:rsidRDefault="002C5A93" w:rsidP="002C5A93">
      <w:pPr>
        <w:rPr>
          <w:rFonts w:ascii="仿宋" w:eastAsia="仿宋" w:hAnsi="仿宋"/>
          <w:b/>
          <w:sz w:val="24"/>
          <w:szCs w:val="24"/>
        </w:rPr>
      </w:pPr>
      <w:r w:rsidRPr="00590A3B">
        <w:rPr>
          <w:rFonts w:ascii="仿宋" w:eastAsia="仿宋" w:hAnsi="仿宋" w:hint="eastAsia"/>
          <w:b/>
          <w:sz w:val="24"/>
          <w:szCs w:val="24"/>
        </w:rPr>
        <w:t>P4</w:t>
      </w:r>
    </w:p>
    <w:p w:rsidR="002C5A93" w:rsidRPr="00590A3B" w:rsidRDefault="002C5A93" w:rsidP="002C5A93">
      <w:pPr>
        <w:numPr>
          <w:ilvl w:val="0"/>
          <w:numId w:val="3"/>
        </w:numPr>
        <w:spacing w:line="360" w:lineRule="auto"/>
        <w:rPr>
          <w:rFonts w:ascii="仿宋" w:eastAsia="仿宋" w:hAnsi="仿宋"/>
          <w:sz w:val="24"/>
          <w:szCs w:val="24"/>
        </w:rPr>
      </w:pPr>
      <w:r w:rsidRPr="00590A3B">
        <w:rPr>
          <w:rFonts w:ascii="仿宋" w:eastAsia="仿宋" w:hAnsi="仿宋" w:hint="eastAsia"/>
          <w:sz w:val="24"/>
          <w:szCs w:val="24"/>
        </w:rPr>
        <w:t>其它条件：</w:t>
      </w:r>
    </w:p>
    <w:p w:rsidR="002C5A93" w:rsidRPr="00590A3B" w:rsidRDefault="002C5A93" w:rsidP="002C5A93">
      <w:pPr>
        <w:pStyle w:val="a3"/>
        <w:widowControl/>
        <w:numPr>
          <w:ilvl w:val="0"/>
          <w:numId w:val="6"/>
        </w:numPr>
        <w:tabs>
          <w:tab w:val="left" w:pos="420"/>
        </w:tabs>
        <w:spacing w:line="360" w:lineRule="auto"/>
        <w:ind w:firstLineChars="0"/>
        <w:jc w:val="left"/>
        <w:rPr>
          <w:rFonts w:ascii="仿宋" w:eastAsia="仿宋" w:hAnsi="仿宋"/>
          <w:bCs/>
          <w:color w:val="000000"/>
          <w:sz w:val="24"/>
          <w:szCs w:val="24"/>
        </w:rPr>
      </w:pPr>
      <w:r w:rsidRPr="00590A3B">
        <w:rPr>
          <w:rFonts w:ascii="仿宋" w:eastAsia="仿宋" w:hAnsi="仿宋" w:hint="eastAsia"/>
          <w:bCs/>
          <w:color w:val="000000"/>
          <w:sz w:val="24"/>
          <w:szCs w:val="24"/>
        </w:rPr>
        <w:t>本项目援助对象为持有中华人民共和国居民身份证/军官证的大陆患者；</w:t>
      </w:r>
    </w:p>
    <w:p w:rsidR="002C5A93" w:rsidRPr="00590A3B" w:rsidRDefault="002C5A93" w:rsidP="002C5A93">
      <w:pPr>
        <w:pStyle w:val="a3"/>
        <w:widowControl/>
        <w:numPr>
          <w:ilvl w:val="0"/>
          <w:numId w:val="6"/>
        </w:numPr>
        <w:tabs>
          <w:tab w:val="left" w:pos="420"/>
        </w:tabs>
        <w:spacing w:line="360" w:lineRule="auto"/>
        <w:ind w:firstLineChars="0"/>
        <w:jc w:val="left"/>
        <w:rPr>
          <w:rFonts w:ascii="仿宋" w:eastAsia="仿宋" w:hAnsi="仿宋"/>
          <w:bCs/>
          <w:color w:val="000000"/>
          <w:sz w:val="24"/>
          <w:szCs w:val="24"/>
        </w:rPr>
      </w:pPr>
      <w:r w:rsidRPr="00590A3B">
        <w:rPr>
          <w:rFonts w:ascii="仿宋" w:eastAsia="仿宋" w:hAnsi="仿宋" w:hint="eastAsia"/>
          <w:bCs/>
          <w:color w:val="000000"/>
          <w:sz w:val="24"/>
          <w:szCs w:val="24"/>
        </w:rPr>
        <w:t>本项目援助对象必须为低保或低收入患者：</w:t>
      </w:r>
    </w:p>
    <w:p w:rsidR="002C5A93" w:rsidRPr="00590A3B" w:rsidRDefault="002C5A93" w:rsidP="002C5A93">
      <w:pPr>
        <w:numPr>
          <w:ilvl w:val="0"/>
          <w:numId w:val="5"/>
        </w:numPr>
        <w:tabs>
          <w:tab w:val="left" w:pos="420"/>
        </w:tabs>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低保是指区/县级民政局认可并领取低保金满一年的城镇低保/农村特困患者</w:t>
      </w:r>
    </w:p>
    <w:p w:rsidR="002C5A93" w:rsidRPr="00590A3B" w:rsidRDefault="002C5A93" w:rsidP="002C5A93">
      <w:pPr>
        <w:numPr>
          <w:ilvl w:val="0"/>
          <w:numId w:val="5"/>
        </w:numPr>
        <w:tabs>
          <w:tab w:val="left" w:pos="420"/>
        </w:tabs>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低收入指家庭低收入，项目办公室根据患者家庭的收入与支出、当地的消费水平进行综合性评估，包括因病致贫、因病返贫的家庭（家庭的医疗支出占家庭可支付能力的比重等于或超过40%</w:t>
      </w:r>
      <w:r w:rsidR="00590A3B">
        <w:rPr>
          <w:rFonts w:ascii="仿宋" w:eastAsia="仿宋" w:hAnsi="仿宋" w:hint="eastAsia"/>
          <w:bCs/>
          <w:color w:val="000000"/>
          <w:sz w:val="24"/>
          <w:szCs w:val="24"/>
        </w:rPr>
        <w:t>）</w:t>
      </w:r>
      <w:r w:rsidRPr="00590A3B">
        <w:rPr>
          <w:rFonts w:ascii="仿宋" w:eastAsia="仿宋" w:hAnsi="仿宋" w:hint="eastAsia"/>
          <w:bCs/>
          <w:color w:val="000000"/>
          <w:sz w:val="24"/>
          <w:szCs w:val="24"/>
        </w:rPr>
        <w:t>。</w:t>
      </w:r>
    </w:p>
    <w:p w:rsidR="002C5A93" w:rsidRPr="00781825" w:rsidRDefault="00781825" w:rsidP="00781825">
      <w:pPr>
        <w:pStyle w:val="a3"/>
        <w:widowControl/>
        <w:numPr>
          <w:ilvl w:val="0"/>
          <w:numId w:val="6"/>
        </w:numPr>
        <w:tabs>
          <w:tab w:val="left" w:pos="420"/>
        </w:tabs>
        <w:spacing w:line="360" w:lineRule="auto"/>
        <w:ind w:firstLineChars="0"/>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w:t>
      </w:r>
      <w:r w:rsidRPr="00781825">
        <w:rPr>
          <w:rFonts w:ascii="仿宋" w:eastAsia="仿宋" w:hAnsi="仿宋" w:hint="eastAsia"/>
          <w:bCs/>
          <w:color w:val="000000"/>
          <w:sz w:val="24"/>
          <w:szCs w:val="24"/>
        </w:rPr>
        <w:t>既往</w:t>
      </w:r>
      <w:r w:rsidRPr="00781825">
        <w:rPr>
          <w:rFonts w:ascii="仿宋" w:eastAsia="仿宋" w:hAnsi="仿宋" w:hint="eastAsia"/>
          <w:color w:val="000000"/>
          <w:sz w:val="24"/>
          <w:szCs w:val="24"/>
          <w:shd w:val="clear" w:color="auto" w:fill="FFFFFF"/>
        </w:rPr>
        <w:t>使用的</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必须是经国家药监局（</w:t>
      </w:r>
      <w:r w:rsidRPr="00781825">
        <w:rPr>
          <w:rFonts w:ascii="仿宋" w:eastAsia="仿宋" w:hAnsi="仿宋"/>
          <w:color w:val="000000"/>
          <w:sz w:val="24"/>
          <w:szCs w:val="24"/>
          <w:shd w:val="clear" w:color="auto" w:fill="FFFFFF"/>
        </w:rPr>
        <w:t>CFDA</w:t>
      </w:r>
      <w:r>
        <w:rPr>
          <w:rFonts w:ascii="仿宋" w:eastAsia="仿宋" w:hAnsi="仿宋" w:hint="eastAsia"/>
          <w:color w:val="000000"/>
          <w:sz w:val="24"/>
          <w:szCs w:val="24"/>
          <w:shd w:val="clear" w:color="auto" w:fill="FFFFFF"/>
        </w:rPr>
        <w:t>）批准的药品，</w:t>
      </w:r>
      <w:r w:rsidRPr="00590A3B">
        <w:rPr>
          <w:rFonts w:ascii="仿宋" w:eastAsia="仿宋" w:hAnsi="仿宋" w:hint="eastAsia"/>
          <w:bCs/>
          <w:color w:val="000000"/>
          <w:sz w:val="24"/>
          <w:szCs w:val="24"/>
        </w:rPr>
        <w:t>必须是中国大陆包装的</w:t>
      </w:r>
      <w:r w:rsidR="002C5A93" w:rsidRPr="00781825">
        <w:rPr>
          <w:rFonts w:ascii="仿宋" w:eastAsia="仿宋" w:hAnsi="仿宋" w:hint="eastAsia"/>
          <w:bCs/>
          <w:color w:val="000000"/>
          <w:sz w:val="24"/>
          <w:szCs w:val="24"/>
        </w:rPr>
        <w:t>发票为 2017年5月18日之后的。</w:t>
      </w:r>
    </w:p>
    <w:p w:rsidR="00781825" w:rsidRPr="00781825" w:rsidRDefault="00781825" w:rsidP="00781825">
      <w:pPr>
        <w:widowControl/>
        <w:numPr>
          <w:ilvl w:val="0"/>
          <w:numId w:val="6"/>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患者根据医生处方自愿接受</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 xml:space="preserve">治疗，自愿申请并签署患者知情同意书，同时按照项目规定如实提交申请材料者。 </w:t>
      </w:r>
    </w:p>
    <w:p w:rsidR="00781825" w:rsidRPr="00781825" w:rsidRDefault="00781825" w:rsidP="00781825">
      <w:pPr>
        <w:widowControl/>
        <w:tabs>
          <w:tab w:val="left" w:pos="420"/>
        </w:tabs>
        <w:spacing w:line="360" w:lineRule="auto"/>
        <w:jc w:val="left"/>
        <w:rPr>
          <w:rFonts w:ascii="仿宋" w:eastAsia="仿宋" w:hAnsi="仿宋" w:hint="eastAsia"/>
          <w:color w:val="000000"/>
          <w:sz w:val="24"/>
          <w:szCs w:val="24"/>
          <w:shd w:val="clear" w:color="auto" w:fill="FFFFFF"/>
        </w:rPr>
      </w:pPr>
    </w:p>
    <w:p w:rsidR="002C5A93" w:rsidRPr="00590A3B" w:rsidRDefault="002C5A93" w:rsidP="002C5A93">
      <w:pPr>
        <w:rPr>
          <w:rFonts w:ascii="仿宋" w:eastAsia="仿宋" w:hAnsi="仿宋"/>
          <w:b/>
          <w:sz w:val="24"/>
          <w:szCs w:val="24"/>
        </w:rPr>
      </w:pPr>
      <w:r w:rsidRPr="00590A3B">
        <w:rPr>
          <w:rFonts w:ascii="仿宋" w:eastAsia="仿宋" w:hAnsi="仿宋" w:hint="eastAsia"/>
          <w:b/>
          <w:sz w:val="24"/>
          <w:szCs w:val="24"/>
        </w:rPr>
        <w:t>P5</w:t>
      </w:r>
    </w:p>
    <w:p w:rsidR="002C5A93" w:rsidRPr="00590A3B" w:rsidRDefault="002C5A93" w:rsidP="002C5A93">
      <w:pPr>
        <w:tabs>
          <w:tab w:val="left" w:pos="420"/>
        </w:tabs>
        <w:spacing w:line="360" w:lineRule="auto"/>
        <w:rPr>
          <w:rFonts w:ascii="仿宋" w:eastAsia="仿宋" w:hAnsi="仿宋"/>
          <w:b/>
          <w:sz w:val="24"/>
          <w:szCs w:val="24"/>
        </w:rPr>
      </w:pPr>
      <w:r w:rsidRPr="00590A3B">
        <w:rPr>
          <w:rFonts w:ascii="仿宋" w:eastAsia="仿宋" w:hAnsi="仿宋" w:hint="eastAsia"/>
          <w:b/>
          <w:sz w:val="24"/>
          <w:szCs w:val="24"/>
        </w:rPr>
        <w:t>终止条件：</w:t>
      </w:r>
    </w:p>
    <w:p w:rsidR="002C5A93" w:rsidRPr="00590A3B" w:rsidRDefault="002C5A93" w:rsidP="002C5A93">
      <w:pPr>
        <w:numPr>
          <w:ilvl w:val="0"/>
          <w:numId w:val="8"/>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患者已痊愈，无需再用药；</w:t>
      </w:r>
    </w:p>
    <w:p w:rsidR="002C5A93" w:rsidRPr="00590A3B" w:rsidRDefault="002C5A93" w:rsidP="002C5A93">
      <w:pPr>
        <w:numPr>
          <w:ilvl w:val="0"/>
          <w:numId w:val="8"/>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患者或法定监护人、直系亲属要求停止应用</w:t>
      </w:r>
      <w:r w:rsidR="00781825">
        <w:rPr>
          <w:rFonts w:ascii="仿宋" w:eastAsia="仿宋" w:hAnsi="仿宋" w:hint="eastAsia"/>
          <w:sz w:val="24"/>
          <w:szCs w:val="24"/>
        </w:rPr>
        <w:t>吉泰瑞</w:t>
      </w:r>
      <w:r w:rsidR="00781825">
        <w:rPr>
          <w:rFonts w:ascii="Calibri" w:eastAsia="仿宋" w:hAnsi="Calibri" w:cs="Calibri"/>
          <w:sz w:val="24"/>
          <w:szCs w:val="24"/>
        </w:rPr>
        <w:t>®</w:t>
      </w:r>
      <w:r w:rsidRPr="00590A3B">
        <w:rPr>
          <w:rFonts w:ascii="仿宋" w:eastAsia="仿宋" w:hAnsi="仿宋" w:hint="eastAsia"/>
          <w:bCs/>
          <w:color w:val="000000"/>
          <w:sz w:val="24"/>
          <w:szCs w:val="24"/>
        </w:rPr>
        <w:t>治疗；</w:t>
      </w:r>
    </w:p>
    <w:p w:rsidR="002C5A93" w:rsidRPr="00590A3B" w:rsidRDefault="002C5A93" w:rsidP="002C5A93">
      <w:pPr>
        <w:numPr>
          <w:ilvl w:val="0"/>
          <w:numId w:val="8"/>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lastRenderedPageBreak/>
        <w:t>经医生确认此患者不符合继续</w:t>
      </w:r>
      <w:r w:rsidR="00781825">
        <w:rPr>
          <w:rFonts w:ascii="仿宋" w:eastAsia="仿宋" w:hAnsi="仿宋" w:hint="eastAsia"/>
          <w:sz w:val="24"/>
          <w:szCs w:val="24"/>
        </w:rPr>
        <w:t>吉泰瑞</w:t>
      </w:r>
      <w:r w:rsidR="00781825">
        <w:rPr>
          <w:rFonts w:ascii="Calibri" w:eastAsia="仿宋" w:hAnsi="Calibri" w:cs="Calibri"/>
          <w:sz w:val="24"/>
          <w:szCs w:val="24"/>
        </w:rPr>
        <w:t>®</w:t>
      </w:r>
      <w:r w:rsidRPr="00590A3B">
        <w:rPr>
          <w:rFonts w:ascii="仿宋" w:eastAsia="仿宋" w:hAnsi="仿宋" w:hint="eastAsia"/>
          <w:bCs/>
          <w:color w:val="000000"/>
          <w:sz w:val="24"/>
          <w:szCs w:val="24"/>
        </w:rPr>
        <w:t>治疗指征，不宜继续使用</w:t>
      </w:r>
      <w:r w:rsidR="00781825">
        <w:rPr>
          <w:rFonts w:ascii="仿宋" w:eastAsia="仿宋" w:hAnsi="仿宋" w:hint="eastAsia"/>
          <w:sz w:val="24"/>
          <w:szCs w:val="24"/>
        </w:rPr>
        <w:t>吉泰瑞</w:t>
      </w:r>
      <w:r w:rsidR="00781825">
        <w:rPr>
          <w:rFonts w:ascii="Calibri" w:eastAsia="仿宋" w:hAnsi="Calibri" w:cs="Calibri"/>
          <w:sz w:val="24"/>
          <w:szCs w:val="24"/>
        </w:rPr>
        <w:t>®</w:t>
      </w:r>
      <w:r w:rsidRPr="00590A3B">
        <w:rPr>
          <w:rFonts w:ascii="仿宋" w:eastAsia="仿宋" w:hAnsi="仿宋" w:hint="eastAsia"/>
          <w:bCs/>
          <w:color w:val="000000"/>
          <w:sz w:val="24"/>
          <w:szCs w:val="24"/>
        </w:rPr>
        <w:t>治疗；</w:t>
      </w:r>
    </w:p>
    <w:p w:rsidR="002C5A93" w:rsidRPr="00590A3B" w:rsidRDefault="002C5A93" w:rsidP="002C5A93">
      <w:pPr>
        <w:numPr>
          <w:ilvl w:val="0"/>
          <w:numId w:val="8"/>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患者提供的申请资料不实或隐瞒申报；</w:t>
      </w:r>
    </w:p>
    <w:p w:rsidR="002C5A93" w:rsidRPr="00590A3B" w:rsidRDefault="002C5A93" w:rsidP="002C5A93">
      <w:pPr>
        <w:numPr>
          <w:ilvl w:val="0"/>
          <w:numId w:val="8"/>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经查实，患者将援助药品用于销售或其他盈利目的、转让他人；</w:t>
      </w:r>
    </w:p>
    <w:p w:rsidR="002C5A93" w:rsidRPr="00590A3B" w:rsidRDefault="002C5A93" w:rsidP="002C5A93">
      <w:pPr>
        <w:numPr>
          <w:ilvl w:val="0"/>
          <w:numId w:val="8"/>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已过本项目申请截止时间，或者未到申请截止时间但援助药品已经使用完毕；</w:t>
      </w:r>
    </w:p>
    <w:p w:rsidR="002C5A93" w:rsidRPr="00590A3B" w:rsidRDefault="002C5A93" w:rsidP="002C5A93">
      <w:pPr>
        <w:numPr>
          <w:ilvl w:val="0"/>
          <w:numId w:val="7"/>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 xml:space="preserve">由于不可抗力等造成项目被迫中止。 </w:t>
      </w:r>
    </w:p>
    <w:p w:rsidR="002C5A93" w:rsidRPr="00590A3B" w:rsidRDefault="002C5A93" w:rsidP="002C5A93">
      <w:pPr>
        <w:rPr>
          <w:rFonts w:ascii="仿宋" w:eastAsia="仿宋" w:hAnsi="仿宋"/>
          <w:b/>
          <w:sz w:val="24"/>
          <w:szCs w:val="24"/>
        </w:rPr>
      </w:pPr>
      <w:r w:rsidRPr="00590A3B">
        <w:rPr>
          <w:rFonts w:ascii="仿宋" w:eastAsia="仿宋" w:hAnsi="仿宋" w:hint="eastAsia"/>
          <w:b/>
          <w:sz w:val="24"/>
          <w:szCs w:val="24"/>
        </w:rPr>
        <w:t>P6</w:t>
      </w:r>
    </w:p>
    <w:p w:rsidR="002C5A93" w:rsidRPr="00590A3B" w:rsidRDefault="002C5A93" w:rsidP="002C5A93">
      <w:pPr>
        <w:rPr>
          <w:rFonts w:ascii="仿宋" w:eastAsia="仿宋" w:hAnsi="仿宋"/>
          <w:b/>
          <w:sz w:val="24"/>
          <w:szCs w:val="24"/>
        </w:rPr>
      </w:pPr>
      <w:r w:rsidRPr="00590A3B">
        <w:rPr>
          <w:rFonts w:ascii="仿宋" w:eastAsia="仿宋" w:hAnsi="仿宋" w:hint="eastAsia"/>
          <w:b/>
          <w:sz w:val="24"/>
          <w:szCs w:val="24"/>
        </w:rPr>
        <w:t>注意事项</w:t>
      </w:r>
    </w:p>
    <w:p w:rsidR="002C5A93" w:rsidRPr="00590A3B" w:rsidRDefault="002C5A93" w:rsidP="00590A3B">
      <w:pPr>
        <w:pStyle w:val="a3"/>
        <w:numPr>
          <w:ilvl w:val="0"/>
          <w:numId w:val="10"/>
        </w:numPr>
        <w:ind w:firstLineChars="0"/>
        <w:rPr>
          <w:rFonts w:ascii="仿宋" w:eastAsia="仿宋" w:hAnsi="仿宋"/>
          <w:bCs/>
          <w:color w:val="000000"/>
          <w:sz w:val="24"/>
          <w:szCs w:val="24"/>
        </w:rPr>
      </w:pPr>
      <w:r w:rsidRPr="00590A3B">
        <w:rPr>
          <w:rFonts w:ascii="仿宋" w:eastAsia="仿宋" w:hAnsi="仿宋" w:hint="eastAsia"/>
          <w:bCs/>
          <w:color w:val="000000"/>
          <w:sz w:val="24"/>
          <w:szCs w:val="24"/>
        </w:rPr>
        <w:t>患者前期购买</w:t>
      </w:r>
      <w:r w:rsidR="00781825">
        <w:rPr>
          <w:rFonts w:ascii="仿宋" w:eastAsia="仿宋" w:hAnsi="仿宋" w:hint="eastAsia"/>
          <w:bCs/>
          <w:color w:val="000000"/>
          <w:sz w:val="24"/>
          <w:szCs w:val="24"/>
        </w:rPr>
        <w:t>吉泰瑞</w:t>
      </w:r>
      <w:r w:rsidR="00781825">
        <w:rPr>
          <w:rFonts w:ascii="Calibri" w:eastAsia="仿宋" w:hAnsi="Calibri" w:cs="Calibri"/>
          <w:bCs/>
          <w:color w:val="000000"/>
          <w:sz w:val="24"/>
          <w:szCs w:val="24"/>
        </w:rPr>
        <w:t>®</w:t>
      </w:r>
      <w:r w:rsidRPr="00590A3B">
        <w:rPr>
          <w:rFonts w:ascii="仿宋" w:eastAsia="仿宋" w:hAnsi="仿宋" w:hint="eastAsia"/>
          <w:bCs/>
          <w:color w:val="000000"/>
          <w:sz w:val="24"/>
          <w:szCs w:val="24"/>
        </w:rPr>
        <w:t>需要保留</w:t>
      </w:r>
      <w:r w:rsidR="00590A3B" w:rsidRPr="00590A3B">
        <w:rPr>
          <w:rFonts w:ascii="仿宋" w:eastAsia="仿宋" w:hAnsi="仿宋" w:hint="eastAsia"/>
          <w:bCs/>
          <w:color w:val="000000"/>
          <w:sz w:val="24"/>
          <w:szCs w:val="24"/>
        </w:rPr>
        <w:t>购药发票</w:t>
      </w:r>
      <w:r w:rsidRPr="00590A3B">
        <w:rPr>
          <w:rFonts w:ascii="仿宋" w:eastAsia="仿宋" w:hAnsi="仿宋" w:hint="eastAsia"/>
          <w:bCs/>
          <w:color w:val="000000"/>
          <w:sz w:val="24"/>
          <w:szCs w:val="24"/>
        </w:rPr>
        <w:t>，发票抬头必须为患者本人；</w:t>
      </w:r>
    </w:p>
    <w:p w:rsidR="002C5A93" w:rsidRDefault="002C5A93" w:rsidP="002C5A93">
      <w:pPr>
        <w:pStyle w:val="a3"/>
        <w:numPr>
          <w:ilvl w:val="0"/>
          <w:numId w:val="10"/>
        </w:numPr>
        <w:ind w:firstLineChars="0"/>
        <w:rPr>
          <w:rFonts w:ascii="仿宋" w:eastAsia="仿宋" w:hAnsi="仿宋"/>
          <w:bCs/>
          <w:color w:val="000000"/>
          <w:sz w:val="24"/>
          <w:szCs w:val="24"/>
        </w:rPr>
      </w:pPr>
      <w:r w:rsidRPr="00590A3B">
        <w:rPr>
          <w:rFonts w:ascii="仿宋" w:eastAsia="仿宋" w:hAnsi="仿宋" w:hint="eastAsia"/>
          <w:bCs/>
          <w:color w:val="000000"/>
          <w:sz w:val="24"/>
          <w:szCs w:val="24"/>
        </w:rPr>
        <w:t>项目热线</w:t>
      </w:r>
      <w:r w:rsidR="007C022B" w:rsidRPr="00590A3B">
        <w:rPr>
          <w:rFonts w:ascii="仿宋" w:eastAsia="仿宋" w:hAnsi="仿宋" w:hint="eastAsia"/>
          <w:bCs/>
          <w:color w:val="000000"/>
          <w:sz w:val="24"/>
          <w:szCs w:val="24"/>
        </w:rPr>
        <w:t>（</w:t>
      </w:r>
      <w:r w:rsidR="007C022B" w:rsidRPr="00590A3B">
        <w:rPr>
          <w:rFonts w:ascii="仿宋" w:eastAsia="仿宋" w:hAnsi="仿宋"/>
          <w:bCs/>
          <w:color w:val="000000"/>
          <w:sz w:val="24"/>
          <w:szCs w:val="24"/>
        </w:rPr>
        <w:t>400-8188-781</w:t>
      </w:r>
      <w:r w:rsidR="007C022B" w:rsidRPr="00590A3B">
        <w:rPr>
          <w:rFonts w:ascii="仿宋" w:eastAsia="仿宋" w:hAnsi="仿宋" w:hint="eastAsia"/>
          <w:bCs/>
          <w:color w:val="000000"/>
          <w:sz w:val="24"/>
          <w:szCs w:val="24"/>
        </w:rPr>
        <w:t>）</w:t>
      </w:r>
      <w:r w:rsidRPr="00590A3B">
        <w:rPr>
          <w:rFonts w:ascii="仿宋" w:eastAsia="仿宋" w:hAnsi="仿宋" w:hint="eastAsia"/>
          <w:bCs/>
          <w:color w:val="000000"/>
          <w:sz w:val="24"/>
          <w:szCs w:val="24"/>
        </w:rPr>
        <w:t>预计在5月25日正式开通，患者有任何疑问可拨打热线进行咨询。</w:t>
      </w:r>
    </w:p>
    <w:p w:rsidR="00781825" w:rsidRPr="00781825" w:rsidRDefault="00781825" w:rsidP="002C5A93">
      <w:pPr>
        <w:pStyle w:val="a3"/>
        <w:numPr>
          <w:ilvl w:val="0"/>
          <w:numId w:val="10"/>
        </w:numPr>
        <w:ind w:firstLineChars="0"/>
        <w:rPr>
          <w:rFonts w:ascii="仿宋" w:eastAsia="仿宋" w:hAnsi="仿宋" w:hint="eastAsia"/>
          <w:bCs/>
          <w:color w:val="000000"/>
          <w:sz w:val="24"/>
          <w:szCs w:val="24"/>
        </w:rPr>
      </w:pPr>
      <w:r>
        <w:rPr>
          <w:rFonts w:ascii="仿宋" w:eastAsia="仿宋" w:hAnsi="仿宋" w:hint="eastAsia"/>
          <w:bCs/>
          <w:color w:val="000000"/>
          <w:sz w:val="24"/>
          <w:szCs w:val="24"/>
        </w:rPr>
        <w:t>项目以上信息均为项目计划内容，最终以项目网站公布信息为准</w:t>
      </w:r>
    </w:p>
    <w:p w:rsidR="002C5A93" w:rsidRPr="00590A3B" w:rsidRDefault="002C5A93" w:rsidP="002C5A93">
      <w:pPr>
        <w:rPr>
          <w:rFonts w:ascii="仿宋" w:eastAsia="仿宋" w:hAnsi="仿宋"/>
          <w:b/>
          <w:sz w:val="24"/>
          <w:szCs w:val="24"/>
        </w:rPr>
      </w:pPr>
    </w:p>
    <w:sectPr w:rsidR="002C5A93" w:rsidRPr="00590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14"/>
    <w:multiLevelType w:val="multilevel"/>
    <w:tmpl w:val="00000014"/>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1E"/>
    <w:multiLevelType w:val="multilevel"/>
    <w:tmpl w:val="0000001E"/>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E8119CA"/>
    <w:multiLevelType w:val="hybridMultilevel"/>
    <w:tmpl w:val="1ED420C6"/>
    <w:lvl w:ilvl="0" w:tplc="1B18B494">
      <w:start w:val="1"/>
      <w:numFmt w:val="bullet"/>
      <w:lvlText w:val="•"/>
      <w:lvlJc w:val="left"/>
      <w:pPr>
        <w:ind w:left="1260" w:hanging="420"/>
      </w:pPr>
      <w:rPr>
        <w:rFonts w:ascii="宋体" w:hAnsi="宋体"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6D520F1"/>
    <w:multiLevelType w:val="hybridMultilevel"/>
    <w:tmpl w:val="CAC4570A"/>
    <w:lvl w:ilvl="0" w:tplc="1B18B494">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F227CB"/>
    <w:multiLevelType w:val="hybridMultilevel"/>
    <w:tmpl w:val="24A67CBA"/>
    <w:lvl w:ilvl="0" w:tplc="3E465916">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337659"/>
    <w:multiLevelType w:val="hybridMultilevel"/>
    <w:tmpl w:val="096CF6C8"/>
    <w:lvl w:ilvl="0" w:tplc="1B18B494">
      <w:start w:val="1"/>
      <w:numFmt w:val="bullet"/>
      <w:lvlText w:val="•"/>
      <w:lvlJc w:val="left"/>
      <w:pPr>
        <w:tabs>
          <w:tab w:val="num" w:pos="720"/>
        </w:tabs>
        <w:ind w:left="720" w:hanging="360"/>
      </w:pPr>
      <w:rPr>
        <w:rFonts w:ascii="宋体" w:hAnsi="宋体" w:hint="default"/>
      </w:rPr>
    </w:lvl>
    <w:lvl w:ilvl="1" w:tplc="40183B9E" w:tentative="1">
      <w:start w:val="1"/>
      <w:numFmt w:val="bullet"/>
      <w:lvlText w:val="•"/>
      <w:lvlJc w:val="left"/>
      <w:pPr>
        <w:tabs>
          <w:tab w:val="num" w:pos="1440"/>
        </w:tabs>
        <w:ind w:left="1440" w:hanging="360"/>
      </w:pPr>
      <w:rPr>
        <w:rFonts w:ascii="宋体" w:hAnsi="宋体" w:hint="default"/>
      </w:rPr>
    </w:lvl>
    <w:lvl w:ilvl="2" w:tplc="7046CA02" w:tentative="1">
      <w:start w:val="1"/>
      <w:numFmt w:val="bullet"/>
      <w:lvlText w:val="•"/>
      <w:lvlJc w:val="left"/>
      <w:pPr>
        <w:tabs>
          <w:tab w:val="num" w:pos="2160"/>
        </w:tabs>
        <w:ind w:left="2160" w:hanging="360"/>
      </w:pPr>
      <w:rPr>
        <w:rFonts w:ascii="宋体" w:hAnsi="宋体" w:hint="default"/>
      </w:rPr>
    </w:lvl>
    <w:lvl w:ilvl="3" w:tplc="51549CB0" w:tentative="1">
      <w:start w:val="1"/>
      <w:numFmt w:val="bullet"/>
      <w:lvlText w:val="•"/>
      <w:lvlJc w:val="left"/>
      <w:pPr>
        <w:tabs>
          <w:tab w:val="num" w:pos="2880"/>
        </w:tabs>
        <w:ind w:left="2880" w:hanging="360"/>
      </w:pPr>
      <w:rPr>
        <w:rFonts w:ascii="宋体" w:hAnsi="宋体" w:hint="default"/>
      </w:rPr>
    </w:lvl>
    <w:lvl w:ilvl="4" w:tplc="AC609192" w:tentative="1">
      <w:start w:val="1"/>
      <w:numFmt w:val="bullet"/>
      <w:lvlText w:val="•"/>
      <w:lvlJc w:val="left"/>
      <w:pPr>
        <w:tabs>
          <w:tab w:val="num" w:pos="3600"/>
        </w:tabs>
        <w:ind w:left="3600" w:hanging="360"/>
      </w:pPr>
      <w:rPr>
        <w:rFonts w:ascii="宋体" w:hAnsi="宋体" w:hint="default"/>
      </w:rPr>
    </w:lvl>
    <w:lvl w:ilvl="5" w:tplc="F6FA94B2" w:tentative="1">
      <w:start w:val="1"/>
      <w:numFmt w:val="bullet"/>
      <w:lvlText w:val="•"/>
      <w:lvlJc w:val="left"/>
      <w:pPr>
        <w:tabs>
          <w:tab w:val="num" w:pos="4320"/>
        </w:tabs>
        <w:ind w:left="4320" w:hanging="360"/>
      </w:pPr>
      <w:rPr>
        <w:rFonts w:ascii="宋体" w:hAnsi="宋体" w:hint="default"/>
      </w:rPr>
    </w:lvl>
    <w:lvl w:ilvl="6" w:tplc="D3CCB5FE" w:tentative="1">
      <w:start w:val="1"/>
      <w:numFmt w:val="bullet"/>
      <w:lvlText w:val="•"/>
      <w:lvlJc w:val="left"/>
      <w:pPr>
        <w:tabs>
          <w:tab w:val="num" w:pos="5040"/>
        </w:tabs>
        <w:ind w:left="5040" w:hanging="360"/>
      </w:pPr>
      <w:rPr>
        <w:rFonts w:ascii="宋体" w:hAnsi="宋体" w:hint="default"/>
      </w:rPr>
    </w:lvl>
    <w:lvl w:ilvl="7" w:tplc="5E5666C6" w:tentative="1">
      <w:start w:val="1"/>
      <w:numFmt w:val="bullet"/>
      <w:lvlText w:val="•"/>
      <w:lvlJc w:val="left"/>
      <w:pPr>
        <w:tabs>
          <w:tab w:val="num" w:pos="5760"/>
        </w:tabs>
        <w:ind w:left="5760" w:hanging="360"/>
      </w:pPr>
      <w:rPr>
        <w:rFonts w:ascii="宋体" w:hAnsi="宋体" w:hint="default"/>
      </w:rPr>
    </w:lvl>
    <w:lvl w:ilvl="8" w:tplc="49F0E19E"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309336A4"/>
    <w:multiLevelType w:val="hybridMultilevel"/>
    <w:tmpl w:val="F432E3FE"/>
    <w:lvl w:ilvl="0" w:tplc="4DEA6B20">
      <w:start w:val="1"/>
      <w:numFmt w:val="bullet"/>
      <w:lvlText w:val="•"/>
      <w:lvlJc w:val="left"/>
      <w:pPr>
        <w:tabs>
          <w:tab w:val="num" w:pos="720"/>
        </w:tabs>
        <w:ind w:left="720" w:hanging="360"/>
      </w:pPr>
      <w:rPr>
        <w:rFonts w:ascii="宋体" w:hAnsi="宋体" w:hint="default"/>
      </w:rPr>
    </w:lvl>
    <w:lvl w:ilvl="1" w:tplc="078E2814" w:tentative="1">
      <w:start w:val="1"/>
      <w:numFmt w:val="bullet"/>
      <w:lvlText w:val="•"/>
      <w:lvlJc w:val="left"/>
      <w:pPr>
        <w:tabs>
          <w:tab w:val="num" w:pos="1440"/>
        </w:tabs>
        <w:ind w:left="1440" w:hanging="360"/>
      </w:pPr>
      <w:rPr>
        <w:rFonts w:ascii="宋体" w:hAnsi="宋体" w:hint="default"/>
      </w:rPr>
    </w:lvl>
    <w:lvl w:ilvl="2" w:tplc="D70EEF56" w:tentative="1">
      <w:start w:val="1"/>
      <w:numFmt w:val="bullet"/>
      <w:lvlText w:val="•"/>
      <w:lvlJc w:val="left"/>
      <w:pPr>
        <w:tabs>
          <w:tab w:val="num" w:pos="2160"/>
        </w:tabs>
        <w:ind w:left="2160" w:hanging="360"/>
      </w:pPr>
      <w:rPr>
        <w:rFonts w:ascii="宋体" w:hAnsi="宋体" w:hint="default"/>
      </w:rPr>
    </w:lvl>
    <w:lvl w:ilvl="3" w:tplc="7FA2D2B4" w:tentative="1">
      <w:start w:val="1"/>
      <w:numFmt w:val="bullet"/>
      <w:lvlText w:val="•"/>
      <w:lvlJc w:val="left"/>
      <w:pPr>
        <w:tabs>
          <w:tab w:val="num" w:pos="2880"/>
        </w:tabs>
        <w:ind w:left="2880" w:hanging="360"/>
      </w:pPr>
      <w:rPr>
        <w:rFonts w:ascii="宋体" w:hAnsi="宋体" w:hint="default"/>
      </w:rPr>
    </w:lvl>
    <w:lvl w:ilvl="4" w:tplc="DBD07D78" w:tentative="1">
      <w:start w:val="1"/>
      <w:numFmt w:val="bullet"/>
      <w:lvlText w:val="•"/>
      <w:lvlJc w:val="left"/>
      <w:pPr>
        <w:tabs>
          <w:tab w:val="num" w:pos="3600"/>
        </w:tabs>
        <w:ind w:left="3600" w:hanging="360"/>
      </w:pPr>
      <w:rPr>
        <w:rFonts w:ascii="宋体" w:hAnsi="宋体" w:hint="default"/>
      </w:rPr>
    </w:lvl>
    <w:lvl w:ilvl="5" w:tplc="E1368A50" w:tentative="1">
      <w:start w:val="1"/>
      <w:numFmt w:val="bullet"/>
      <w:lvlText w:val="•"/>
      <w:lvlJc w:val="left"/>
      <w:pPr>
        <w:tabs>
          <w:tab w:val="num" w:pos="4320"/>
        </w:tabs>
        <w:ind w:left="4320" w:hanging="360"/>
      </w:pPr>
      <w:rPr>
        <w:rFonts w:ascii="宋体" w:hAnsi="宋体" w:hint="default"/>
      </w:rPr>
    </w:lvl>
    <w:lvl w:ilvl="6" w:tplc="87B47F2E" w:tentative="1">
      <w:start w:val="1"/>
      <w:numFmt w:val="bullet"/>
      <w:lvlText w:val="•"/>
      <w:lvlJc w:val="left"/>
      <w:pPr>
        <w:tabs>
          <w:tab w:val="num" w:pos="5040"/>
        </w:tabs>
        <w:ind w:left="5040" w:hanging="360"/>
      </w:pPr>
      <w:rPr>
        <w:rFonts w:ascii="宋体" w:hAnsi="宋体" w:hint="default"/>
      </w:rPr>
    </w:lvl>
    <w:lvl w:ilvl="7" w:tplc="9280B240" w:tentative="1">
      <w:start w:val="1"/>
      <w:numFmt w:val="bullet"/>
      <w:lvlText w:val="•"/>
      <w:lvlJc w:val="left"/>
      <w:pPr>
        <w:tabs>
          <w:tab w:val="num" w:pos="5760"/>
        </w:tabs>
        <w:ind w:left="5760" w:hanging="360"/>
      </w:pPr>
      <w:rPr>
        <w:rFonts w:ascii="宋体" w:hAnsi="宋体" w:hint="default"/>
      </w:rPr>
    </w:lvl>
    <w:lvl w:ilvl="8" w:tplc="EE64151A"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60A14248"/>
    <w:multiLevelType w:val="hybridMultilevel"/>
    <w:tmpl w:val="01D0E8DC"/>
    <w:lvl w:ilvl="0" w:tplc="E93E9C2A">
      <w:start w:val="1"/>
      <w:numFmt w:val="bullet"/>
      <w:lvlText w:val="•"/>
      <w:lvlJc w:val="left"/>
      <w:pPr>
        <w:tabs>
          <w:tab w:val="num" w:pos="720"/>
        </w:tabs>
        <w:ind w:left="720" w:hanging="360"/>
      </w:pPr>
      <w:rPr>
        <w:rFonts w:ascii="Arial" w:hAnsi="Arial" w:hint="default"/>
      </w:rPr>
    </w:lvl>
    <w:lvl w:ilvl="1" w:tplc="67DE20D2" w:tentative="1">
      <w:start w:val="1"/>
      <w:numFmt w:val="bullet"/>
      <w:lvlText w:val="•"/>
      <w:lvlJc w:val="left"/>
      <w:pPr>
        <w:tabs>
          <w:tab w:val="num" w:pos="1440"/>
        </w:tabs>
        <w:ind w:left="1440" w:hanging="360"/>
      </w:pPr>
      <w:rPr>
        <w:rFonts w:ascii="Arial" w:hAnsi="Arial" w:hint="default"/>
      </w:rPr>
    </w:lvl>
    <w:lvl w:ilvl="2" w:tplc="8C261822" w:tentative="1">
      <w:start w:val="1"/>
      <w:numFmt w:val="bullet"/>
      <w:lvlText w:val="•"/>
      <w:lvlJc w:val="left"/>
      <w:pPr>
        <w:tabs>
          <w:tab w:val="num" w:pos="2160"/>
        </w:tabs>
        <w:ind w:left="2160" w:hanging="360"/>
      </w:pPr>
      <w:rPr>
        <w:rFonts w:ascii="Arial" w:hAnsi="Arial" w:hint="default"/>
      </w:rPr>
    </w:lvl>
    <w:lvl w:ilvl="3" w:tplc="5142C83E" w:tentative="1">
      <w:start w:val="1"/>
      <w:numFmt w:val="bullet"/>
      <w:lvlText w:val="•"/>
      <w:lvlJc w:val="left"/>
      <w:pPr>
        <w:tabs>
          <w:tab w:val="num" w:pos="2880"/>
        </w:tabs>
        <w:ind w:left="2880" w:hanging="360"/>
      </w:pPr>
      <w:rPr>
        <w:rFonts w:ascii="Arial" w:hAnsi="Arial" w:hint="default"/>
      </w:rPr>
    </w:lvl>
    <w:lvl w:ilvl="4" w:tplc="AE3EECB6" w:tentative="1">
      <w:start w:val="1"/>
      <w:numFmt w:val="bullet"/>
      <w:lvlText w:val="•"/>
      <w:lvlJc w:val="left"/>
      <w:pPr>
        <w:tabs>
          <w:tab w:val="num" w:pos="3600"/>
        </w:tabs>
        <w:ind w:left="3600" w:hanging="360"/>
      </w:pPr>
      <w:rPr>
        <w:rFonts w:ascii="Arial" w:hAnsi="Arial" w:hint="default"/>
      </w:rPr>
    </w:lvl>
    <w:lvl w:ilvl="5" w:tplc="A7504B56" w:tentative="1">
      <w:start w:val="1"/>
      <w:numFmt w:val="bullet"/>
      <w:lvlText w:val="•"/>
      <w:lvlJc w:val="left"/>
      <w:pPr>
        <w:tabs>
          <w:tab w:val="num" w:pos="4320"/>
        </w:tabs>
        <w:ind w:left="4320" w:hanging="360"/>
      </w:pPr>
      <w:rPr>
        <w:rFonts w:ascii="Arial" w:hAnsi="Arial" w:hint="default"/>
      </w:rPr>
    </w:lvl>
    <w:lvl w:ilvl="6" w:tplc="A55AE2D8" w:tentative="1">
      <w:start w:val="1"/>
      <w:numFmt w:val="bullet"/>
      <w:lvlText w:val="•"/>
      <w:lvlJc w:val="left"/>
      <w:pPr>
        <w:tabs>
          <w:tab w:val="num" w:pos="5040"/>
        </w:tabs>
        <w:ind w:left="5040" w:hanging="360"/>
      </w:pPr>
      <w:rPr>
        <w:rFonts w:ascii="Arial" w:hAnsi="Arial" w:hint="default"/>
      </w:rPr>
    </w:lvl>
    <w:lvl w:ilvl="7" w:tplc="2FBCA92E" w:tentative="1">
      <w:start w:val="1"/>
      <w:numFmt w:val="bullet"/>
      <w:lvlText w:val="•"/>
      <w:lvlJc w:val="left"/>
      <w:pPr>
        <w:tabs>
          <w:tab w:val="num" w:pos="5760"/>
        </w:tabs>
        <w:ind w:left="5760" w:hanging="360"/>
      </w:pPr>
      <w:rPr>
        <w:rFonts w:ascii="Arial" w:hAnsi="Arial" w:hint="default"/>
      </w:rPr>
    </w:lvl>
    <w:lvl w:ilvl="8" w:tplc="C81A3D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F95375"/>
    <w:multiLevelType w:val="hybridMultilevel"/>
    <w:tmpl w:val="EE585D22"/>
    <w:lvl w:ilvl="0" w:tplc="6EFC1BD8">
      <w:start w:val="1"/>
      <w:numFmt w:val="decimal"/>
      <w:lvlText w:val="%1."/>
      <w:lvlJc w:val="left"/>
      <w:pPr>
        <w:tabs>
          <w:tab w:val="num" w:pos="720"/>
        </w:tabs>
        <w:ind w:left="720" w:hanging="360"/>
      </w:pPr>
    </w:lvl>
    <w:lvl w:ilvl="1" w:tplc="B56EBB3C">
      <w:start w:val="1"/>
      <w:numFmt w:val="decimal"/>
      <w:lvlText w:val="%2."/>
      <w:lvlJc w:val="left"/>
      <w:pPr>
        <w:tabs>
          <w:tab w:val="num" w:pos="1440"/>
        </w:tabs>
        <w:ind w:left="1440" w:hanging="360"/>
      </w:pPr>
    </w:lvl>
    <w:lvl w:ilvl="2" w:tplc="8396732C" w:tentative="1">
      <w:start w:val="1"/>
      <w:numFmt w:val="decimal"/>
      <w:lvlText w:val="%3."/>
      <w:lvlJc w:val="left"/>
      <w:pPr>
        <w:tabs>
          <w:tab w:val="num" w:pos="2160"/>
        </w:tabs>
        <w:ind w:left="2160" w:hanging="360"/>
      </w:pPr>
    </w:lvl>
    <w:lvl w:ilvl="3" w:tplc="CBE48B90" w:tentative="1">
      <w:start w:val="1"/>
      <w:numFmt w:val="decimal"/>
      <w:lvlText w:val="%4."/>
      <w:lvlJc w:val="left"/>
      <w:pPr>
        <w:tabs>
          <w:tab w:val="num" w:pos="2880"/>
        </w:tabs>
        <w:ind w:left="2880" w:hanging="360"/>
      </w:pPr>
    </w:lvl>
    <w:lvl w:ilvl="4" w:tplc="9C9A48D2" w:tentative="1">
      <w:start w:val="1"/>
      <w:numFmt w:val="decimal"/>
      <w:lvlText w:val="%5."/>
      <w:lvlJc w:val="left"/>
      <w:pPr>
        <w:tabs>
          <w:tab w:val="num" w:pos="3600"/>
        </w:tabs>
        <w:ind w:left="3600" w:hanging="360"/>
      </w:pPr>
    </w:lvl>
    <w:lvl w:ilvl="5" w:tplc="17CE8A78" w:tentative="1">
      <w:start w:val="1"/>
      <w:numFmt w:val="decimal"/>
      <w:lvlText w:val="%6."/>
      <w:lvlJc w:val="left"/>
      <w:pPr>
        <w:tabs>
          <w:tab w:val="num" w:pos="4320"/>
        </w:tabs>
        <w:ind w:left="4320" w:hanging="360"/>
      </w:pPr>
    </w:lvl>
    <w:lvl w:ilvl="6" w:tplc="C750EA16" w:tentative="1">
      <w:start w:val="1"/>
      <w:numFmt w:val="decimal"/>
      <w:lvlText w:val="%7."/>
      <w:lvlJc w:val="left"/>
      <w:pPr>
        <w:tabs>
          <w:tab w:val="num" w:pos="5040"/>
        </w:tabs>
        <w:ind w:left="5040" w:hanging="360"/>
      </w:pPr>
    </w:lvl>
    <w:lvl w:ilvl="7" w:tplc="DEA4D388" w:tentative="1">
      <w:start w:val="1"/>
      <w:numFmt w:val="decimal"/>
      <w:lvlText w:val="%8."/>
      <w:lvlJc w:val="left"/>
      <w:pPr>
        <w:tabs>
          <w:tab w:val="num" w:pos="5760"/>
        </w:tabs>
        <w:ind w:left="5760" w:hanging="360"/>
      </w:pPr>
    </w:lvl>
    <w:lvl w:ilvl="8" w:tplc="7E449E8C" w:tentative="1">
      <w:start w:val="1"/>
      <w:numFmt w:val="decimal"/>
      <w:lvlText w:val="%9."/>
      <w:lvlJc w:val="left"/>
      <w:pPr>
        <w:tabs>
          <w:tab w:val="num" w:pos="6480"/>
        </w:tabs>
        <w:ind w:left="6480" w:hanging="360"/>
      </w:pPr>
    </w:lvl>
  </w:abstractNum>
  <w:abstractNum w:abstractNumId="10" w15:restartNumberingAfterBreak="0">
    <w:nsid w:val="79093389"/>
    <w:multiLevelType w:val="hybridMultilevel"/>
    <w:tmpl w:val="B7CEEA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0"/>
  </w:num>
  <w:num w:numId="4">
    <w:abstractNumId w:val="3"/>
  </w:num>
  <w:num w:numId="5">
    <w:abstractNumId w:val="8"/>
  </w:num>
  <w:num w:numId="6">
    <w:abstractNumId w:val="10"/>
  </w:num>
  <w:num w:numId="7">
    <w:abstractNumId w:val="1"/>
  </w:num>
  <w:num w:numId="8">
    <w:abstractNumId w:val="2"/>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93"/>
    <w:rsid w:val="00011679"/>
    <w:rsid w:val="001A4772"/>
    <w:rsid w:val="002C5A93"/>
    <w:rsid w:val="00590A3B"/>
    <w:rsid w:val="00781825"/>
    <w:rsid w:val="007C022B"/>
    <w:rsid w:val="00C3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7BAB"/>
  <w15:chartTrackingRefBased/>
  <w15:docId w15:val="{F0AB8033-5CB1-438C-87D3-A78937FC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A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035450">
      <w:bodyDiv w:val="1"/>
      <w:marLeft w:val="0"/>
      <w:marRight w:val="0"/>
      <w:marTop w:val="0"/>
      <w:marBottom w:val="0"/>
      <w:divBdr>
        <w:top w:val="none" w:sz="0" w:space="0" w:color="auto"/>
        <w:left w:val="none" w:sz="0" w:space="0" w:color="auto"/>
        <w:bottom w:val="none" w:sz="0" w:space="0" w:color="auto"/>
        <w:right w:val="none" w:sz="0" w:space="0" w:color="auto"/>
      </w:divBdr>
      <w:divsChild>
        <w:div w:id="1467238587">
          <w:marLeft w:val="360"/>
          <w:marRight w:val="0"/>
          <w:marTop w:val="0"/>
          <w:marBottom w:val="0"/>
          <w:divBdr>
            <w:top w:val="none" w:sz="0" w:space="0" w:color="auto"/>
            <w:left w:val="none" w:sz="0" w:space="0" w:color="auto"/>
            <w:bottom w:val="none" w:sz="0" w:space="0" w:color="auto"/>
            <w:right w:val="none" w:sz="0" w:space="0" w:color="auto"/>
          </w:divBdr>
        </w:div>
        <w:div w:id="2080472290">
          <w:marLeft w:val="360"/>
          <w:marRight w:val="0"/>
          <w:marTop w:val="0"/>
          <w:marBottom w:val="0"/>
          <w:divBdr>
            <w:top w:val="none" w:sz="0" w:space="0" w:color="auto"/>
            <w:left w:val="none" w:sz="0" w:space="0" w:color="auto"/>
            <w:bottom w:val="none" w:sz="0" w:space="0" w:color="auto"/>
            <w:right w:val="none" w:sz="0" w:space="0" w:color="auto"/>
          </w:divBdr>
        </w:div>
        <w:div w:id="244074064">
          <w:marLeft w:val="360"/>
          <w:marRight w:val="0"/>
          <w:marTop w:val="0"/>
          <w:marBottom w:val="0"/>
          <w:divBdr>
            <w:top w:val="none" w:sz="0" w:space="0" w:color="auto"/>
            <w:left w:val="none" w:sz="0" w:space="0" w:color="auto"/>
            <w:bottom w:val="none" w:sz="0" w:space="0" w:color="auto"/>
            <w:right w:val="none" w:sz="0" w:space="0" w:color="auto"/>
          </w:divBdr>
        </w:div>
        <w:div w:id="1069186868">
          <w:marLeft w:val="360"/>
          <w:marRight w:val="0"/>
          <w:marTop w:val="0"/>
          <w:marBottom w:val="0"/>
          <w:divBdr>
            <w:top w:val="none" w:sz="0" w:space="0" w:color="auto"/>
            <w:left w:val="none" w:sz="0" w:space="0" w:color="auto"/>
            <w:bottom w:val="none" w:sz="0" w:space="0" w:color="auto"/>
            <w:right w:val="none" w:sz="0" w:space="0" w:color="auto"/>
          </w:divBdr>
        </w:div>
        <w:div w:id="935748079">
          <w:marLeft w:val="360"/>
          <w:marRight w:val="0"/>
          <w:marTop w:val="0"/>
          <w:marBottom w:val="0"/>
          <w:divBdr>
            <w:top w:val="none" w:sz="0" w:space="0" w:color="auto"/>
            <w:left w:val="none" w:sz="0" w:space="0" w:color="auto"/>
            <w:bottom w:val="none" w:sz="0" w:space="0" w:color="auto"/>
            <w:right w:val="none" w:sz="0" w:space="0" w:color="auto"/>
          </w:divBdr>
        </w:div>
        <w:div w:id="78411833">
          <w:marLeft w:val="360"/>
          <w:marRight w:val="0"/>
          <w:marTop w:val="0"/>
          <w:marBottom w:val="0"/>
          <w:divBdr>
            <w:top w:val="none" w:sz="0" w:space="0" w:color="auto"/>
            <w:left w:val="none" w:sz="0" w:space="0" w:color="auto"/>
            <w:bottom w:val="none" w:sz="0" w:space="0" w:color="auto"/>
            <w:right w:val="none" w:sz="0" w:space="0" w:color="auto"/>
          </w:divBdr>
        </w:div>
        <w:div w:id="258760048">
          <w:marLeft w:val="360"/>
          <w:marRight w:val="0"/>
          <w:marTop w:val="0"/>
          <w:marBottom w:val="0"/>
          <w:divBdr>
            <w:top w:val="none" w:sz="0" w:space="0" w:color="auto"/>
            <w:left w:val="none" w:sz="0" w:space="0" w:color="auto"/>
            <w:bottom w:val="none" w:sz="0" w:space="0" w:color="auto"/>
            <w:right w:val="none" w:sz="0" w:space="0" w:color="auto"/>
          </w:divBdr>
        </w:div>
        <w:div w:id="2050181814">
          <w:marLeft w:val="360"/>
          <w:marRight w:val="0"/>
          <w:marTop w:val="0"/>
          <w:marBottom w:val="0"/>
          <w:divBdr>
            <w:top w:val="none" w:sz="0" w:space="0" w:color="auto"/>
            <w:left w:val="none" w:sz="0" w:space="0" w:color="auto"/>
            <w:bottom w:val="none" w:sz="0" w:space="0" w:color="auto"/>
            <w:right w:val="none" w:sz="0" w:space="0" w:color="auto"/>
          </w:divBdr>
        </w:div>
        <w:div w:id="1451506619">
          <w:marLeft w:val="360"/>
          <w:marRight w:val="0"/>
          <w:marTop w:val="0"/>
          <w:marBottom w:val="0"/>
          <w:divBdr>
            <w:top w:val="none" w:sz="0" w:space="0" w:color="auto"/>
            <w:left w:val="none" w:sz="0" w:space="0" w:color="auto"/>
            <w:bottom w:val="none" w:sz="0" w:space="0" w:color="auto"/>
            <w:right w:val="none" w:sz="0" w:space="0" w:color="auto"/>
          </w:divBdr>
        </w:div>
        <w:div w:id="1299870910">
          <w:marLeft w:val="360"/>
          <w:marRight w:val="0"/>
          <w:marTop w:val="0"/>
          <w:marBottom w:val="0"/>
          <w:divBdr>
            <w:top w:val="none" w:sz="0" w:space="0" w:color="auto"/>
            <w:left w:val="none" w:sz="0" w:space="0" w:color="auto"/>
            <w:bottom w:val="none" w:sz="0" w:space="0" w:color="auto"/>
            <w:right w:val="none" w:sz="0" w:space="0" w:color="auto"/>
          </w:divBdr>
        </w:div>
        <w:div w:id="1333534513">
          <w:marLeft w:val="1080"/>
          <w:marRight w:val="0"/>
          <w:marTop w:val="0"/>
          <w:marBottom w:val="0"/>
          <w:divBdr>
            <w:top w:val="none" w:sz="0" w:space="0" w:color="auto"/>
            <w:left w:val="none" w:sz="0" w:space="0" w:color="auto"/>
            <w:bottom w:val="none" w:sz="0" w:space="0" w:color="auto"/>
            <w:right w:val="none" w:sz="0" w:space="0" w:color="auto"/>
          </w:divBdr>
        </w:div>
        <w:div w:id="28049818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qingxia hu</dc:creator>
  <cp:keywords/>
  <dc:description/>
  <cp:lastModifiedBy>qingxia hu</cp:lastModifiedBy>
  <cp:revision>2</cp:revision>
  <dcterms:created xsi:type="dcterms:W3CDTF">2017-05-16T13:26:00Z</dcterms:created>
  <dcterms:modified xsi:type="dcterms:W3CDTF">2017-05-16T13:26:00Z</dcterms:modified>
</cp:coreProperties>
</file>