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1A1A2E"/>
          <w:sz w:val="40"/>
          <w:szCs w:val="40"/>
        </w:rPr>
        <w:t xml:space="preserve">NestMatch — Nester Troop Profiles</w:t>
      </w:r>
    </w:p>
    <w:p>
      <w:pPr>
        <w:spacing w:after="80" w:before="0"/>
      </w:pPr>
      <w:r>
        <w:rPr>
          <w:rFonts w:ascii="Arial" w:cs="Arial" w:eastAsia="Arial" w:hAnsi="Arial"/>
          <w:color w:val="888888"/>
          <w:sz w:val="22"/>
          <w:szCs w:val="22"/>
        </w:rPr>
        <w:t xml:space="preserve">Pilot stage · Nine nesters · Five Sydney corridors</w:t>
      </w:r>
    </w:p>
    <w:p>
      <w:pPr>
        <w:spacing w:after="360" w:before="0"/>
      </w:pPr>
      <w:r>
        <w:rPr>
          <w:rFonts w:ascii="Arial" w:cs="Arial" w:eastAsia="Arial" w:hAnsi="Arial"/>
          <w:b/>
          <w:bCs/>
          <w:color w:val="CC4444"/>
          <w:sz w:val="20"/>
          <w:szCs w:val="20"/>
        </w:rPr>
        <w:t xml:space="preserve">Confidential — internal use only</w:t>
      </w:r>
    </w:p>
    <w:p>
      <w:pPr>
        <w:pStyle w:val="Heading1"/>
        <w:spacing w:after="180" w:before="360"/>
      </w:pPr>
      <w:r>
        <w:rPr>
          <w:rFonts w:ascii="Arial" w:cs="Arial" w:eastAsia="Arial" w:hAnsi="Arial"/>
          <w:b/>
          <w:bCs/>
          <w:color w:val="1A1A2E"/>
          <w:sz w:val="30"/>
          <w:szCs w:val="30"/>
        </w:rPr>
        <w:t xml:space="preserve">Infrastructure summary</w:t>
      </w:r>
    </w:p>
    <w:p>
      <w:pPr>
        <w:spacing w:after="60" w:before="60"/>
      </w:pPr>
      <w:r>
        <w:rPr>
          <w:rFonts w:ascii="Arial" w:cs="Arial" w:eastAsia="Arial" w:hAnsi="Arial"/>
          <w:b/>
          <w:bCs/>
          <w:color w:val="2C3E6B"/>
          <w:sz w:val="22"/>
          <w:szCs w:val="22"/>
        </w:rPr>
        <w:t xml:space="preserve">Central inbox:  </w:t>
      </w:r>
      <w:r>
        <w:rPr>
          <w:rFonts w:ascii="Arial" w:cs="Arial" w:eastAsia="Arial" w:hAnsi="Arial"/>
          <w:sz w:val="22"/>
          <w:szCs w:val="22"/>
        </w:rPr>
        <w:t xml:space="preserve">buyers@nestmatch.com.au</w:t>
      </w:r>
    </w:p>
    <w:p>
      <w:pPr>
        <w:spacing w:after="60" w:before="60"/>
      </w:pPr>
      <w:r>
        <w:rPr>
          <w:rFonts w:ascii="Arial" w:cs="Arial" w:eastAsia="Arial" w:hAnsi="Arial"/>
          <w:b/>
          <w:bCs/>
          <w:color w:val="2C3E6B"/>
          <w:sz w:val="22"/>
          <w:szCs w:val="22"/>
        </w:rPr>
        <w:t xml:space="preserve">Hosting:  </w:t>
      </w:r>
      <w:r>
        <w:rPr>
          <w:rFonts w:ascii="Arial" w:cs="Arial" w:eastAsia="Arial" w:hAnsi="Arial"/>
          <w:sz w:val="22"/>
          <w:szCs w:val="22"/>
        </w:rPr>
        <w:t xml:space="preserve">Zoho Mail free tier (custom domain, DNS TXT verification required)</w:t>
      </w:r>
    </w:p>
    <w:p>
      <w:pPr>
        <w:spacing w:after="60" w:before="60"/>
      </w:pPr>
      <w:r>
        <w:rPr>
          <w:rFonts w:ascii="Arial" w:cs="Arial" w:eastAsia="Arial" w:hAnsi="Arial"/>
          <w:b/>
          <w:bCs/>
          <w:color w:val="2C3E6B"/>
          <w:sz w:val="22"/>
          <w:szCs w:val="22"/>
        </w:rPr>
        <w:t xml:space="preserve">Forwarding:  </w:t>
      </w:r>
      <w:r>
        <w:rPr>
          <w:rFonts w:ascii="Arial" w:cs="Arial" w:eastAsia="Arial" w:hAnsi="Arial"/>
          <w:sz w:val="22"/>
          <w:szCs w:val="22"/>
        </w:rPr>
        <w:t xml:space="preserve">Each nester auto-forwards all inbound email to central inbox</w:t>
      </w:r>
    </w:p>
    <w:p>
      <w:pPr>
        <w:spacing w:after="60" w:before="60"/>
      </w:pPr>
      <w:r>
        <w:rPr>
          <w:rFonts w:ascii="Arial" w:cs="Arial" w:eastAsia="Arial" w:hAnsi="Arial"/>
          <w:b/>
          <w:bCs/>
          <w:color w:val="2C3E6B"/>
          <w:sz w:val="22"/>
          <w:szCs w:val="22"/>
        </w:rPr>
        <w:t xml:space="preserve">Inquiry channels:  </w:t>
      </w:r>
      <w:r>
        <w:rPr>
          <w:rFonts w:ascii="Arial" w:cs="Arial" w:eastAsia="Arial" w:hAnsi="Arial"/>
          <w:sz w:val="22"/>
          <w:szCs w:val="22"/>
        </w:rPr>
        <w:t xml:space="preserve">Domain.com.au, realestate.com.au, and direct agency website contact forms</w:t>
      </w:r>
    </w:p>
    <w:p>
      <w:pPr>
        <w:spacing w:after="60" w:before="60"/>
      </w:pPr>
      <w:r>
        <w:rPr>
          <w:rFonts w:ascii="Arial" w:cs="Arial" w:eastAsia="Arial" w:hAnsi="Arial"/>
          <w:b/>
          <w:bCs/>
          <w:color w:val="2C3E6B"/>
          <w:sz w:val="22"/>
          <w:szCs w:val="22"/>
        </w:rPr>
        <w:t xml:space="preserve">Ingestion:  </w:t>
      </w:r>
      <w:r>
        <w:rPr>
          <w:rFonts w:ascii="Arial" w:cs="Arial" w:eastAsia="Arial" w:hAnsi="Arial"/>
          <w:sz w:val="22"/>
          <w:szCs w:val="22"/>
        </w:rPr>
        <w:t xml:space="preserve">Manual review with Gmail labels (pilot) → Postmark or SendGrid Inbound Parse webhook (post-pilot)</w:t>
      </w:r>
    </w:p>
    <w:p>
      <w:pPr>
        <w:spacing w:after="60" w:before="60"/>
      </w:pPr>
      <w:r>
        <w:rPr>
          <w:rFonts w:ascii="Arial" w:cs="Arial" w:eastAsia="Arial" w:hAnsi="Arial"/>
          <w:b/>
          <w:bCs/>
          <w:color w:val="2C3E6B"/>
          <w:sz w:val="22"/>
          <w:szCs w:val="22"/>
        </w:rPr>
        <w:t xml:space="preserve">Scraping:  </w:t>
      </w:r>
      <w:r>
        <w:rPr>
          <w:rFonts w:ascii="Arial" w:cs="Arial" w:eastAsia="Arial" w:hAnsi="Arial"/>
          <w:sz w:val="22"/>
          <w:szCs w:val="22"/>
        </w:rPr>
        <w:t xml:space="preserve">Triggered only — follow agency website links embedded in inbound agent emails</w:t>
      </w:r>
    </w:p>
    <w:p>
      <w:pPr>
        <w:spacing w:after="60" w:before="60"/>
      </w:pPr>
      <w:r>
        <w:rPr>
          <w:rFonts w:ascii="Arial" w:cs="Arial" w:eastAsia="Arial" w:hAnsi="Arial"/>
          <w:b/>
          <w:bCs/>
          <w:color w:val="2C3E6B"/>
          <w:sz w:val="22"/>
          <w:szCs w:val="22"/>
        </w:rPr>
        <w:t xml:space="preserve">Inquiry cadence:  </w:t>
      </w:r>
      <w:r>
        <w:rPr>
          <w:rFonts w:ascii="Arial" w:cs="Arial" w:eastAsia="Arial" w:hAnsi="Arial"/>
          <w:sz w:val="22"/>
          <w:szCs w:val="22"/>
        </w:rPr>
        <w:t xml:space="preserve">Max 2–3 inquiries per nester per week, staggered across different days and times</w:t>
      </w:r>
    </w:p>
    <w:p>
      <w:pPr>
        <w:spacing w:after="60" w:before="60"/>
      </w:pPr>
      <w:r>
        <w:rPr>
          <w:rFonts w:ascii="Arial" w:cs="Arial" w:eastAsia="Arial" w:hAnsi="Arial"/>
          <w:b/>
          <w:bCs/>
          <w:color w:val="2C3E6B"/>
          <w:sz w:val="22"/>
          <w:szCs w:val="22"/>
        </w:rPr>
        <w:t xml:space="preserve">Price filter:  </w:t>
      </w:r>
      <w:r>
        <w:rPr>
          <w:rFonts w:ascii="Arial" w:cs="Arial" w:eastAsia="Arial" w:hAnsi="Arial"/>
          <w:sz w:val="22"/>
          <w:szCs w:val="22"/>
        </w:rPr>
        <w:t xml:space="preserve">Saved searches set broad or unfiltered — inquiries self-filtered by nester buyer profile</w:t>
      </w:r>
    </w:p>
    <w:p>
      <w:pPr>
        <w:spacing w:after="80" w:before="80"/>
      </w:pPr>
      <w:r>
        <w:t xml:space="preserve"/>
      </w:r>
    </w:p>
    <w:p>
      <w:pPr>
        <w:pBdr>
          <w:bottom w:val="single" w:color="CCCCCC" w:sz="4" w:space="1"/>
        </w:pBdr>
        <w:spacing w:after="200" w:before="200"/>
      </w:pPr>
      <w:r>
        <w:t xml:space="preserve"/>
      </w:r>
    </w:p>
    <w:p>
      <w:pPr>
        <w:pStyle w:val="Heading1"/>
        <w:spacing w:after="180" w:before="360"/>
      </w:pPr>
      <w:r>
        <w:rPr>
          <w:rFonts w:ascii="Arial" w:cs="Arial" w:eastAsia="Arial" w:hAnsi="Arial"/>
          <w:b/>
          <w:bCs/>
          <w:color w:val="1A1A2E"/>
          <w:sz w:val="30"/>
          <w:szCs w:val="30"/>
        </w:rPr>
        <w:t xml:space="preserve">Troop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2640"/>
        <w:gridCol w:w="1600"/>
        <w:gridCol w:w="2200"/>
      </w:tblGrid>
      <w:tr>
        <w:tc>
          <w:tcPr>
            <w:tcW w:type="dxa" w:w="7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Corridor</w:t>
            </w:r>
          </w:p>
        </w:tc>
        <w:tc>
          <w:tcPr>
            <w:tcW w:type="dxa" w:w="26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Archetype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Budget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Provider</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N01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Lower North Shore</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Apartment buyer — young professional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$1.2M – $1.8M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Gmail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North Shore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Family house buyer — upgrader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$3.5M – $6.0M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Hotmail</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N03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Lower North Shore</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Downsizer — premium apartment or townhouse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$2.0M – $2.8M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Outlook</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Upper North Shore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Family house buyer — school zone focus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$3.2M – $6.0M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Bigpond</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N05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Upper North Shore</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Prestige house buyer — large block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$3.0M – $4.5M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Gmail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Inner West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Terrace or house buyer — family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$2.1M – $3.2M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Gmail</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N07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Inner West</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Apartment buyer — first home buyer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$850K – $1.3M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Hotmail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Western Sydney</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House buyer — owner-occupier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$900K – $1.3M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Bigpond</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N09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SW Corridor</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House buyer — first home buyer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$650K – $950K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Gmail</w:t>
            </w:r>
          </w:p>
        </w:tc>
      </w:tr>
    </w:tbl>
    <w:p>
      <w:pPr>
        <w:spacing w:after="80" w:before="80"/>
      </w:pPr>
      <w:r>
        <w:t xml:space="preserve"/>
      </w:r>
    </w:p>
    <w:p>
      <w:pPr>
        <w:pBdr>
          <w:bottom w:val="single" w:color="CCCCCC" w:sz="4" w:space="1"/>
        </w:pBdr>
        <w:spacing w:after="200" w:before="200"/>
      </w:pPr>
      <w:r>
        <w:t xml:space="preserve"/>
      </w:r>
    </w:p>
    <w:p>
      <w:pPr>
        <w:pStyle w:val="Heading1"/>
        <w:spacing w:after="180" w:before="360"/>
      </w:pPr>
      <w:r>
        <w:rPr>
          <w:rFonts w:ascii="Arial" w:cs="Arial" w:eastAsia="Arial" w:hAnsi="Arial"/>
          <w:b/>
          <w:bCs/>
          <w:color w:val="1A1A2E"/>
          <w:sz w:val="30"/>
          <w:szCs w:val="30"/>
        </w:rPr>
        <w:t xml:space="preserve">Full nester profiles</w:t>
      </w:r>
    </w:p>
    <w:p>
      <w:pPr>
        <w:pBdr>
          <w:bottom w:val="single" w:color="2C3E6B" w:sz="6" w:space="1"/>
        </w:pBdr>
        <w:spacing w:after="160" w:before="320"/>
      </w:pPr>
      <w:r>
        <w:rPr>
          <w:rFonts w:ascii="Arial" w:cs="Arial" w:eastAsia="Arial" w:hAnsi="Arial"/>
          <w:b/>
          <w:bCs/>
          <w:color w:val="2C3E6B"/>
          <w:sz w:val="24"/>
          <w:szCs w:val="24"/>
        </w:rPr>
        <w:t xml:space="preserve">Lower North Shore</w:t>
      </w:r>
    </w:p>
    <w:p>
      <w:pPr>
        <w:pStyle w:val="Heading2"/>
        <w:spacing w:after="120" w:before="280"/>
      </w:pPr>
      <w:r>
        <w:rPr>
          <w:rFonts w:ascii="Arial" w:cs="Arial" w:eastAsia="Arial" w:hAnsi="Arial"/>
          <w:b/>
          <w:bCs/>
          <w:color w:val="2C3E6B"/>
          <w:sz w:val="24"/>
          <w:szCs w:val="24"/>
        </w:rPr>
        <w:t xml:space="preserve">N01 — Apartment buyer — young professional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sz w:val="20"/>
                <w:szCs w:val="20"/>
              </w:rPr>
              <w:t xml:space="preserve">Nester ID</w:t>
            </w:r>
          </w:p>
        </w:tc>
        <w:tc>
          <w:tcPr>
            <w:tcW w:type="dxa" w:w="6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N01</w:t>
            </w:r>
          </w:p>
        </w:tc>
      </w:tr>
      <w:tr>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sz w:val="20"/>
                <w:szCs w:val="20"/>
              </w:rPr>
              <w:t xml:space="preserve">Corridor</w:t>
            </w:r>
          </w:p>
        </w:tc>
        <w:tc>
          <w:tcPr>
            <w:tcW w:type="dxa" w:w="6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Lower North Shore</w:t>
            </w:r>
          </w:p>
        </w:tc>
      </w:tr>
      <w:tr>
        <w:tc>
          <w:tcPr>
            <w:tcW w:type="dxa" w:w="2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sz w:val="20"/>
                <w:szCs w:val="20"/>
              </w:rPr>
              <w:t xml:space="preserve">Archetype</w:t>
            </w:r>
          </w:p>
        </w:tc>
        <w:tc>
          <w:tcPr>
            <w:tcW w:type="dxa" w:w="6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Apartment buyer — young professional</w:t>
            </w:r>
          </w:p>
        </w:tc>
      </w:tr>
      <w:tr>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sz w:val="20"/>
                <w:szCs w:val="20"/>
              </w:rPr>
              <w:t xml:space="preserve">Full name</w:t>
            </w:r>
          </w:p>
        </w:tc>
        <w:tc>
          <w:tcPr>
            <w:tcW w:type="dxa" w:w="6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James Nguyen</w:t>
            </w:r>
          </w:p>
        </w:tc>
      </w:tr>
      <w:tr>
        <w:tc>
          <w:tcPr>
            <w:tcW w:type="dxa" w:w="2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sz w:val="20"/>
                <w:szCs w:val="20"/>
              </w:rPr>
              <w:t xml:space="preserve">Email address</w:t>
            </w:r>
          </w:p>
        </w:tc>
        <w:tc>
          <w:tcPr>
            <w:tcW w:type="dxa" w:w="6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j.nguyen74@gmail.com</w:t>
            </w:r>
          </w:p>
        </w:tc>
      </w:tr>
      <w:tr>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sz w:val="20"/>
                <w:szCs w:val="20"/>
              </w:rPr>
              <w:t xml:space="preserve">Provider</w:t>
            </w:r>
          </w:p>
        </w:tc>
        <w:tc>
          <w:tcPr>
            <w:tcW w:type="dxa" w:w="6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Gmail</w:t>
            </w:r>
          </w:p>
        </w:tc>
      </w:tr>
      <w:tr>
        <w:tc>
          <w:tcPr>
            <w:tcW w:type="dxa" w:w="2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sz w:val="20"/>
                <w:szCs w:val="20"/>
              </w:rPr>
              <w:t xml:space="preserve">Email format</w:t>
            </w:r>
          </w:p>
        </w:tc>
        <w:tc>
          <w:tcPr>
            <w:tcW w:type="dxa" w:w="6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initial.surname+number (74 = birth year)</w:t>
            </w:r>
          </w:p>
        </w:tc>
      </w:tr>
      <w:tr>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sz w:val="20"/>
                <w:szCs w:val="20"/>
              </w:rPr>
              <w:t xml:space="preserve">Suburb coverage</w:t>
            </w:r>
          </w:p>
        </w:tc>
        <w:tc>
          <w:tcPr>
            <w:tcW w:type="dxa" w:w="6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Neutral Bay, Cremorne, Cammeray, Crows Nest, North Sydney</w:t>
            </w:r>
          </w:p>
        </w:tc>
      </w:tr>
      <w:tr>
        <w:tc>
          <w:tcPr>
            <w:tcW w:type="dxa" w:w="2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sz w:val="20"/>
                <w:szCs w:val="20"/>
              </w:rPr>
              <w:t xml:space="preserve">Buyer type</w:t>
            </w:r>
          </w:p>
        </w:tc>
        <w:tc>
          <w:tcPr>
            <w:tcW w:type="dxa" w:w="6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Owner-occupier</w:t>
            </w:r>
          </w:p>
        </w:tc>
      </w:tr>
      <w:tr>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sz w:val="20"/>
                <w:szCs w:val="20"/>
              </w:rPr>
              <w:t xml:space="preserve">Budget range</w:t>
            </w:r>
          </w:p>
        </w:tc>
        <w:tc>
          <w:tcPr>
            <w:tcW w:type="dxa" w:w="6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$1.2M – $1.8M</w:t>
            </w:r>
          </w:p>
        </w:tc>
      </w:tr>
      <w:tr>
        <w:tc>
          <w:tcPr>
            <w:tcW w:type="dxa" w:w="2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sz w:val="20"/>
                <w:szCs w:val="20"/>
              </w:rPr>
              <w:t xml:space="preserve">Property target</w:t>
            </w:r>
          </w:p>
        </w:tc>
        <w:tc>
          <w:tcPr>
            <w:tcW w:type="dxa" w:w="6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2 bed apartment</w:t>
            </w:r>
          </w:p>
        </w:tc>
      </w:tr>
      <w:tr>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sz w:val="20"/>
                <w:szCs w:val="20"/>
              </w:rPr>
              <w:t xml:space="preserve">Life stage</w:t>
            </w:r>
          </w:p>
        </w:tc>
        <w:tc>
          <w:tcPr>
            <w:tcW w:type="dxa" w:w="6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Young professional, first or second property</w:t>
            </w:r>
          </w:p>
        </w:tc>
      </w:tr>
      <w:tr>
        <w:tc>
          <w:tcPr>
            <w:tcW w:type="dxa" w:w="2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sz w:val="20"/>
                <w:szCs w:val="20"/>
              </w:rPr>
              <w:t xml:space="preserve">Price question</w:t>
            </w:r>
          </w:p>
        </w:tc>
        <w:tc>
          <w:tcPr>
            <w:tcW w:type="dxa" w:w="6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What's the guide on this one?</w:t>
            </w:r>
          </w:p>
        </w:tc>
      </w:tr>
      <w:tr>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sz w:val="20"/>
                <w:szCs w:val="20"/>
              </w:rPr>
              <w:t xml:space="preserve">Negotiation angle</w:t>
            </w:r>
          </w:p>
        </w:tc>
        <w:tc>
          <w:tcPr>
            <w:tcW w:type="dxa" w:w="6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Any flexibility on price?</w:t>
            </w:r>
          </w:p>
        </w:tc>
      </w:tr>
      <w:tr>
        <w:tc>
          <w:tcPr>
            <w:tcW w:type="dxa" w:w="2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sz w:val="20"/>
                <w:szCs w:val="20"/>
              </w:rPr>
              <w:t xml:space="preserve">Settlement angle</w:t>
            </w:r>
          </w:p>
        </w:tc>
        <w:tc>
          <w:tcPr>
            <w:tcW w:type="dxa" w:w="6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What settlement period suits the vendor?</w:t>
            </w:r>
          </w:p>
        </w:tc>
      </w:tr>
      <w:tr>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sz w:val="20"/>
                <w:szCs w:val="20"/>
              </w:rPr>
              <w:t xml:space="preserve">Inquiry style</w:t>
            </w:r>
          </w:p>
        </w:tc>
        <w:tc>
          <w:tcPr>
            <w:tcW w:type="dxa" w:w="6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Brief and direct. One or two questions. Casual sign-off.</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F" w:val="clear"/>
            <w:tcMar>
              <w:top w:type="dxa" w:w="120"/>
              <w:left w:type="dxa" w:w="180"/>
              <w:bottom w:type="dxa" w:w="120"/>
              <w:right w:type="dxa" w:w="180"/>
            </w:tcMar>
          </w:tcPr>
          <w:p>
            <w:r>
              <w:rPr>
                <w:rFonts w:ascii="Arial" w:cs="Arial" w:eastAsia="Arial" w:hAnsi="Arial"/>
                <w:b/>
                <w:bCs/>
                <w:color w:val="2C3E6B"/>
                <w:sz w:val="20"/>
                <w:szCs w:val="20"/>
              </w:rPr>
              <w:t xml:space="preserve">Sample inquiry</w:t>
            </w:r>
          </w:p>
          <w:p>
            <w:pPr>
              <w:spacing w:before="80"/>
            </w:pPr>
            <w:r>
              <w:rPr>
                <w:rFonts w:ascii="Arial" w:cs="Arial" w:eastAsia="Arial" w:hAnsi="Arial"/>
                <w:i/>
                <w:iCs/>
                <w:sz w:val="20"/>
                <w:szCs w:val="20"/>
              </w:rPr>
              <w:t xml:space="preserve">Hi, what's the guide on this one? Any flexibility on price? Cheers, James</w:t>
            </w:r>
          </w:p>
        </w:tc>
      </w:tr>
    </w:tbl>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2C3E6B"/>
          <w:sz w:val="24"/>
          <w:szCs w:val="24"/>
        </w:rPr>
        <w:t xml:space="preserve">N02 — Family house buyer — upgrader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sz w:val="20"/>
                <w:szCs w:val="20"/>
              </w:rPr>
              <w:t xml:space="preserve">Nester ID</w:t>
            </w:r>
          </w:p>
        </w:tc>
        <w:tc>
          <w:tcPr>
            <w:tcW w:type="dxa" w:w="6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N02</w:t>
            </w:r>
          </w:p>
        </w:tc>
      </w:tr>
      <w:tr>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sz w:val="20"/>
                <w:szCs w:val="20"/>
              </w:rPr>
              <w:t xml:space="preserve">Corridor</w:t>
            </w:r>
          </w:p>
        </w:tc>
        <w:tc>
          <w:tcPr>
            <w:tcW w:type="dxa" w:w="6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Lower North Shore</w:t>
            </w:r>
          </w:p>
        </w:tc>
      </w:tr>
      <w:tr>
        <w:tc>
          <w:tcPr>
            <w:tcW w:type="dxa" w:w="2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sz w:val="20"/>
                <w:szCs w:val="20"/>
              </w:rPr>
              <w:t xml:space="preserve">Archetype</w:t>
            </w:r>
          </w:p>
        </w:tc>
        <w:tc>
          <w:tcPr>
            <w:tcW w:type="dxa" w:w="6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Family house buyer — upgrader</w:t>
            </w:r>
          </w:p>
        </w:tc>
      </w:tr>
      <w:tr>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sz w:val="20"/>
                <w:szCs w:val="20"/>
              </w:rPr>
              <w:t xml:space="preserve">Full name</w:t>
            </w:r>
          </w:p>
        </w:tc>
        <w:tc>
          <w:tcPr>
            <w:tcW w:type="dxa" w:w="6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Catherine Lawson</w:t>
            </w:r>
          </w:p>
        </w:tc>
      </w:tr>
      <w:tr>
        <w:tc>
          <w:tcPr>
            <w:tcW w:type="dxa" w:w="2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sz w:val="20"/>
                <w:szCs w:val="20"/>
              </w:rPr>
              <w:t xml:space="preserve">Email address</w:t>
            </w:r>
          </w:p>
        </w:tc>
        <w:tc>
          <w:tcPr>
            <w:tcW w:type="dxa" w:w="6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clawson@hotmail.com</w:t>
            </w:r>
          </w:p>
        </w:tc>
      </w:tr>
      <w:tr>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sz w:val="20"/>
                <w:szCs w:val="20"/>
              </w:rPr>
              <w:t xml:space="preserve">Provider</w:t>
            </w:r>
          </w:p>
        </w:tc>
        <w:tc>
          <w:tcPr>
            <w:tcW w:type="dxa" w:w="6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Hotmail</w:t>
            </w:r>
          </w:p>
        </w:tc>
      </w:tr>
      <w:tr>
        <w:tc>
          <w:tcPr>
            <w:tcW w:type="dxa" w:w="2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sz w:val="20"/>
                <w:szCs w:val="20"/>
              </w:rPr>
              <w:t xml:space="preserve">Email format</w:t>
            </w:r>
          </w:p>
        </w:tc>
        <w:tc>
          <w:tcPr>
            <w:tcW w:type="dxa" w:w="6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initial+surname — reads as early Hotmail account, name was available</w:t>
            </w:r>
          </w:p>
        </w:tc>
      </w:tr>
      <w:tr>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sz w:val="20"/>
                <w:szCs w:val="20"/>
              </w:rPr>
              <w:t xml:space="preserve">Suburb coverage</w:t>
            </w:r>
          </w:p>
        </w:tc>
        <w:tc>
          <w:tcPr>
            <w:tcW w:type="dxa" w:w="6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Mosman, Cremorne, Neutral Bay, Balmoral, Clifton Gardens</w:t>
            </w:r>
          </w:p>
        </w:tc>
      </w:tr>
      <w:tr>
        <w:tc>
          <w:tcPr>
            <w:tcW w:type="dxa" w:w="2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sz w:val="20"/>
                <w:szCs w:val="20"/>
              </w:rPr>
              <w:t xml:space="preserve">Buyer type</w:t>
            </w:r>
          </w:p>
        </w:tc>
        <w:tc>
          <w:tcPr>
            <w:tcW w:type="dxa" w:w="6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Owner-occupier</w:t>
            </w:r>
          </w:p>
        </w:tc>
      </w:tr>
      <w:tr>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sz w:val="20"/>
                <w:szCs w:val="20"/>
              </w:rPr>
              <w:t xml:space="preserve">Budget range</w:t>
            </w:r>
          </w:p>
        </w:tc>
        <w:tc>
          <w:tcPr>
            <w:tcW w:type="dxa" w:w="6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$3.5M – $6.0M</w:t>
            </w:r>
          </w:p>
        </w:tc>
      </w:tr>
      <w:tr>
        <w:tc>
          <w:tcPr>
            <w:tcW w:type="dxa" w:w="2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sz w:val="20"/>
                <w:szCs w:val="20"/>
              </w:rPr>
              <w:t xml:space="preserve">Property target</w:t>
            </w:r>
          </w:p>
        </w:tc>
        <w:tc>
          <w:tcPr>
            <w:tcW w:type="dxa" w:w="6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4 bed house</w:t>
            </w:r>
          </w:p>
        </w:tc>
      </w:tr>
      <w:tr>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sz w:val="20"/>
                <w:szCs w:val="20"/>
              </w:rPr>
              <w:t xml:space="preserve">Life stage</w:t>
            </w:r>
          </w:p>
        </w:tc>
        <w:tc>
          <w:tcPr>
            <w:tcW w:type="dxa" w:w="6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Family upgrader, school-aged children</w:t>
            </w:r>
          </w:p>
        </w:tc>
      </w:tr>
      <w:tr>
        <w:tc>
          <w:tcPr>
            <w:tcW w:type="dxa" w:w="2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sz w:val="20"/>
                <w:szCs w:val="20"/>
              </w:rPr>
              <w:t xml:space="preserve">Price question</w:t>
            </w:r>
          </w:p>
        </w:tc>
        <w:tc>
          <w:tcPr>
            <w:tcW w:type="dxa" w:w="6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Could you share the price guide?</w:t>
            </w:r>
          </w:p>
        </w:tc>
      </w:tr>
      <w:tr>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sz w:val="20"/>
                <w:szCs w:val="20"/>
              </w:rPr>
              <w:t xml:space="preserve">Negotiation angle</w:t>
            </w:r>
          </w:p>
        </w:tc>
        <w:tc>
          <w:tcPr>
            <w:tcW w:type="dxa" w:w="6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Is the vendor open to offers prior to auction?</w:t>
            </w:r>
          </w:p>
        </w:tc>
      </w:tr>
      <w:tr>
        <w:tc>
          <w:tcPr>
            <w:tcW w:type="dxa" w:w="2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sz w:val="20"/>
                <w:szCs w:val="20"/>
              </w:rPr>
              <w:t xml:space="preserve">Settlement angle</w:t>
            </w:r>
          </w:p>
        </w:tc>
        <w:tc>
          <w:tcPr>
            <w:tcW w:type="dxa" w:w="6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We would need around 90 days — is that achievable?</w:t>
            </w:r>
          </w:p>
        </w:tc>
      </w:tr>
      <w:tr>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sz w:val="20"/>
                <w:szCs w:val="20"/>
              </w:rPr>
              <w:t xml:space="preserve">Inquiry style</w:t>
            </w:r>
          </w:p>
        </w:tc>
        <w:tc>
          <w:tcPr>
            <w:tcW w:type="dxa" w:w="6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Considered and warm. Mentions family naturally. Slightly longer than N01.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F" w:val="clear"/>
            <w:tcMar>
              <w:top w:type="dxa" w:w="120"/>
              <w:left w:type="dxa" w:w="180"/>
              <w:bottom w:type="dxa" w:w="120"/>
              <w:right w:type="dxa" w:w="180"/>
            </w:tcMar>
          </w:tcPr>
          <w:p>
            <w:r>
              <w:rPr>
                <w:rFonts w:ascii="Arial" w:cs="Arial" w:eastAsia="Arial" w:hAnsi="Arial"/>
                <w:b/>
                <w:bCs/>
                <w:color w:val="2C3E6B"/>
                <w:sz w:val="20"/>
                <w:szCs w:val="20"/>
              </w:rPr>
              <w:t xml:space="preserve">Sample inquiry</w:t>
            </w:r>
          </w:p>
          <w:p>
            <w:pPr>
              <w:spacing w:before="80"/>
            </w:pPr>
            <w:r>
              <w:rPr>
                <w:rFonts w:ascii="Arial" w:cs="Arial" w:eastAsia="Arial" w:hAnsi="Arial"/>
                <w:i/>
                <w:iCs/>
                <w:sz w:val="20"/>
                <w:szCs w:val="20"/>
              </w:rPr>
              <w:t xml:space="preserve">Hi, we are a family looking to upgrade in the area and this property caught our eye. Could you share the guide? Also wondering if the vendor would consider offers prior. Thanks, Catherine</w:t>
            </w:r>
          </w:p>
        </w:tc>
      </w:tr>
    </w:tbl>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2C3E6B"/>
          <w:sz w:val="24"/>
          <w:szCs w:val="24"/>
        </w:rPr>
        <w:t xml:space="preserve">N03 — Downsizer — premium apartment or townhouse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sz w:val="20"/>
                <w:szCs w:val="20"/>
              </w:rPr>
              <w:t xml:space="preserve">Nester ID</w:t>
            </w:r>
          </w:p>
        </w:tc>
        <w:tc>
          <w:tcPr>
            <w:tcW w:type="dxa" w:w="6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N03</w:t>
            </w:r>
          </w:p>
        </w:tc>
      </w:tr>
      <w:tr>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sz w:val="20"/>
                <w:szCs w:val="20"/>
              </w:rPr>
              <w:t xml:space="preserve">Corridor</w:t>
            </w:r>
          </w:p>
        </w:tc>
        <w:tc>
          <w:tcPr>
            <w:tcW w:type="dxa" w:w="6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Lower North Shore</w:t>
            </w:r>
          </w:p>
        </w:tc>
      </w:tr>
      <w:tr>
        <w:tc>
          <w:tcPr>
            <w:tcW w:type="dxa" w:w="2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sz w:val="20"/>
                <w:szCs w:val="20"/>
              </w:rPr>
              <w:t xml:space="preserve">Archetype</w:t>
            </w:r>
          </w:p>
        </w:tc>
        <w:tc>
          <w:tcPr>
            <w:tcW w:type="dxa" w:w="6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Downsizer — premium apartment or townhouse</w:t>
            </w:r>
          </w:p>
        </w:tc>
      </w:tr>
      <w:tr>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sz w:val="20"/>
                <w:szCs w:val="20"/>
              </w:rPr>
              <w:t xml:space="preserve">Full name</w:t>
            </w:r>
          </w:p>
        </w:tc>
        <w:tc>
          <w:tcPr>
            <w:tcW w:type="dxa" w:w="6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Robert Haines</w:t>
            </w:r>
          </w:p>
        </w:tc>
      </w:tr>
      <w:tr>
        <w:tc>
          <w:tcPr>
            <w:tcW w:type="dxa" w:w="2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sz w:val="20"/>
                <w:szCs w:val="20"/>
              </w:rPr>
              <w:t xml:space="preserve">Email address</w:t>
            </w:r>
          </w:p>
        </w:tc>
        <w:tc>
          <w:tcPr>
            <w:tcW w:type="dxa" w:w="6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r.haines52@outlook.com</w:t>
            </w:r>
          </w:p>
        </w:tc>
      </w:tr>
      <w:tr>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sz w:val="20"/>
                <w:szCs w:val="20"/>
              </w:rPr>
              <w:t xml:space="preserve">Provider</w:t>
            </w:r>
          </w:p>
        </w:tc>
        <w:tc>
          <w:tcPr>
            <w:tcW w:type="dxa" w:w="6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Outlook</w:t>
            </w:r>
          </w:p>
        </w:tc>
      </w:tr>
      <w:tr>
        <w:tc>
          <w:tcPr>
            <w:tcW w:type="dxa" w:w="2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sz w:val="20"/>
                <w:szCs w:val="20"/>
              </w:rPr>
              <w:t xml:space="preserve">Email format</w:t>
            </w:r>
          </w:p>
        </w:tc>
        <w:tc>
          <w:tcPr>
            <w:tcW w:type="dxa" w:w="6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initial+surname+number (52 = birth year)</w:t>
            </w:r>
          </w:p>
        </w:tc>
      </w:tr>
      <w:tr>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sz w:val="20"/>
                <w:szCs w:val="20"/>
              </w:rPr>
              <w:t xml:space="preserve">Suburb coverage</w:t>
            </w:r>
          </w:p>
        </w:tc>
        <w:tc>
          <w:tcPr>
            <w:tcW w:type="dxa" w:w="6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Mosman, Cremorne, Neutral Bay, Kirribilli, Lavender Bay</w:t>
            </w:r>
          </w:p>
        </w:tc>
      </w:tr>
      <w:tr>
        <w:tc>
          <w:tcPr>
            <w:tcW w:type="dxa" w:w="2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sz w:val="20"/>
                <w:szCs w:val="20"/>
              </w:rPr>
              <w:t xml:space="preserve">Buyer type</w:t>
            </w:r>
          </w:p>
        </w:tc>
        <w:tc>
          <w:tcPr>
            <w:tcW w:type="dxa" w:w="6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Owner-occupier</w:t>
            </w:r>
          </w:p>
        </w:tc>
      </w:tr>
      <w:tr>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sz w:val="20"/>
                <w:szCs w:val="20"/>
              </w:rPr>
              <w:t xml:space="preserve">Budget range</w:t>
            </w:r>
          </w:p>
        </w:tc>
        <w:tc>
          <w:tcPr>
            <w:tcW w:type="dxa" w:w="6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$2.0M – $2.8M</w:t>
            </w:r>
          </w:p>
        </w:tc>
      </w:tr>
      <w:tr>
        <w:tc>
          <w:tcPr>
            <w:tcW w:type="dxa" w:w="2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sz w:val="20"/>
                <w:szCs w:val="20"/>
              </w:rPr>
              <w:t xml:space="preserve">Property target</w:t>
            </w:r>
          </w:p>
        </w:tc>
        <w:tc>
          <w:tcPr>
            <w:tcW w:type="dxa" w:w="6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3 bed premium apartment or townhouse</w:t>
            </w:r>
          </w:p>
        </w:tc>
      </w:tr>
      <w:tr>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sz w:val="20"/>
                <w:szCs w:val="20"/>
              </w:rPr>
              <w:t xml:space="preserve">Life stage</w:t>
            </w:r>
          </w:p>
        </w:tc>
        <w:tc>
          <w:tcPr>
            <w:tcW w:type="dxa" w:w="6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Downsizer, post-family, quality focus</w:t>
            </w:r>
          </w:p>
        </w:tc>
      </w:tr>
      <w:tr>
        <w:tc>
          <w:tcPr>
            <w:tcW w:type="dxa" w:w="2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sz w:val="20"/>
                <w:szCs w:val="20"/>
              </w:rPr>
              <w:t xml:space="preserve">Price question</w:t>
            </w:r>
          </w:p>
        </w:tc>
        <w:tc>
          <w:tcPr>
            <w:tcW w:type="dxa" w:w="6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What is the asking price or guide?</w:t>
            </w:r>
          </w:p>
        </w:tc>
      </w:tr>
      <w:tr>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sz w:val="20"/>
                <w:szCs w:val="20"/>
              </w:rPr>
              <w:t xml:space="preserve">Negotiation angle</w:t>
            </w:r>
          </w:p>
        </w:tc>
        <w:tc>
          <w:tcPr>
            <w:tcW w:type="dxa" w:w="6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Is there room to negotiate or is it going to auction?</w:t>
            </w:r>
          </w:p>
        </w:tc>
      </w:tr>
      <w:tr>
        <w:tc>
          <w:tcPr>
            <w:tcW w:type="dxa" w:w="2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sz w:val="20"/>
                <w:szCs w:val="20"/>
              </w:rPr>
              <w:t xml:space="preserve">Settlement angle</w:t>
            </w:r>
          </w:p>
        </w:tc>
        <w:tc>
          <w:tcPr>
            <w:tcW w:type="dxa" w:w="6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A longer settlement would suit us well — is that on the table?</w:t>
            </w:r>
          </w:p>
        </w:tc>
      </w:tr>
      <w:tr>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sz w:val="20"/>
                <w:szCs w:val="20"/>
              </w:rPr>
              <w:t xml:space="preserve">Inquiry style</w:t>
            </w:r>
          </w:p>
        </w:tc>
        <w:tc>
          <w:tcPr>
            <w:tcW w:type="dxa" w:w="6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Measured and formal. Interested in quality and building specifics. Signs off with full name.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F" w:val="clear"/>
            <w:tcMar>
              <w:top w:type="dxa" w:w="120"/>
              <w:left w:type="dxa" w:w="180"/>
              <w:bottom w:type="dxa" w:w="120"/>
              <w:right w:type="dxa" w:w="180"/>
            </w:tcMar>
          </w:tcPr>
          <w:p>
            <w:r>
              <w:rPr>
                <w:rFonts w:ascii="Arial" w:cs="Arial" w:eastAsia="Arial" w:hAnsi="Arial"/>
                <w:b/>
                <w:bCs/>
                <w:color w:val="2C3E6B"/>
                <w:sz w:val="20"/>
                <w:szCs w:val="20"/>
              </w:rPr>
              <w:t xml:space="preserve">Sample inquiry</w:t>
            </w:r>
          </w:p>
          <w:p>
            <w:pPr>
              <w:spacing w:before="80"/>
            </w:pPr>
            <w:r>
              <w:rPr>
                <w:rFonts w:ascii="Arial" w:cs="Arial" w:eastAsia="Arial" w:hAnsi="Arial"/>
                <w:i/>
                <w:iCs/>
                <w:sz w:val="20"/>
                <w:szCs w:val="20"/>
              </w:rPr>
              <w:t xml:space="preserve">Hello, we are looking to downsize into a quality apartment or townhouse in the area. Could you let me know the guide price and whether there is any flexibility? A longer settlement would also suit us. Thank you, Robert Haines</w:t>
            </w:r>
          </w:p>
        </w:tc>
      </w:tr>
    </w:tbl>
    <w:p>
      <w:pPr>
        <w:spacing w:after="80" w:before="80"/>
      </w:pPr>
      <w:r>
        <w:t xml:space="preserve"/>
      </w:r>
    </w:p>
    <w:p>
      <w:pPr>
        <w:pBdr>
          <w:bottom w:val="single" w:color="2C3E6B" w:sz="6" w:space="1"/>
        </w:pBdr>
        <w:spacing w:after="160" w:before="320"/>
      </w:pPr>
      <w:r>
        <w:rPr>
          <w:rFonts w:ascii="Arial" w:cs="Arial" w:eastAsia="Arial" w:hAnsi="Arial"/>
          <w:b/>
          <w:bCs/>
          <w:color w:val="2C3E6B"/>
          <w:sz w:val="24"/>
          <w:szCs w:val="24"/>
        </w:rPr>
        <w:t xml:space="preserve">Upper North Shore</w:t>
      </w:r>
    </w:p>
    <w:p>
      <w:pPr>
        <w:pStyle w:val="Heading2"/>
        <w:spacing w:after="120" w:before="280"/>
      </w:pPr>
      <w:r>
        <w:rPr>
          <w:rFonts w:ascii="Arial" w:cs="Arial" w:eastAsia="Arial" w:hAnsi="Arial"/>
          <w:b/>
          <w:bCs/>
          <w:color w:val="2C3E6B"/>
          <w:sz w:val="24"/>
          <w:szCs w:val="24"/>
        </w:rPr>
        <w:t xml:space="preserve">N04 — Family house buyer — school zone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b/>
                <w:bCs/>
                <w:sz w:val="20"/>
                <w:szCs w:val="20"/>
              </w:rPr>
              <w:t xml:space="preserve">Nester ID</w:t>
            </w:r>
          </w:p>
        </w:tc>
        <w:tc>
          <w:tcPr>
            <w:tcW w:type="dxa" w:w="676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sz w:val="20"/>
                <w:szCs w:val="20"/>
              </w:rPr>
              <w:t xml:space="preserve">N04</w:t>
            </w:r>
          </w:p>
        </w:tc>
      </w:tr>
      <w:tr>
        <w:tc>
          <w:tcPr>
            <w:tcW w:type="dxa" w:w="26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b/>
                <w:bCs/>
                <w:sz w:val="20"/>
                <w:szCs w:val="20"/>
              </w:rPr>
              <w:t xml:space="preserve">Corridor</w:t>
            </w:r>
          </w:p>
        </w:tc>
        <w:tc>
          <w:tcPr>
            <w:tcW w:type="dxa" w:w="676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sz w:val="20"/>
                <w:szCs w:val="20"/>
              </w:rPr>
              <w:t xml:space="preserve">Upper North Shore</w:t>
            </w:r>
          </w:p>
        </w:tc>
      </w:tr>
      <w:tr>
        <w:tc>
          <w:tcPr>
            <w:tcW w:type="dxa" w:w="260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b/>
                <w:bCs/>
                <w:sz w:val="20"/>
                <w:szCs w:val="20"/>
              </w:rPr>
              <w:t xml:space="preserve">Archetype</w:t>
            </w:r>
          </w:p>
        </w:tc>
        <w:tc>
          <w:tcPr>
            <w:tcW w:type="dxa" w:w="676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sz w:val="20"/>
                <w:szCs w:val="20"/>
              </w:rPr>
              <w:t xml:space="preserve">Family house buyer — school zone focus</w:t>
            </w:r>
          </w:p>
        </w:tc>
      </w:tr>
      <w:tr>
        <w:tc>
          <w:tcPr>
            <w:tcW w:type="dxa" w:w="26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b/>
                <w:bCs/>
                <w:sz w:val="20"/>
                <w:szCs w:val="20"/>
              </w:rPr>
              <w:t xml:space="preserve">Full name</w:t>
            </w:r>
          </w:p>
        </w:tc>
        <w:tc>
          <w:tcPr>
            <w:tcW w:type="dxa" w:w="676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sz w:val="20"/>
                <w:szCs w:val="20"/>
              </w:rPr>
              <w:t xml:space="preserve">Michelle Park</w:t>
            </w:r>
          </w:p>
        </w:tc>
      </w:tr>
      <w:tr>
        <w:tc>
          <w:tcPr>
            <w:tcW w:type="dxa" w:w="260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b/>
                <w:bCs/>
                <w:sz w:val="20"/>
                <w:szCs w:val="20"/>
              </w:rPr>
              <w:t xml:space="preserve">Email address</w:t>
            </w:r>
          </w:p>
        </w:tc>
        <w:tc>
          <w:tcPr>
            <w:tcW w:type="dxa" w:w="676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sz w:val="20"/>
                <w:szCs w:val="20"/>
              </w:rPr>
              <w:t xml:space="preserve">mpark_home@bigpond.com</w:t>
            </w:r>
          </w:p>
        </w:tc>
      </w:tr>
      <w:tr>
        <w:tc>
          <w:tcPr>
            <w:tcW w:type="dxa" w:w="26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b/>
                <w:bCs/>
                <w:sz w:val="20"/>
                <w:szCs w:val="20"/>
              </w:rPr>
              <w:t xml:space="preserve">Provider</w:t>
            </w:r>
          </w:p>
        </w:tc>
        <w:tc>
          <w:tcPr>
            <w:tcW w:type="dxa" w:w="676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sz w:val="20"/>
                <w:szCs w:val="20"/>
              </w:rPr>
              <w:t xml:space="preserve">Bigpond</w:t>
            </w:r>
          </w:p>
        </w:tc>
      </w:tr>
      <w:tr>
        <w:tc>
          <w:tcPr>
            <w:tcW w:type="dxa" w:w="260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b/>
                <w:bCs/>
                <w:sz w:val="20"/>
                <w:szCs w:val="20"/>
              </w:rPr>
              <w:t xml:space="preserve">Email format</w:t>
            </w:r>
          </w:p>
        </w:tc>
        <w:tc>
          <w:tcPr>
            <w:tcW w:type="dxa" w:w="676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sz w:val="20"/>
                <w:szCs w:val="20"/>
              </w:rPr>
              <w:t xml:space="preserve">initial+surname+underscore — underscore common in older Bigpond accounts where plain name was taken</w:t>
            </w:r>
          </w:p>
        </w:tc>
      </w:tr>
      <w:tr>
        <w:tc>
          <w:tcPr>
            <w:tcW w:type="dxa" w:w="26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b/>
                <w:bCs/>
                <w:sz w:val="20"/>
                <w:szCs w:val="20"/>
              </w:rPr>
              <w:t xml:space="preserve">Suburb coverage</w:t>
            </w:r>
          </w:p>
        </w:tc>
        <w:tc>
          <w:tcPr>
            <w:tcW w:type="dxa" w:w="676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sz w:val="20"/>
                <w:szCs w:val="20"/>
              </w:rPr>
              <w:t xml:space="preserve">Gordon, Pymble, Killara, Turramurra, St Ives</w:t>
            </w:r>
          </w:p>
        </w:tc>
      </w:tr>
      <w:tr>
        <w:tc>
          <w:tcPr>
            <w:tcW w:type="dxa" w:w="260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b/>
                <w:bCs/>
                <w:sz w:val="20"/>
                <w:szCs w:val="20"/>
              </w:rPr>
              <w:t xml:space="preserve">Buyer type</w:t>
            </w:r>
          </w:p>
        </w:tc>
        <w:tc>
          <w:tcPr>
            <w:tcW w:type="dxa" w:w="676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sz w:val="20"/>
                <w:szCs w:val="20"/>
              </w:rPr>
              <w:t xml:space="preserve">Owner-occupier</w:t>
            </w:r>
          </w:p>
        </w:tc>
      </w:tr>
      <w:tr>
        <w:tc>
          <w:tcPr>
            <w:tcW w:type="dxa" w:w="26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b/>
                <w:bCs/>
                <w:sz w:val="20"/>
                <w:szCs w:val="20"/>
              </w:rPr>
              <w:t xml:space="preserve">Budget range</w:t>
            </w:r>
          </w:p>
        </w:tc>
        <w:tc>
          <w:tcPr>
            <w:tcW w:type="dxa" w:w="676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sz w:val="20"/>
                <w:szCs w:val="20"/>
              </w:rPr>
              <w:t xml:space="preserve">$3.2M – $6.0M</w:t>
            </w:r>
          </w:p>
        </w:tc>
      </w:tr>
      <w:tr>
        <w:tc>
          <w:tcPr>
            <w:tcW w:type="dxa" w:w="260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b/>
                <w:bCs/>
                <w:sz w:val="20"/>
                <w:szCs w:val="20"/>
              </w:rPr>
              <w:t xml:space="preserve">Property target</w:t>
            </w:r>
          </w:p>
        </w:tc>
        <w:tc>
          <w:tcPr>
            <w:tcW w:type="dxa" w:w="676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sz w:val="20"/>
                <w:szCs w:val="20"/>
              </w:rPr>
              <w:t xml:space="preserve">4 bed house</w:t>
            </w:r>
          </w:p>
        </w:tc>
      </w:tr>
      <w:tr>
        <w:tc>
          <w:tcPr>
            <w:tcW w:type="dxa" w:w="26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b/>
                <w:bCs/>
                <w:sz w:val="20"/>
                <w:szCs w:val="20"/>
              </w:rPr>
              <w:t xml:space="preserve">Life stage</w:t>
            </w:r>
          </w:p>
        </w:tc>
        <w:tc>
          <w:tcPr>
            <w:tcW w:type="dxa" w:w="676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sz w:val="20"/>
                <w:szCs w:val="20"/>
              </w:rPr>
              <w:t xml:space="preserve">Family, school zone is primary driver</w:t>
            </w:r>
          </w:p>
        </w:tc>
      </w:tr>
      <w:tr>
        <w:tc>
          <w:tcPr>
            <w:tcW w:type="dxa" w:w="260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b/>
                <w:bCs/>
                <w:sz w:val="20"/>
                <w:szCs w:val="20"/>
              </w:rPr>
              <w:t xml:space="preserve">Price question</w:t>
            </w:r>
          </w:p>
        </w:tc>
        <w:tc>
          <w:tcPr>
            <w:tcW w:type="dxa" w:w="676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sz w:val="20"/>
                <w:szCs w:val="20"/>
              </w:rPr>
              <w:t xml:space="preserve">Could you please share the price guide?</w:t>
            </w:r>
          </w:p>
        </w:tc>
      </w:tr>
      <w:tr>
        <w:tc>
          <w:tcPr>
            <w:tcW w:type="dxa" w:w="26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b/>
                <w:bCs/>
                <w:sz w:val="20"/>
                <w:szCs w:val="20"/>
              </w:rPr>
              <w:t xml:space="preserve">Negotiation angle</w:t>
            </w:r>
          </w:p>
        </w:tc>
        <w:tc>
          <w:tcPr>
            <w:tcW w:type="dxa" w:w="676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sz w:val="20"/>
                <w:szCs w:val="20"/>
              </w:rPr>
              <w:t xml:space="preserve">Is the vendor open to pre-auction offers?</w:t>
            </w:r>
          </w:p>
        </w:tc>
      </w:tr>
      <w:tr>
        <w:tc>
          <w:tcPr>
            <w:tcW w:type="dxa" w:w="260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b/>
                <w:bCs/>
                <w:sz w:val="20"/>
                <w:szCs w:val="20"/>
              </w:rPr>
              <w:t xml:space="preserve">Settlement angle</w:t>
            </w:r>
          </w:p>
        </w:tc>
        <w:tc>
          <w:tcPr>
            <w:tcW w:type="dxa" w:w="676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sz w:val="20"/>
                <w:szCs w:val="20"/>
              </w:rPr>
              <w:t xml:space="preserve">We would need 60 to 90 days — is the vendor flexible on that?</w:t>
            </w:r>
          </w:p>
        </w:tc>
      </w:tr>
      <w:tr>
        <w:tc>
          <w:tcPr>
            <w:tcW w:type="dxa" w:w="26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b/>
                <w:bCs/>
                <w:sz w:val="20"/>
                <w:szCs w:val="20"/>
              </w:rPr>
              <w:t xml:space="preserve">Inquiry style</w:t>
            </w:r>
          </w:p>
        </w:tc>
        <w:tc>
          <w:tcPr>
            <w:tcW w:type="dxa" w:w="676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sz w:val="20"/>
                <w:szCs w:val="20"/>
              </w:rPr>
              <w:t xml:space="preserve">Practical and family-focused. May mention school zone proximity directly.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E8" w:val="clear"/>
            <w:tcMar>
              <w:top w:type="dxa" w:w="120"/>
              <w:left w:type="dxa" w:w="180"/>
              <w:bottom w:type="dxa" w:w="120"/>
              <w:right w:type="dxa" w:w="180"/>
            </w:tcMar>
          </w:tcPr>
          <w:p>
            <w:r>
              <w:rPr>
                <w:rFonts w:ascii="Arial" w:cs="Arial" w:eastAsia="Arial" w:hAnsi="Arial"/>
                <w:b/>
                <w:bCs/>
                <w:color w:val="2C3E6B"/>
                <w:sz w:val="20"/>
                <w:szCs w:val="20"/>
              </w:rPr>
              <w:t xml:space="preserve">Sample inquiry</w:t>
            </w:r>
          </w:p>
          <w:p>
            <w:pPr>
              <w:spacing w:before="80"/>
            </w:pPr>
            <w:r>
              <w:rPr>
                <w:rFonts w:ascii="Arial" w:cs="Arial" w:eastAsia="Arial" w:hAnsi="Arial"/>
                <w:i/>
                <w:iCs/>
                <w:sz w:val="20"/>
                <w:szCs w:val="20"/>
              </w:rPr>
              <w:t xml:space="preserve">Hi, we are looking for a family home in the school zone and this one looks promising. Could you share the guide and let us know if the vendor would consider offers prior to auction? Thanks, Michelle</w:t>
            </w:r>
          </w:p>
        </w:tc>
      </w:tr>
    </w:tbl>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2C3E6B"/>
          <w:sz w:val="24"/>
          <w:szCs w:val="24"/>
        </w:rPr>
        <w:t xml:space="preserve">N05 — Prestige house buyer — large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b/>
                <w:bCs/>
                <w:sz w:val="20"/>
                <w:szCs w:val="20"/>
              </w:rPr>
              <w:t xml:space="preserve">Nester ID</w:t>
            </w:r>
          </w:p>
        </w:tc>
        <w:tc>
          <w:tcPr>
            <w:tcW w:type="dxa" w:w="676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sz w:val="20"/>
                <w:szCs w:val="20"/>
              </w:rPr>
              <w:t xml:space="preserve">N05</w:t>
            </w:r>
          </w:p>
        </w:tc>
      </w:tr>
      <w:tr>
        <w:tc>
          <w:tcPr>
            <w:tcW w:type="dxa" w:w="26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b/>
                <w:bCs/>
                <w:sz w:val="20"/>
                <w:szCs w:val="20"/>
              </w:rPr>
              <w:t xml:space="preserve">Corridor</w:t>
            </w:r>
          </w:p>
        </w:tc>
        <w:tc>
          <w:tcPr>
            <w:tcW w:type="dxa" w:w="676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sz w:val="20"/>
                <w:szCs w:val="20"/>
              </w:rPr>
              <w:t xml:space="preserve">Upper North Shore</w:t>
            </w:r>
          </w:p>
        </w:tc>
      </w:tr>
      <w:tr>
        <w:tc>
          <w:tcPr>
            <w:tcW w:type="dxa" w:w="260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b/>
                <w:bCs/>
                <w:sz w:val="20"/>
                <w:szCs w:val="20"/>
              </w:rPr>
              <w:t xml:space="preserve">Archetype</w:t>
            </w:r>
          </w:p>
        </w:tc>
        <w:tc>
          <w:tcPr>
            <w:tcW w:type="dxa" w:w="676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sz w:val="20"/>
                <w:szCs w:val="20"/>
              </w:rPr>
              <w:t xml:space="preserve">Prestige house buyer — large block</w:t>
            </w:r>
          </w:p>
        </w:tc>
      </w:tr>
      <w:tr>
        <w:tc>
          <w:tcPr>
            <w:tcW w:type="dxa" w:w="26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b/>
                <w:bCs/>
                <w:sz w:val="20"/>
                <w:szCs w:val="20"/>
              </w:rPr>
              <w:t xml:space="preserve">Full name</w:t>
            </w:r>
          </w:p>
        </w:tc>
        <w:tc>
          <w:tcPr>
            <w:tcW w:type="dxa" w:w="676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sz w:val="20"/>
                <w:szCs w:val="20"/>
              </w:rPr>
              <w:t xml:space="preserve">Andrew Whitfield</w:t>
            </w:r>
          </w:p>
        </w:tc>
      </w:tr>
      <w:tr>
        <w:tc>
          <w:tcPr>
            <w:tcW w:type="dxa" w:w="260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b/>
                <w:bCs/>
                <w:sz w:val="20"/>
                <w:szCs w:val="20"/>
              </w:rPr>
              <w:t xml:space="preserve">Email address</w:t>
            </w:r>
          </w:p>
        </w:tc>
        <w:tc>
          <w:tcPr>
            <w:tcW w:type="dxa" w:w="676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sz w:val="20"/>
                <w:szCs w:val="20"/>
              </w:rPr>
              <w:t xml:space="preserve">awhitfield@gmail.com</w:t>
            </w:r>
          </w:p>
        </w:tc>
      </w:tr>
      <w:tr>
        <w:tc>
          <w:tcPr>
            <w:tcW w:type="dxa" w:w="26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b/>
                <w:bCs/>
                <w:sz w:val="20"/>
                <w:szCs w:val="20"/>
              </w:rPr>
              <w:t xml:space="preserve">Provider</w:t>
            </w:r>
          </w:p>
        </w:tc>
        <w:tc>
          <w:tcPr>
            <w:tcW w:type="dxa" w:w="676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sz w:val="20"/>
                <w:szCs w:val="20"/>
              </w:rPr>
              <w:t xml:space="preserve">Gmail</w:t>
            </w:r>
          </w:p>
        </w:tc>
      </w:tr>
      <w:tr>
        <w:tc>
          <w:tcPr>
            <w:tcW w:type="dxa" w:w="260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b/>
                <w:bCs/>
                <w:sz w:val="20"/>
                <w:szCs w:val="20"/>
              </w:rPr>
              <w:t xml:space="preserve">Email format</w:t>
            </w:r>
          </w:p>
        </w:tc>
        <w:tc>
          <w:tcPr>
            <w:tcW w:type="dxa" w:w="676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sz w:val="20"/>
                <w:szCs w:val="20"/>
              </w:rPr>
              <w:t xml:space="preserve">initial+surname — clean, no number, distinctive enough to not need one</w:t>
            </w:r>
          </w:p>
        </w:tc>
      </w:tr>
      <w:tr>
        <w:tc>
          <w:tcPr>
            <w:tcW w:type="dxa" w:w="26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b/>
                <w:bCs/>
                <w:sz w:val="20"/>
                <w:szCs w:val="20"/>
              </w:rPr>
              <w:t xml:space="preserve">Suburb coverage</w:t>
            </w:r>
          </w:p>
        </w:tc>
        <w:tc>
          <w:tcPr>
            <w:tcW w:type="dxa" w:w="676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sz w:val="20"/>
                <w:szCs w:val="20"/>
              </w:rPr>
              <w:t xml:space="preserve">Killara, Lindfield, Roseville, Gordon, Wahroonga</w:t>
            </w:r>
          </w:p>
        </w:tc>
      </w:tr>
      <w:tr>
        <w:tc>
          <w:tcPr>
            <w:tcW w:type="dxa" w:w="260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b/>
                <w:bCs/>
                <w:sz w:val="20"/>
                <w:szCs w:val="20"/>
              </w:rPr>
              <w:t xml:space="preserve">Buyer type</w:t>
            </w:r>
          </w:p>
        </w:tc>
        <w:tc>
          <w:tcPr>
            <w:tcW w:type="dxa" w:w="676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sz w:val="20"/>
                <w:szCs w:val="20"/>
              </w:rPr>
              <w:t xml:space="preserve">Owner-occupier</w:t>
            </w:r>
          </w:p>
        </w:tc>
      </w:tr>
      <w:tr>
        <w:tc>
          <w:tcPr>
            <w:tcW w:type="dxa" w:w="26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b/>
                <w:bCs/>
                <w:sz w:val="20"/>
                <w:szCs w:val="20"/>
              </w:rPr>
              <w:t xml:space="preserve">Budget range</w:t>
            </w:r>
          </w:p>
        </w:tc>
        <w:tc>
          <w:tcPr>
            <w:tcW w:type="dxa" w:w="676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sz w:val="20"/>
                <w:szCs w:val="20"/>
              </w:rPr>
              <w:t xml:space="preserve">$3.0M – $4.5M</w:t>
            </w:r>
          </w:p>
        </w:tc>
      </w:tr>
      <w:tr>
        <w:tc>
          <w:tcPr>
            <w:tcW w:type="dxa" w:w="260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b/>
                <w:bCs/>
                <w:sz w:val="20"/>
                <w:szCs w:val="20"/>
              </w:rPr>
              <w:t xml:space="preserve">Property target</w:t>
            </w:r>
          </w:p>
        </w:tc>
        <w:tc>
          <w:tcPr>
            <w:tcW w:type="dxa" w:w="676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sz w:val="20"/>
                <w:szCs w:val="20"/>
              </w:rPr>
              <w:t xml:space="preserve">4–5 bed house, large block preferred</w:t>
            </w:r>
          </w:p>
        </w:tc>
      </w:tr>
      <w:tr>
        <w:tc>
          <w:tcPr>
            <w:tcW w:type="dxa" w:w="26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b/>
                <w:bCs/>
                <w:sz w:val="20"/>
                <w:szCs w:val="20"/>
              </w:rPr>
              <w:t xml:space="preserve">Life stage</w:t>
            </w:r>
          </w:p>
        </w:tc>
        <w:tc>
          <w:tcPr>
            <w:tcW w:type="dxa" w:w="676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sz w:val="20"/>
                <w:szCs w:val="20"/>
              </w:rPr>
              <w:t xml:space="preserve">Established buyer, quality and land size priority</w:t>
            </w:r>
          </w:p>
        </w:tc>
      </w:tr>
      <w:tr>
        <w:tc>
          <w:tcPr>
            <w:tcW w:type="dxa" w:w="260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b/>
                <w:bCs/>
                <w:sz w:val="20"/>
                <w:szCs w:val="20"/>
              </w:rPr>
              <w:t xml:space="preserve">Price question</w:t>
            </w:r>
          </w:p>
        </w:tc>
        <w:tc>
          <w:tcPr>
            <w:tcW w:type="dxa" w:w="676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sz w:val="20"/>
                <w:szCs w:val="20"/>
              </w:rPr>
              <w:t xml:space="preserve">What is the guide on this property?</w:t>
            </w:r>
          </w:p>
        </w:tc>
      </w:tr>
      <w:tr>
        <w:tc>
          <w:tcPr>
            <w:tcW w:type="dxa" w:w="26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b/>
                <w:bCs/>
                <w:sz w:val="20"/>
                <w:szCs w:val="20"/>
              </w:rPr>
              <w:t xml:space="preserve">Negotiation angle</w:t>
            </w:r>
          </w:p>
        </w:tc>
        <w:tc>
          <w:tcPr>
            <w:tcW w:type="dxa" w:w="676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sz w:val="20"/>
                <w:szCs w:val="20"/>
              </w:rPr>
              <w:t xml:space="preserve">Is the vendor open to negotiation or committed to auction?</w:t>
            </w:r>
          </w:p>
        </w:tc>
      </w:tr>
      <w:tr>
        <w:tc>
          <w:tcPr>
            <w:tcW w:type="dxa" w:w="260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b/>
                <w:bCs/>
                <w:sz w:val="20"/>
                <w:szCs w:val="20"/>
              </w:rPr>
              <w:t xml:space="preserve">Settlement angle</w:t>
            </w:r>
          </w:p>
        </w:tc>
        <w:tc>
          <w:tcPr>
            <w:tcW w:type="dxa" w:w="6760"/>
            <w:tcBorders>
              <w:top w:val="single" w:color="CCCCCC" w:sz="1"/>
              <w:left w:val="single" w:color="CCCCCC" w:sz="1"/>
              <w:bottom w:val="single" w:color="CCCCCC" w:sz="1"/>
              <w:right w:val="single" w:color="CCCCCC" w:sz="1"/>
            </w:tcBorders>
            <w:shd w:fill="FFF4EE" w:val="clear"/>
            <w:tcMar>
              <w:top w:type="dxa" w:w="80"/>
              <w:left w:type="dxa" w:w="120"/>
              <w:bottom w:type="dxa" w:w="80"/>
              <w:right w:type="dxa" w:w="120"/>
            </w:tcMar>
          </w:tcPr>
          <w:p>
            <w:r>
              <w:rPr>
                <w:rFonts w:ascii="Arial" w:cs="Arial" w:eastAsia="Arial" w:hAnsi="Arial"/>
                <w:sz w:val="20"/>
                <w:szCs w:val="20"/>
              </w:rPr>
              <w:t xml:space="preserve">What settlement terms does the vendor prefer?</w:t>
            </w:r>
          </w:p>
        </w:tc>
      </w:tr>
      <w:tr>
        <w:tc>
          <w:tcPr>
            <w:tcW w:type="dxa" w:w="26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b/>
                <w:bCs/>
                <w:sz w:val="20"/>
                <w:szCs w:val="20"/>
              </w:rPr>
              <w:t xml:space="preserve">Inquiry style</w:t>
            </w:r>
          </w:p>
        </w:tc>
        <w:tc>
          <w:tcPr>
            <w:tcW w:type="dxa" w:w="676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r>
              <w:rPr>
                <w:rFonts w:ascii="Arial" w:cs="Arial" w:eastAsia="Arial" w:hAnsi="Arial"/>
                <w:sz w:val="20"/>
                <w:szCs w:val="20"/>
              </w:rPr>
              <w:t xml:space="preserve">Confident and unhurried. Asks about land size and building quality naturally.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E8" w:val="clear"/>
            <w:tcMar>
              <w:top w:type="dxa" w:w="120"/>
              <w:left w:type="dxa" w:w="180"/>
              <w:bottom w:type="dxa" w:w="120"/>
              <w:right w:type="dxa" w:w="180"/>
            </w:tcMar>
          </w:tcPr>
          <w:p>
            <w:r>
              <w:rPr>
                <w:rFonts w:ascii="Arial" w:cs="Arial" w:eastAsia="Arial" w:hAnsi="Arial"/>
                <w:b/>
                <w:bCs/>
                <w:color w:val="2C3E6B"/>
                <w:sz w:val="20"/>
                <w:szCs w:val="20"/>
              </w:rPr>
              <w:t xml:space="preserve">Sample inquiry</w:t>
            </w:r>
          </w:p>
          <w:p>
            <w:pPr>
              <w:spacing w:before="80"/>
            </w:pPr>
            <w:r>
              <w:rPr>
                <w:rFonts w:ascii="Arial" w:cs="Arial" w:eastAsia="Arial" w:hAnsi="Arial"/>
                <w:i/>
                <w:iCs/>
                <w:sz w:val="20"/>
                <w:szCs w:val="20"/>
              </w:rPr>
              <w:t xml:space="preserve">Hi, I am interested in this property and would like to know the guide. Could you also let me know the land size and whether the vendor would consider offers prior? Thanks, Andrew</w:t>
            </w:r>
          </w:p>
        </w:tc>
      </w:tr>
    </w:tbl>
    <w:p>
      <w:pPr>
        <w:spacing w:after="80" w:before="80"/>
      </w:pPr>
      <w:r>
        <w:t xml:space="preserve"/>
      </w:r>
    </w:p>
    <w:p>
      <w:pPr>
        <w:pBdr>
          <w:bottom w:val="single" w:color="2C3E6B" w:sz="6" w:space="1"/>
        </w:pBdr>
        <w:spacing w:after="160" w:before="320"/>
      </w:pPr>
      <w:r>
        <w:rPr>
          <w:rFonts w:ascii="Arial" w:cs="Arial" w:eastAsia="Arial" w:hAnsi="Arial"/>
          <w:b/>
          <w:bCs/>
          <w:color w:val="2C3E6B"/>
          <w:sz w:val="24"/>
          <w:szCs w:val="24"/>
        </w:rPr>
        <w:t xml:space="preserve">Inner West</w:t>
      </w:r>
    </w:p>
    <w:p>
      <w:pPr>
        <w:pStyle w:val="Heading2"/>
        <w:spacing w:after="120" w:before="280"/>
      </w:pPr>
      <w:r>
        <w:rPr>
          <w:rFonts w:ascii="Arial" w:cs="Arial" w:eastAsia="Arial" w:hAnsi="Arial"/>
          <w:b/>
          <w:bCs/>
          <w:color w:val="2C3E6B"/>
          <w:sz w:val="24"/>
          <w:szCs w:val="24"/>
        </w:rPr>
        <w:t xml:space="preserve">N06 — Terrace or house buyer —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b/>
                <w:bCs/>
                <w:sz w:val="20"/>
                <w:szCs w:val="20"/>
              </w:rPr>
              <w:t xml:space="preserve">Nester ID</w:t>
            </w:r>
          </w:p>
        </w:tc>
        <w:tc>
          <w:tcPr>
            <w:tcW w:type="dxa" w:w="676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sz w:val="20"/>
                <w:szCs w:val="20"/>
              </w:rPr>
              <w:t xml:space="preserve">N06</w:t>
            </w:r>
          </w:p>
        </w:tc>
      </w:tr>
      <w:tr>
        <w:tc>
          <w:tcPr>
            <w:tcW w:type="dxa" w:w="260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b/>
                <w:bCs/>
                <w:sz w:val="20"/>
                <w:szCs w:val="20"/>
              </w:rPr>
              <w:t xml:space="preserve">Corridor</w:t>
            </w:r>
          </w:p>
        </w:tc>
        <w:tc>
          <w:tcPr>
            <w:tcW w:type="dxa" w:w="676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sz w:val="20"/>
                <w:szCs w:val="20"/>
              </w:rPr>
              <w:t xml:space="preserve">Inner West</w:t>
            </w:r>
          </w:p>
        </w:tc>
      </w:tr>
      <w:tr>
        <w:tc>
          <w:tcPr>
            <w:tcW w:type="dxa" w:w="260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b/>
                <w:bCs/>
                <w:sz w:val="20"/>
                <w:szCs w:val="20"/>
              </w:rPr>
              <w:t xml:space="preserve">Archetype</w:t>
            </w:r>
          </w:p>
        </w:tc>
        <w:tc>
          <w:tcPr>
            <w:tcW w:type="dxa" w:w="676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sz w:val="20"/>
                <w:szCs w:val="20"/>
              </w:rPr>
              <w:t xml:space="preserve">Terrace or house buyer — family</w:t>
            </w:r>
          </w:p>
        </w:tc>
      </w:tr>
      <w:tr>
        <w:tc>
          <w:tcPr>
            <w:tcW w:type="dxa" w:w="260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b/>
                <w:bCs/>
                <w:sz w:val="20"/>
                <w:szCs w:val="20"/>
              </w:rPr>
              <w:t xml:space="preserve">Full name</w:t>
            </w:r>
          </w:p>
        </w:tc>
        <w:tc>
          <w:tcPr>
            <w:tcW w:type="dxa" w:w="676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sz w:val="20"/>
                <w:szCs w:val="20"/>
              </w:rPr>
              <w:t xml:space="preserve">Sophie Brennan</w:t>
            </w:r>
          </w:p>
        </w:tc>
      </w:tr>
      <w:tr>
        <w:tc>
          <w:tcPr>
            <w:tcW w:type="dxa" w:w="260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b/>
                <w:bCs/>
                <w:sz w:val="20"/>
                <w:szCs w:val="20"/>
              </w:rPr>
              <w:t xml:space="preserve">Email address</w:t>
            </w:r>
          </w:p>
        </w:tc>
        <w:tc>
          <w:tcPr>
            <w:tcW w:type="dxa" w:w="676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sz w:val="20"/>
                <w:szCs w:val="20"/>
              </w:rPr>
              <w:t xml:space="preserve">sbrennan93@gmail.com</w:t>
            </w:r>
          </w:p>
        </w:tc>
      </w:tr>
      <w:tr>
        <w:tc>
          <w:tcPr>
            <w:tcW w:type="dxa" w:w="260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b/>
                <w:bCs/>
                <w:sz w:val="20"/>
                <w:szCs w:val="20"/>
              </w:rPr>
              <w:t xml:space="preserve">Provider</w:t>
            </w:r>
          </w:p>
        </w:tc>
        <w:tc>
          <w:tcPr>
            <w:tcW w:type="dxa" w:w="676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sz w:val="20"/>
                <w:szCs w:val="20"/>
              </w:rPr>
              <w:t xml:space="preserve">Gmail</w:t>
            </w:r>
          </w:p>
        </w:tc>
      </w:tr>
      <w:tr>
        <w:tc>
          <w:tcPr>
            <w:tcW w:type="dxa" w:w="260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b/>
                <w:bCs/>
                <w:sz w:val="20"/>
                <w:szCs w:val="20"/>
              </w:rPr>
              <w:t xml:space="preserve">Email format</w:t>
            </w:r>
          </w:p>
        </w:tc>
        <w:tc>
          <w:tcPr>
            <w:tcW w:type="dxa" w:w="676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sz w:val="20"/>
                <w:szCs w:val="20"/>
              </w:rPr>
              <w:t xml:space="preserve">initial+surname+number (93 = birth year)</w:t>
            </w:r>
          </w:p>
        </w:tc>
      </w:tr>
      <w:tr>
        <w:tc>
          <w:tcPr>
            <w:tcW w:type="dxa" w:w="260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b/>
                <w:bCs/>
                <w:sz w:val="20"/>
                <w:szCs w:val="20"/>
              </w:rPr>
              <w:t xml:space="preserve">Suburb coverage</w:t>
            </w:r>
          </w:p>
        </w:tc>
        <w:tc>
          <w:tcPr>
            <w:tcW w:type="dxa" w:w="676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sz w:val="20"/>
                <w:szCs w:val="20"/>
              </w:rPr>
              <w:t xml:space="preserve">Leichhardt, Annandale, Balmain, Rozelle, Lilyfield</w:t>
            </w:r>
          </w:p>
        </w:tc>
      </w:tr>
      <w:tr>
        <w:tc>
          <w:tcPr>
            <w:tcW w:type="dxa" w:w="260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b/>
                <w:bCs/>
                <w:sz w:val="20"/>
                <w:szCs w:val="20"/>
              </w:rPr>
              <w:t xml:space="preserve">Buyer type</w:t>
            </w:r>
          </w:p>
        </w:tc>
        <w:tc>
          <w:tcPr>
            <w:tcW w:type="dxa" w:w="676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sz w:val="20"/>
                <w:szCs w:val="20"/>
              </w:rPr>
              <w:t xml:space="preserve">Owner-occupier</w:t>
            </w:r>
          </w:p>
        </w:tc>
      </w:tr>
      <w:tr>
        <w:tc>
          <w:tcPr>
            <w:tcW w:type="dxa" w:w="260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b/>
                <w:bCs/>
                <w:sz w:val="20"/>
                <w:szCs w:val="20"/>
              </w:rPr>
              <w:t xml:space="preserve">Budget range</w:t>
            </w:r>
          </w:p>
        </w:tc>
        <w:tc>
          <w:tcPr>
            <w:tcW w:type="dxa" w:w="676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sz w:val="20"/>
                <w:szCs w:val="20"/>
              </w:rPr>
              <w:t xml:space="preserve">$2.1M – $3.2M</w:t>
            </w:r>
          </w:p>
        </w:tc>
      </w:tr>
      <w:tr>
        <w:tc>
          <w:tcPr>
            <w:tcW w:type="dxa" w:w="260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b/>
                <w:bCs/>
                <w:sz w:val="20"/>
                <w:szCs w:val="20"/>
              </w:rPr>
              <w:t xml:space="preserve">Property target</w:t>
            </w:r>
          </w:p>
        </w:tc>
        <w:tc>
          <w:tcPr>
            <w:tcW w:type="dxa" w:w="676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sz w:val="20"/>
                <w:szCs w:val="20"/>
              </w:rPr>
              <w:t xml:space="preserve">3 bed terrace or house</w:t>
            </w:r>
          </w:p>
        </w:tc>
      </w:tr>
      <w:tr>
        <w:tc>
          <w:tcPr>
            <w:tcW w:type="dxa" w:w="260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b/>
                <w:bCs/>
                <w:sz w:val="20"/>
                <w:szCs w:val="20"/>
              </w:rPr>
              <w:t xml:space="preserve">Life stage</w:t>
            </w:r>
          </w:p>
        </w:tc>
        <w:tc>
          <w:tcPr>
            <w:tcW w:type="dxa" w:w="676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sz w:val="20"/>
                <w:szCs w:val="20"/>
              </w:rPr>
              <w:t xml:space="preserve">Young family, upsizing from apartment</w:t>
            </w:r>
          </w:p>
        </w:tc>
      </w:tr>
      <w:tr>
        <w:tc>
          <w:tcPr>
            <w:tcW w:type="dxa" w:w="260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b/>
                <w:bCs/>
                <w:sz w:val="20"/>
                <w:szCs w:val="20"/>
              </w:rPr>
              <w:t xml:space="preserve">Price question</w:t>
            </w:r>
          </w:p>
        </w:tc>
        <w:tc>
          <w:tcPr>
            <w:tcW w:type="dxa" w:w="676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sz w:val="20"/>
                <w:szCs w:val="20"/>
              </w:rPr>
              <w:t xml:space="preserve">What is the guide on this one?</w:t>
            </w:r>
          </w:p>
        </w:tc>
      </w:tr>
      <w:tr>
        <w:tc>
          <w:tcPr>
            <w:tcW w:type="dxa" w:w="260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b/>
                <w:bCs/>
                <w:sz w:val="20"/>
                <w:szCs w:val="20"/>
              </w:rPr>
              <w:t xml:space="preserve">Negotiation angle</w:t>
            </w:r>
          </w:p>
        </w:tc>
        <w:tc>
          <w:tcPr>
            <w:tcW w:type="dxa" w:w="676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sz w:val="20"/>
                <w:szCs w:val="20"/>
              </w:rPr>
              <w:t xml:space="preserve">Any flexibility or is it strictly auction?</w:t>
            </w:r>
          </w:p>
        </w:tc>
      </w:tr>
      <w:tr>
        <w:tc>
          <w:tcPr>
            <w:tcW w:type="dxa" w:w="260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b/>
                <w:bCs/>
                <w:sz w:val="20"/>
                <w:szCs w:val="20"/>
              </w:rPr>
              <w:t xml:space="preserve">Settlement angle</w:t>
            </w:r>
          </w:p>
        </w:tc>
        <w:tc>
          <w:tcPr>
            <w:tcW w:type="dxa" w:w="676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sz w:val="20"/>
                <w:szCs w:val="20"/>
              </w:rPr>
              <w:t xml:space="preserve">Would a 60-day settlement work for the vendor?</w:t>
            </w:r>
          </w:p>
        </w:tc>
      </w:tr>
      <w:tr>
        <w:tc>
          <w:tcPr>
            <w:tcW w:type="dxa" w:w="260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b/>
                <w:bCs/>
                <w:sz w:val="20"/>
                <w:szCs w:val="20"/>
              </w:rPr>
              <w:t xml:space="preserve">Inquiry style</w:t>
            </w:r>
          </w:p>
        </w:tc>
        <w:tc>
          <w:tcPr>
            <w:tcW w:type="dxa" w:w="676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sz w:val="20"/>
                <w:szCs w:val="20"/>
              </w:rPr>
              <w:t xml:space="preserve">Warm and direct. Mentions upsizing context naturally. Conversational tone.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FF0" w:val="clear"/>
            <w:tcMar>
              <w:top w:type="dxa" w:w="120"/>
              <w:left w:type="dxa" w:w="180"/>
              <w:bottom w:type="dxa" w:w="120"/>
              <w:right w:type="dxa" w:w="180"/>
            </w:tcMar>
          </w:tcPr>
          <w:p>
            <w:r>
              <w:rPr>
                <w:rFonts w:ascii="Arial" w:cs="Arial" w:eastAsia="Arial" w:hAnsi="Arial"/>
                <w:b/>
                <w:bCs/>
                <w:color w:val="2C3E6B"/>
                <w:sz w:val="20"/>
                <w:szCs w:val="20"/>
              </w:rPr>
              <w:t xml:space="preserve">Sample inquiry</w:t>
            </w:r>
          </w:p>
          <w:p>
            <w:pPr>
              <w:spacing w:before="80"/>
            </w:pPr>
            <w:r>
              <w:rPr>
                <w:rFonts w:ascii="Arial" w:cs="Arial" w:eastAsia="Arial" w:hAnsi="Arial"/>
                <w:i/>
                <w:iCs/>
                <w:sz w:val="20"/>
                <w:szCs w:val="20"/>
              </w:rPr>
              <w:t xml:space="preserve">Hi, we are looking to upsize into a house in the area and this one looks great. What is the guide? Any flexibility on price or is it heading to auction? Thanks, Sophie</w:t>
            </w:r>
          </w:p>
        </w:tc>
      </w:tr>
    </w:tbl>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2C3E6B"/>
          <w:sz w:val="24"/>
          <w:szCs w:val="24"/>
        </w:rPr>
        <w:t xml:space="preserve">N07 — Apartment buyer — first home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b/>
                <w:bCs/>
                <w:sz w:val="20"/>
                <w:szCs w:val="20"/>
              </w:rPr>
              <w:t xml:space="preserve">Nester ID</w:t>
            </w:r>
          </w:p>
        </w:tc>
        <w:tc>
          <w:tcPr>
            <w:tcW w:type="dxa" w:w="676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sz w:val="20"/>
                <w:szCs w:val="20"/>
              </w:rPr>
              <w:t xml:space="preserve">N07</w:t>
            </w:r>
          </w:p>
        </w:tc>
      </w:tr>
      <w:tr>
        <w:tc>
          <w:tcPr>
            <w:tcW w:type="dxa" w:w="260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b/>
                <w:bCs/>
                <w:sz w:val="20"/>
                <w:szCs w:val="20"/>
              </w:rPr>
              <w:t xml:space="preserve">Corridor</w:t>
            </w:r>
          </w:p>
        </w:tc>
        <w:tc>
          <w:tcPr>
            <w:tcW w:type="dxa" w:w="676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sz w:val="20"/>
                <w:szCs w:val="20"/>
              </w:rPr>
              <w:t xml:space="preserve">Inner West</w:t>
            </w:r>
          </w:p>
        </w:tc>
      </w:tr>
      <w:tr>
        <w:tc>
          <w:tcPr>
            <w:tcW w:type="dxa" w:w="260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b/>
                <w:bCs/>
                <w:sz w:val="20"/>
                <w:szCs w:val="20"/>
              </w:rPr>
              <w:t xml:space="preserve">Archetype</w:t>
            </w:r>
          </w:p>
        </w:tc>
        <w:tc>
          <w:tcPr>
            <w:tcW w:type="dxa" w:w="676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sz w:val="20"/>
                <w:szCs w:val="20"/>
              </w:rPr>
              <w:t xml:space="preserve">Apartment buyer — first home buyer</w:t>
            </w:r>
          </w:p>
        </w:tc>
      </w:tr>
      <w:tr>
        <w:tc>
          <w:tcPr>
            <w:tcW w:type="dxa" w:w="260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b/>
                <w:bCs/>
                <w:sz w:val="20"/>
                <w:szCs w:val="20"/>
              </w:rPr>
              <w:t xml:space="preserve">Full name</w:t>
            </w:r>
          </w:p>
        </w:tc>
        <w:tc>
          <w:tcPr>
            <w:tcW w:type="dxa" w:w="676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sz w:val="20"/>
                <w:szCs w:val="20"/>
              </w:rPr>
              <w:t xml:space="preserve">Daniel Kim</w:t>
            </w:r>
          </w:p>
        </w:tc>
      </w:tr>
      <w:tr>
        <w:tc>
          <w:tcPr>
            <w:tcW w:type="dxa" w:w="260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b/>
                <w:bCs/>
                <w:sz w:val="20"/>
                <w:szCs w:val="20"/>
              </w:rPr>
              <w:t xml:space="preserve">Email address</w:t>
            </w:r>
          </w:p>
        </w:tc>
        <w:tc>
          <w:tcPr>
            <w:tcW w:type="dxa" w:w="676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sz w:val="20"/>
                <w:szCs w:val="20"/>
              </w:rPr>
              <w:t xml:space="preserve">d.kim96@hotmail.com</w:t>
            </w:r>
          </w:p>
        </w:tc>
      </w:tr>
      <w:tr>
        <w:tc>
          <w:tcPr>
            <w:tcW w:type="dxa" w:w="260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b/>
                <w:bCs/>
                <w:sz w:val="20"/>
                <w:szCs w:val="20"/>
              </w:rPr>
              <w:t xml:space="preserve">Provider</w:t>
            </w:r>
          </w:p>
        </w:tc>
        <w:tc>
          <w:tcPr>
            <w:tcW w:type="dxa" w:w="676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sz w:val="20"/>
                <w:szCs w:val="20"/>
              </w:rPr>
              <w:t xml:space="preserve">Hotmail</w:t>
            </w:r>
          </w:p>
        </w:tc>
      </w:tr>
      <w:tr>
        <w:tc>
          <w:tcPr>
            <w:tcW w:type="dxa" w:w="260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b/>
                <w:bCs/>
                <w:sz w:val="20"/>
                <w:szCs w:val="20"/>
              </w:rPr>
              <w:t xml:space="preserve">Email format</w:t>
            </w:r>
          </w:p>
        </w:tc>
        <w:tc>
          <w:tcPr>
            <w:tcW w:type="dxa" w:w="676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sz w:val="20"/>
                <w:szCs w:val="20"/>
              </w:rPr>
              <w:t xml:space="preserve">initial+surname+number (96 = birth year)</w:t>
            </w:r>
          </w:p>
        </w:tc>
      </w:tr>
      <w:tr>
        <w:tc>
          <w:tcPr>
            <w:tcW w:type="dxa" w:w="260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b/>
                <w:bCs/>
                <w:sz w:val="20"/>
                <w:szCs w:val="20"/>
              </w:rPr>
              <w:t xml:space="preserve">Suburb coverage</w:t>
            </w:r>
          </w:p>
        </w:tc>
        <w:tc>
          <w:tcPr>
            <w:tcW w:type="dxa" w:w="676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sz w:val="20"/>
                <w:szCs w:val="20"/>
              </w:rPr>
              <w:t xml:space="preserve">Leichhardt, Annandale, Petersham, Stanmore, Newtown</w:t>
            </w:r>
          </w:p>
        </w:tc>
      </w:tr>
      <w:tr>
        <w:tc>
          <w:tcPr>
            <w:tcW w:type="dxa" w:w="260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b/>
                <w:bCs/>
                <w:sz w:val="20"/>
                <w:szCs w:val="20"/>
              </w:rPr>
              <w:t xml:space="preserve">Buyer type</w:t>
            </w:r>
          </w:p>
        </w:tc>
        <w:tc>
          <w:tcPr>
            <w:tcW w:type="dxa" w:w="676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sz w:val="20"/>
                <w:szCs w:val="20"/>
              </w:rPr>
              <w:t xml:space="preserve">Owner-occupier</w:t>
            </w:r>
          </w:p>
        </w:tc>
      </w:tr>
      <w:tr>
        <w:tc>
          <w:tcPr>
            <w:tcW w:type="dxa" w:w="260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b/>
                <w:bCs/>
                <w:sz w:val="20"/>
                <w:szCs w:val="20"/>
              </w:rPr>
              <w:t xml:space="preserve">Budget range</w:t>
            </w:r>
          </w:p>
        </w:tc>
        <w:tc>
          <w:tcPr>
            <w:tcW w:type="dxa" w:w="676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sz w:val="20"/>
                <w:szCs w:val="20"/>
              </w:rPr>
              <w:t xml:space="preserve">$850K – $1.3M</w:t>
            </w:r>
          </w:p>
        </w:tc>
      </w:tr>
      <w:tr>
        <w:tc>
          <w:tcPr>
            <w:tcW w:type="dxa" w:w="260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b/>
                <w:bCs/>
                <w:sz w:val="20"/>
                <w:szCs w:val="20"/>
              </w:rPr>
              <w:t xml:space="preserve">Property target</w:t>
            </w:r>
          </w:p>
        </w:tc>
        <w:tc>
          <w:tcPr>
            <w:tcW w:type="dxa" w:w="676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sz w:val="20"/>
                <w:szCs w:val="20"/>
              </w:rPr>
              <w:t xml:space="preserve">2 bed apartment</w:t>
            </w:r>
          </w:p>
        </w:tc>
      </w:tr>
      <w:tr>
        <w:tc>
          <w:tcPr>
            <w:tcW w:type="dxa" w:w="260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b/>
                <w:bCs/>
                <w:sz w:val="20"/>
                <w:szCs w:val="20"/>
              </w:rPr>
              <w:t xml:space="preserve">Life stage</w:t>
            </w:r>
          </w:p>
        </w:tc>
        <w:tc>
          <w:tcPr>
            <w:tcW w:type="dxa" w:w="676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sz w:val="20"/>
                <w:szCs w:val="20"/>
              </w:rPr>
              <w:t xml:space="preserve">First home buyer, budget-conscious</w:t>
            </w:r>
          </w:p>
        </w:tc>
      </w:tr>
      <w:tr>
        <w:tc>
          <w:tcPr>
            <w:tcW w:type="dxa" w:w="260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b/>
                <w:bCs/>
                <w:sz w:val="20"/>
                <w:szCs w:val="20"/>
              </w:rPr>
              <w:t xml:space="preserve">Price question</w:t>
            </w:r>
          </w:p>
        </w:tc>
        <w:tc>
          <w:tcPr>
            <w:tcW w:type="dxa" w:w="676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sz w:val="20"/>
                <w:szCs w:val="20"/>
              </w:rPr>
              <w:t xml:space="preserve">What is the guide on this?</w:t>
            </w:r>
          </w:p>
        </w:tc>
      </w:tr>
      <w:tr>
        <w:tc>
          <w:tcPr>
            <w:tcW w:type="dxa" w:w="260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b/>
                <w:bCs/>
                <w:sz w:val="20"/>
                <w:szCs w:val="20"/>
              </w:rPr>
              <w:t xml:space="preserve">Negotiation angle</w:t>
            </w:r>
          </w:p>
        </w:tc>
        <w:tc>
          <w:tcPr>
            <w:tcW w:type="dxa" w:w="676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sz w:val="20"/>
                <w:szCs w:val="20"/>
              </w:rPr>
              <w:t xml:space="preserve">Is there any room on price?</w:t>
            </w:r>
          </w:p>
        </w:tc>
      </w:tr>
      <w:tr>
        <w:tc>
          <w:tcPr>
            <w:tcW w:type="dxa" w:w="260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b/>
                <w:bCs/>
                <w:sz w:val="20"/>
                <w:szCs w:val="20"/>
              </w:rPr>
              <w:t xml:space="preserve">Settlement angle</w:t>
            </w:r>
          </w:p>
        </w:tc>
        <w:tc>
          <w:tcPr>
            <w:tcW w:type="dxa" w:w="6760"/>
            <w:tcBorders>
              <w:top w:val="single" w:color="CCCCCC" w:sz="1"/>
              <w:left w:val="single" w:color="CCCCCC" w:sz="1"/>
              <w:bottom w:val="single" w:color="CCCCCC" w:sz="1"/>
              <w:right w:val="single" w:color="CCCCCC" w:sz="1"/>
            </w:tcBorders>
            <w:shd w:fill="EEFFF4" w:val="clear"/>
            <w:tcMar>
              <w:top w:type="dxa" w:w="80"/>
              <w:left w:type="dxa" w:w="120"/>
              <w:bottom w:type="dxa" w:w="80"/>
              <w:right w:type="dxa" w:w="120"/>
            </w:tcMar>
          </w:tcPr>
          <w:p>
            <w:r>
              <w:rPr>
                <w:rFonts w:ascii="Arial" w:cs="Arial" w:eastAsia="Arial" w:hAnsi="Arial"/>
                <w:sz w:val="20"/>
                <w:szCs w:val="20"/>
              </w:rPr>
              <w:t xml:space="preserve">What is the expected settlement period?</w:t>
            </w:r>
          </w:p>
        </w:tc>
      </w:tr>
      <w:tr>
        <w:tc>
          <w:tcPr>
            <w:tcW w:type="dxa" w:w="260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b/>
                <w:bCs/>
                <w:sz w:val="20"/>
                <w:szCs w:val="20"/>
              </w:rPr>
              <w:t xml:space="preserve">Inquiry style</w:t>
            </w:r>
          </w:p>
        </w:tc>
        <w:tc>
          <w:tcPr>
            <w:tcW w:type="dxa" w:w="6760"/>
            <w:tcBorders>
              <w:top w:val="single" w:color="CCCCCC" w:sz="1"/>
              <w:left w:val="single" w:color="CCCCCC" w:sz="1"/>
              <w:bottom w:val="single" w:color="CCCCCC" w:sz="1"/>
              <w:right w:val="single" w:color="CCCCCC" w:sz="1"/>
            </w:tcBorders>
            <w:shd w:fill="F8FFFA" w:val="clear"/>
            <w:tcMar>
              <w:top w:type="dxa" w:w="80"/>
              <w:left w:type="dxa" w:w="120"/>
              <w:bottom w:type="dxa" w:w="80"/>
              <w:right w:type="dxa" w:w="120"/>
            </w:tcMar>
          </w:tcPr>
          <w:p>
            <w:r>
              <w:rPr>
                <w:rFonts w:ascii="Arial" w:cs="Arial" w:eastAsia="Arial" w:hAnsi="Arial"/>
                <w:sz w:val="20"/>
                <w:szCs w:val="20"/>
              </w:rPr>
              <w:t xml:space="preserve">Short and practical. Slightly tentative tone appropriate for first home buyer.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FF0" w:val="clear"/>
            <w:tcMar>
              <w:top w:type="dxa" w:w="120"/>
              <w:left w:type="dxa" w:w="180"/>
              <w:bottom w:type="dxa" w:w="120"/>
              <w:right w:type="dxa" w:w="180"/>
            </w:tcMar>
          </w:tcPr>
          <w:p>
            <w:r>
              <w:rPr>
                <w:rFonts w:ascii="Arial" w:cs="Arial" w:eastAsia="Arial" w:hAnsi="Arial"/>
                <w:b/>
                <w:bCs/>
                <w:color w:val="2C3E6B"/>
                <w:sz w:val="20"/>
                <w:szCs w:val="20"/>
              </w:rPr>
              <w:t xml:space="preserve">Sample inquiry</w:t>
            </w:r>
          </w:p>
          <w:p>
            <w:pPr>
              <w:spacing w:before="80"/>
            </w:pPr>
            <w:r>
              <w:rPr>
                <w:rFonts w:ascii="Arial" w:cs="Arial" w:eastAsia="Arial" w:hAnsi="Arial"/>
                <w:i/>
                <w:iCs/>
                <w:sz w:val="20"/>
                <w:szCs w:val="20"/>
              </w:rPr>
              <w:t xml:space="preserve">Hi, I am a first home buyer looking in this area. What is the guide on this one? Is there any room on price? Thanks, Daniel</w:t>
            </w:r>
          </w:p>
        </w:tc>
      </w:tr>
    </w:tbl>
    <w:p>
      <w:pPr>
        <w:spacing w:after="80" w:before="80"/>
      </w:pPr>
      <w:r>
        <w:t xml:space="preserve"/>
      </w:r>
    </w:p>
    <w:p>
      <w:pPr>
        <w:pBdr>
          <w:bottom w:val="single" w:color="2C3E6B" w:sz="6" w:space="1"/>
        </w:pBdr>
        <w:spacing w:after="160" w:before="320"/>
      </w:pPr>
      <w:r>
        <w:rPr>
          <w:rFonts w:ascii="Arial" w:cs="Arial" w:eastAsia="Arial" w:hAnsi="Arial"/>
          <w:b/>
          <w:bCs/>
          <w:color w:val="2C3E6B"/>
          <w:sz w:val="24"/>
          <w:szCs w:val="24"/>
        </w:rPr>
        <w:t xml:space="preserve">Western Sydney</w:t>
      </w:r>
    </w:p>
    <w:p>
      <w:pPr>
        <w:pStyle w:val="Heading2"/>
        <w:spacing w:after="120" w:before="280"/>
      </w:pPr>
      <w:r>
        <w:rPr>
          <w:rFonts w:ascii="Arial" w:cs="Arial" w:eastAsia="Arial" w:hAnsi="Arial"/>
          <w:b/>
          <w:bCs/>
          <w:color w:val="2C3E6B"/>
          <w:sz w:val="24"/>
          <w:szCs w:val="24"/>
        </w:rPr>
        <w:t xml:space="preserve">N08 — House buyer — owner-occupier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b/>
                <w:bCs/>
                <w:sz w:val="20"/>
                <w:szCs w:val="20"/>
              </w:rPr>
              <w:t xml:space="preserve">Nester ID</w:t>
            </w:r>
          </w:p>
        </w:tc>
        <w:tc>
          <w:tcPr>
            <w:tcW w:type="dxa" w:w="67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N08</w:t>
            </w:r>
          </w:p>
        </w:tc>
      </w:tr>
      <w:tr>
        <w:tc>
          <w:tcPr>
            <w:tcW w:type="dxa" w:w="2600"/>
            <w:tcBorders>
              <w:top w:val="single" w:color="CCCCCC" w:sz="1"/>
              <w:left w:val="single" w:color="CCCCCC" w:sz="1"/>
              <w:bottom w:val="single" w:color="CCCCCC" w:sz="1"/>
              <w:right w:val="single" w:color="CCCCCC" w:sz="1"/>
            </w:tcBorders>
            <w:shd w:fill="FFFCF8" w:val="clear"/>
            <w:tcMar>
              <w:top w:type="dxa" w:w="80"/>
              <w:left w:type="dxa" w:w="120"/>
              <w:bottom w:type="dxa" w:w="80"/>
              <w:right w:type="dxa" w:w="120"/>
            </w:tcMar>
          </w:tcPr>
          <w:p>
            <w:r>
              <w:rPr>
                <w:rFonts w:ascii="Arial" w:cs="Arial" w:eastAsia="Arial" w:hAnsi="Arial"/>
                <w:b/>
                <w:bCs/>
                <w:sz w:val="20"/>
                <w:szCs w:val="20"/>
              </w:rPr>
              <w:t xml:space="preserve">Corridor</w:t>
            </w:r>
          </w:p>
        </w:tc>
        <w:tc>
          <w:tcPr>
            <w:tcW w:type="dxa" w:w="6760"/>
            <w:tcBorders>
              <w:top w:val="single" w:color="CCCCCC" w:sz="1"/>
              <w:left w:val="single" w:color="CCCCCC" w:sz="1"/>
              <w:bottom w:val="single" w:color="CCCCCC" w:sz="1"/>
              <w:right w:val="single" w:color="CCCCCC" w:sz="1"/>
            </w:tcBorders>
            <w:shd w:fill="FFFCF8" w:val="clear"/>
            <w:tcMar>
              <w:top w:type="dxa" w:w="80"/>
              <w:left w:type="dxa" w:w="120"/>
              <w:bottom w:type="dxa" w:w="80"/>
              <w:right w:type="dxa" w:w="120"/>
            </w:tcMar>
          </w:tcPr>
          <w:p>
            <w:r>
              <w:rPr>
                <w:rFonts w:ascii="Arial" w:cs="Arial" w:eastAsia="Arial" w:hAnsi="Arial"/>
                <w:sz w:val="20"/>
                <w:szCs w:val="20"/>
              </w:rPr>
              <w:t xml:space="preserve">Western Sydney</w:t>
            </w:r>
          </w:p>
        </w:tc>
      </w:tr>
      <w:tr>
        <w:tc>
          <w:tcPr>
            <w:tcW w:type="dxa" w:w="2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b/>
                <w:bCs/>
                <w:sz w:val="20"/>
                <w:szCs w:val="20"/>
              </w:rPr>
              <w:t xml:space="preserve">Archetype</w:t>
            </w:r>
          </w:p>
        </w:tc>
        <w:tc>
          <w:tcPr>
            <w:tcW w:type="dxa" w:w="67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House buyer — owner-occupier</w:t>
            </w:r>
          </w:p>
        </w:tc>
      </w:tr>
      <w:tr>
        <w:tc>
          <w:tcPr>
            <w:tcW w:type="dxa" w:w="2600"/>
            <w:tcBorders>
              <w:top w:val="single" w:color="CCCCCC" w:sz="1"/>
              <w:left w:val="single" w:color="CCCCCC" w:sz="1"/>
              <w:bottom w:val="single" w:color="CCCCCC" w:sz="1"/>
              <w:right w:val="single" w:color="CCCCCC" w:sz="1"/>
            </w:tcBorders>
            <w:shd w:fill="FFFCF8" w:val="clear"/>
            <w:tcMar>
              <w:top w:type="dxa" w:w="80"/>
              <w:left w:type="dxa" w:w="120"/>
              <w:bottom w:type="dxa" w:w="80"/>
              <w:right w:type="dxa" w:w="120"/>
            </w:tcMar>
          </w:tcPr>
          <w:p>
            <w:r>
              <w:rPr>
                <w:rFonts w:ascii="Arial" w:cs="Arial" w:eastAsia="Arial" w:hAnsi="Arial"/>
                <w:b/>
                <w:bCs/>
                <w:sz w:val="20"/>
                <w:szCs w:val="20"/>
              </w:rPr>
              <w:t xml:space="preserve">Full name</w:t>
            </w:r>
          </w:p>
        </w:tc>
        <w:tc>
          <w:tcPr>
            <w:tcW w:type="dxa" w:w="6760"/>
            <w:tcBorders>
              <w:top w:val="single" w:color="CCCCCC" w:sz="1"/>
              <w:left w:val="single" w:color="CCCCCC" w:sz="1"/>
              <w:bottom w:val="single" w:color="CCCCCC" w:sz="1"/>
              <w:right w:val="single" w:color="CCCCCC" w:sz="1"/>
            </w:tcBorders>
            <w:shd w:fill="FFFCF8" w:val="clear"/>
            <w:tcMar>
              <w:top w:type="dxa" w:w="80"/>
              <w:left w:type="dxa" w:w="120"/>
              <w:bottom w:type="dxa" w:w="80"/>
              <w:right w:type="dxa" w:w="120"/>
            </w:tcMar>
          </w:tcPr>
          <w:p>
            <w:r>
              <w:rPr>
                <w:rFonts w:ascii="Arial" w:cs="Arial" w:eastAsia="Arial" w:hAnsi="Arial"/>
                <w:sz w:val="20"/>
                <w:szCs w:val="20"/>
              </w:rPr>
              <w:t xml:space="preserve">Karen Tran</w:t>
            </w:r>
          </w:p>
        </w:tc>
      </w:tr>
      <w:tr>
        <w:tc>
          <w:tcPr>
            <w:tcW w:type="dxa" w:w="2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b/>
                <w:bCs/>
                <w:sz w:val="20"/>
                <w:szCs w:val="20"/>
              </w:rPr>
              <w:t xml:space="preserve">Email address</w:t>
            </w:r>
          </w:p>
        </w:tc>
        <w:tc>
          <w:tcPr>
            <w:tcW w:type="dxa" w:w="67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ktrann@bigpond.com</w:t>
            </w:r>
          </w:p>
        </w:tc>
      </w:tr>
      <w:tr>
        <w:tc>
          <w:tcPr>
            <w:tcW w:type="dxa" w:w="2600"/>
            <w:tcBorders>
              <w:top w:val="single" w:color="CCCCCC" w:sz="1"/>
              <w:left w:val="single" w:color="CCCCCC" w:sz="1"/>
              <w:bottom w:val="single" w:color="CCCCCC" w:sz="1"/>
              <w:right w:val="single" w:color="CCCCCC" w:sz="1"/>
            </w:tcBorders>
            <w:shd w:fill="FFFCF8" w:val="clear"/>
            <w:tcMar>
              <w:top w:type="dxa" w:w="80"/>
              <w:left w:type="dxa" w:w="120"/>
              <w:bottom w:type="dxa" w:w="80"/>
              <w:right w:type="dxa" w:w="120"/>
            </w:tcMar>
          </w:tcPr>
          <w:p>
            <w:r>
              <w:rPr>
                <w:rFonts w:ascii="Arial" w:cs="Arial" w:eastAsia="Arial" w:hAnsi="Arial"/>
                <w:b/>
                <w:bCs/>
                <w:sz w:val="20"/>
                <w:szCs w:val="20"/>
              </w:rPr>
              <w:t xml:space="preserve">Provider</w:t>
            </w:r>
          </w:p>
        </w:tc>
        <w:tc>
          <w:tcPr>
            <w:tcW w:type="dxa" w:w="6760"/>
            <w:tcBorders>
              <w:top w:val="single" w:color="CCCCCC" w:sz="1"/>
              <w:left w:val="single" w:color="CCCCCC" w:sz="1"/>
              <w:bottom w:val="single" w:color="CCCCCC" w:sz="1"/>
              <w:right w:val="single" w:color="CCCCCC" w:sz="1"/>
            </w:tcBorders>
            <w:shd w:fill="FFFCF8" w:val="clear"/>
            <w:tcMar>
              <w:top w:type="dxa" w:w="80"/>
              <w:left w:type="dxa" w:w="120"/>
              <w:bottom w:type="dxa" w:w="80"/>
              <w:right w:type="dxa" w:w="120"/>
            </w:tcMar>
          </w:tcPr>
          <w:p>
            <w:r>
              <w:rPr>
                <w:rFonts w:ascii="Arial" w:cs="Arial" w:eastAsia="Arial" w:hAnsi="Arial"/>
                <w:sz w:val="20"/>
                <w:szCs w:val="20"/>
              </w:rPr>
              <w:t xml:space="preserve">Bigpond</w:t>
            </w:r>
          </w:p>
        </w:tc>
      </w:tr>
      <w:tr>
        <w:tc>
          <w:tcPr>
            <w:tcW w:type="dxa" w:w="2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b/>
                <w:bCs/>
                <w:sz w:val="20"/>
                <w:szCs w:val="20"/>
              </w:rPr>
              <w:t xml:space="preserve">Email format</w:t>
            </w:r>
          </w:p>
        </w:tc>
        <w:tc>
          <w:tcPr>
            <w:tcW w:type="dxa" w:w="67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initial+surname — double n is natural typo-at-signup, adds organic feel</w:t>
            </w:r>
          </w:p>
        </w:tc>
      </w:tr>
      <w:tr>
        <w:tc>
          <w:tcPr>
            <w:tcW w:type="dxa" w:w="2600"/>
            <w:tcBorders>
              <w:top w:val="single" w:color="CCCCCC" w:sz="1"/>
              <w:left w:val="single" w:color="CCCCCC" w:sz="1"/>
              <w:bottom w:val="single" w:color="CCCCCC" w:sz="1"/>
              <w:right w:val="single" w:color="CCCCCC" w:sz="1"/>
            </w:tcBorders>
            <w:shd w:fill="FFFCF8" w:val="clear"/>
            <w:tcMar>
              <w:top w:type="dxa" w:w="80"/>
              <w:left w:type="dxa" w:w="120"/>
              <w:bottom w:type="dxa" w:w="80"/>
              <w:right w:type="dxa" w:w="120"/>
            </w:tcMar>
          </w:tcPr>
          <w:p>
            <w:r>
              <w:rPr>
                <w:rFonts w:ascii="Arial" w:cs="Arial" w:eastAsia="Arial" w:hAnsi="Arial"/>
                <w:b/>
                <w:bCs/>
                <w:sz w:val="20"/>
                <w:szCs w:val="20"/>
              </w:rPr>
              <w:t xml:space="preserve">Suburb coverage</w:t>
            </w:r>
          </w:p>
        </w:tc>
        <w:tc>
          <w:tcPr>
            <w:tcW w:type="dxa" w:w="6760"/>
            <w:tcBorders>
              <w:top w:val="single" w:color="CCCCCC" w:sz="1"/>
              <w:left w:val="single" w:color="CCCCCC" w:sz="1"/>
              <w:bottom w:val="single" w:color="CCCCCC" w:sz="1"/>
              <w:right w:val="single" w:color="CCCCCC" w:sz="1"/>
            </w:tcBorders>
            <w:shd w:fill="FFFCF8" w:val="clear"/>
            <w:tcMar>
              <w:top w:type="dxa" w:w="80"/>
              <w:left w:type="dxa" w:w="120"/>
              <w:bottom w:type="dxa" w:w="80"/>
              <w:right w:type="dxa" w:w="120"/>
            </w:tcMar>
          </w:tcPr>
          <w:p>
            <w:r>
              <w:rPr>
                <w:rFonts w:ascii="Arial" w:cs="Arial" w:eastAsia="Arial" w:hAnsi="Arial"/>
                <w:sz w:val="20"/>
                <w:szCs w:val="20"/>
              </w:rPr>
              <w:t xml:space="preserve">Parramatta, Westmead, Harris Park, Merrylands, Granville</w:t>
            </w:r>
          </w:p>
        </w:tc>
      </w:tr>
      <w:tr>
        <w:tc>
          <w:tcPr>
            <w:tcW w:type="dxa" w:w="2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b/>
                <w:bCs/>
                <w:sz w:val="20"/>
                <w:szCs w:val="20"/>
              </w:rPr>
              <w:t xml:space="preserve">Buyer type</w:t>
            </w:r>
          </w:p>
        </w:tc>
        <w:tc>
          <w:tcPr>
            <w:tcW w:type="dxa" w:w="67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Owner-occupier</w:t>
            </w:r>
          </w:p>
        </w:tc>
      </w:tr>
      <w:tr>
        <w:tc>
          <w:tcPr>
            <w:tcW w:type="dxa" w:w="2600"/>
            <w:tcBorders>
              <w:top w:val="single" w:color="CCCCCC" w:sz="1"/>
              <w:left w:val="single" w:color="CCCCCC" w:sz="1"/>
              <w:bottom w:val="single" w:color="CCCCCC" w:sz="1"/>
              <w:right w:val="single" w:color="CCCCCC" w:sz="1"/>
            </w:tcBorders>
            <w:shd w:fill="FFFCF8" w:val="clear"/>
            <w:tcMar>
              <w:top w:type="dxa" w:w="80"/>
              <w:left w:type="dxa" w:w="120"/>
              <w:bottom w:type="dxa" w:w="80"/>
              <w:right w:type="dxa" w:w="120"/>
            </w:tcMar>
          </w:tcPr>
          <w:p>
            <w:r>
              <w:rPr>
                <w:rFonts w:ascii="Arial" w:cs="Arial" w:eastAsia="Arial" w:hAnsi="Arial"/>
                <w:b/>
                <w:bCs/>
                <w:sz w:val="20"/>
                <w:szCs w:val="20"/>
              </w:rPr>
              <w:t xml:space="preserve">Budget range</w:t>
            </w:r>
          </w:p>
        </w:tc>
        <w:tc>
          <w:tcPr>
            <w:tcW w:type="dxa" w:w="6760"/>
            <w:tcBorders>
              <w:top w:val="single" w:color="CCCCCC" w:sz="1"/>
              <w:left w:val="single" w:color="CCCCCC" w:sz="1"/>
              <w:bottom w:val="single" w:color="CCCCCC" w:sz="1"/>
              <w:right w:val="single" w:color="CCCCCC" w:sz="1"/>
            </w:tcBorders>
            <w:shd w:fill="FFFCF8" w:val="clear"/>
            <w:tcMar>
              <w:top w:type="dxa" w:w="80"/>
              <w:left w:type="dxa" w:w="120"/>
              <w:bottom w:type="dxa" w:w="80"/>
              <w:right w:type="dxa" w:w="120"/>
            </w:tcMar>
          </w:tcPr>
          <w:p>
            <w:r>
              <w:rPr>
                <w:rFonts w:ascii="Arial" w:cs="Arial" w:eastAsia="Arial" w:hAnsi="Arial"/>
                <w:sz w:val="20"/>
                <w:szCs w:val="20"/>
              </w:rPr>
              <w:t xml:space="preserve">$900K – $1.3M</w:t>
            </w:r>
          </w:p>
        </w:tc>
      </w:tr>
      <w:tr>
        <w:tc>
          <w:tcPr>
            <w:tcW w:type="dxa" w:w="2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b/>
                <w:bCs/>
                <w:sz w:val="20"/>
                <w:szCs w:val="20"/>
              </w:rPr>
              <w:t xml:space="preserve">Property target</w:t>
            </w:r>
          </w:p>
        </w:tc>
        <w:tc>
          <w:tcPr>
            <w:tcW w:type="dxa" w:w="67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3–4 bed house</w:t>
            </w:r>
          </w:p>
        </w:tc>
      </w:tr>
      <w:tr>
        <w:tc>
          <w:tcPr>
            <w:tcW w:type="dxa" w:w="2600"/>
            <w:tcBorders>
              <w:top w:val="single" w:color="CCCCCC" w:sz="1"/>
              <w:left w:val="single" w:color="CCCCCC" w:sz="1"/>
              <w:bottom w:val="single" w:color="CCCCCC" w:sz="1"/>
              <w:right w:val="single" w:color="CCCCCC" w:sz="1"/>
            </w:tcBorders>
            <w:shd w:fill="FFFCF8" w:val="clear"/>
            <w:tcMar>
              <w:top w:type="dxa" w:w="80"/>
              <w:left w:type="dxa" w:w="120"/>
              <w:bottom w:type="dxa" w:w="80"/>
              <w:right w:type="dxa" w:w="120"/>
            </w:tcMar>
          </w:tcPr>
          <w:p>
            <w:r>
              <w:rPr>
                <w:rFonts w:ascii="Arial" w:cs="Arial" w:eastAsia="Arial" w:hAnsi="Arial"/>
                <w:b/>
                <w:bCs/>
                <w:sz w:val="20"/>
                <w:szCs w:val="20"/>
              </w:rPr>
              <w:t xml:space="preserve">Life stage</w:t>
            </w:r>
          </w:p>
        </w:tc>
        <w:tc>
          <w:tcPr>
            <w:tcW w:type="dxa" w:w="6760"/>
            <w:tcBorders>
              <w:top w:val="single" w:color="CCCCCC" w:sz="1"/>
              <w:left w:val="single" w:color="CCCCCC" w:sz="1"/>
              <w:bottom w:val="single" w:color="CCCCCC" w:sz="1"/>
              <w:right w:val="single" w:color="CCCCCC" w:sz="1"/>
            </w:tcBorders>
            <w:shd w:fill="FFFCF8" w:val="clear"/>
            <w:tcMar>
              <w:top w:type="dxa" w:w="80"/>
              <w:left w:type="dxa" w:w="120"/>
              <w:bottom w:type="dxa" w:w="80"/>
              <w:right w:type="dxa" w:w="120"/>
            </w:tcMar>
          </w:tcPr>
          <w:p>
            <w:r>
              <w:rPr>
                <w:rFonts w:ascii="Arial" w:cs="Arial" w:eastAsia="Arial" w:hAnsi="Arial"/>
                <w:sz w:val="20"/>
                <w:szCs w:val="20"/>
              </w:rPr>
              <w:t xml:space="preserve">Family, upsizing or first owned home</w:t>
            </w:r>
          </w:p>
        </w:tc>
      </w:tr>
      <w:tr>
        <w:tc>
          <w:tcPr>
            <w:tcW w:type="dxa" w:w="2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b/>
                <w:bCs/>
                <w:sz w:val="20"/>
                <w:szCs w:val="20"/>
              </w:rPr>
              <w:t xml:space="preserve">Price question</w:t>
            </w:r>
          </w:p>
        </w:tc>
        <w:tc>
          <w:tcPr>
            <w:tcW w:type="dxa" w:w="67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What is the price guide please?</w:t>
            </w:r>
          </w:p>
        </w:tc>
      </w:tr>
      <w:tr>
        <w:tc>
          <w:tcPr>
            <w:tcW w:type="dxa" w:w="2600"/>
            <w:tcBorders>
              <w:top w:val="single" w:color="CCCCCC" w:sz="1"/>
              <w:left w:val="single" w:color="CCCCCC" w:sz="1"/>
              <w:bottom w:val="single" w:color="CCCCCC" w:sz="1"/>
              <w:right w:val="single" w:color="CCCCCC" w:sz="1"/>
            </w:tcBorders>
            <w:shd w:fill="FFFCF8" w:val="clear"/>
            <w:tcMar>
              <w:top w:type="dxa" w:w="80"/>
              <w:left w:type="dxa" w:w="120"/>
              <w:bottom w:type="dxa" w:w="80"/>
              <w:right w:type="dxa" w:w="120"/>
            </w:tcMar>
          </w:tcPr>
          <w:p>
            <w:r>
              <w:rPr>
                <w:rFonts w:ascii="Arial" w:cs="Arial" w:eastAsia="Arial" w:hAnsi="Arial"/>
                <w:b/>
                <w:bCs/>
                <w:sz w:val="20"/>
                <w:szCs w:val="20"/>
              </w:rPr>
              <w:t xml:space="preserve">Negotiation angle</w:t>
            </w:r>
          </w:p>
        </w:tc>
        <w:tc>
          <w:tcPr>
            <w:tcW w:type="dxa" w:w="6760"/>
            <w:tcBorders>
              <w:top w:val="single" w:color="CCCCCC" w:sz="1"/>
              <w:left w:val="single" w:color="CCCCCC" w:sz="1"/>
              <w:bottom w:val="single" w:color="CCCCCC" w:sz="1"/>
              <w:right w:val="single" w:color="CCCCCC" w:sz="1"/>
            </w:tcBorders>
            <w:shd w:fill="FFFCF8" w:val="clear"/>
            <w:tcMar>
              <w:top w:type="dxa" w:w="80"/>
              <w:left w:type="dxa" w:w="120"/>
              <w:bottom w:type="dxa" w:w="80"/>
              <w:right w:type="dxa" w:w="120"/>
            </w:tcMar>
          </w:tcPr>
          <w:p>
            <w:r>
              <w:rPr>
                <w:rFonts w:ascii="Arial" w:cs="Arial" w:eastAsia="Arial" w:hAnsi="Arial"/>
                <w:sz w:val="20"/>
                <w:szCs w:val="20"/>
              </w:rPr>
              <w:t xml:space="preserve">Is there room to negotiate or is it auction only?</w:t>
            </w:r>
          </w:p>
        </w:tc>
      </w:tr>
      <w:tr>
        <w:tc>
          <w:tcPr>
            <w:tcW w:type="dxa" w:w="2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b/>
                <w:bCs/>
                <w:sz w:val="20"/>
                <w:szCs w:val="20"/>
              </w:rPr>
              <w:t xml:space="preserve">Settlement angle</w:t>
            </w:r>
          </w:p>
        </w:tc>
        <w:tc>
          <w:tcPr>
            <w:tcW w:type="dxa" w:w="67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Would an extended settlement be considered?</w:t>
            </w:r>
          </w:p>
        </w:tc>
      </w:tr>
      <w:tr>
        <w:tc>
          <w:tcPr>
            <w:tcW w:type="dxa" w:w="2600"/>
            <w:tcBorders>
              <w:top w:val="single" w:color="CCCCCC" w:sz="1"/>
              <w:left w:val="single" w:color="CCCCCC" w:sz="1"/>
              <w:bottom w:val="single" w:color="CCCCCC" w:sz="1"/>
              <w:right w:val="single" w:color="CCCCCC" w:sz="1"/>
            </w:tcBorders>
            <w:shd w:fill="FFFCF8" w:val="clear"/>
            <w:tcMar>
              <w:top w:type="dxa" w:w="80"/>
              <w:left w:type="dxa" w:w="120"/>
              <w:bottom w:type="dxa" w:w="80"/>
              <w:right w:type="dxa" w:w="120"/>
            </w:tcMar>
          </w:tcPr>
          <w:p>
            <w:r>
              <w:rPr>
                <w:rFonts w:ascii="Arial" w:cs="Arial" w:eastAsia="Arial" w:hAnsi="Arial"/>
                <w:b/>
                <w:bCs/>
                <w:sz w:val="20"/>
                <w:szCs w:val="20"/>
              </w:rPr>
              <w:t xml:space="preserve">Inquiry style</w:t>
            </w:r>
          </w:p>
        </w:tc>
        <w:tc>
          <w:tcPr>
            <w:tcW w:type="dxa" w:w="6760"/>
            <w:tcBorders>
              <w:top w:val="single" w:color="CCCCCC" w:sz="1"/>
              <w:left w:val="single" w:color="CCCCCC" w:sz="1"/>
              <w:bottom w:val="single" w:color="CCCCCC" w:sz="1"/>
              <w:right w:val="single" w:color="CCCCCC" w:sz="1"/>
            </w:tcBorders>
            <w:shd w:fill="FFFCF8" w:val="clear"/>
            <w:tcMar>
              <w:top w:type="dxa" w:w="80"/>
              <w:left w:type="dxa" w:w="120"/>
              <w:bottom w:type="dxa" w:w="80"/>
              <w:right w:type="dxa" w:w="120"/>
            </w:tcMar>
          </w:tcPr>
          <w:p>
            <w:r>
              <w:rPr>
                <w:rFonts w:ascii="Arial" w:cs="Arial" w:eastAsia="Arial" w:hAnsi="Arial"/>
                <w:sz w:val="20"/>
                <w:szCs w:val="20"/>
              </w:rPr>
              <w:t xml:space="preserve">Polite and practical. Slightly more formal. Signs off with full name.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8" w:val="clear"/>
            <w:tcMar>
              <w:top w:type="dxa" w:w="120"/>
              <w:left w:type="dxa" w:w="180"/>
              <w:bottom w:type="dxa" w:w="120"/>
              <w:right w:type="dxa" w:w="180"/>
            </w:tcMar>
          </w:tcPr>
          <w:p>
            <w:r>
              <w:rPr>
                <w:rFonts w:ascii="Arial" w:cs="Arial" w:eastAsia="Arial" w:hAnsi="Arial"/>
                <w:b/>
                <w:bCs/>
                <w:color w:val="2C3E6B"/>
                <w:sz w:val="20"/>
                <w:szCs w:val="20"/>
              </w:rPr>
              <w:t xml:space="preserve">Sample inquiry</w:t>
            </w:r>
          </w:p>
          <w:p>
            <w:pPr>
              <w:spacing w:before="80"/>
            </w:pPr>
            <w:r>
              <w:rPr>
                <w:rFonts w:ascii="Arial" w:cs="Arial" w:eastAsia="Arial" w:hAnsi="Arial"/>
                <w:i/>
                <w:iCs/>
                <w:sz w:val="20"/>
                <w:szCs w:val="20"/>
              </w:rPr>
              <w:t xml:space="preserve">Hi, could you please share the price guide for this property? Also keen to know if there is any flexibility or if it is heading to auction. Thanks, Karen Tran</w:t>
            </w:r>
          </w:p>
        </w:tc>
      </w:tr>
    </w:tbl>
    <w:p>
      <w:pPr>
        <w:spacing w:after="80" w:before="80"/>
      </w:pPr>
      <w:r>
        <w:t xml:space="preserve"/>
      </w:r>
    </w:p>
    <w:p>
      <w:pPr>
        <w:pBdr>
          <w:bottom w:val="single" w:color="2C3E6B" w:sz="6" w:space="1"/>
        </w:pBdr>
        <w:spacing w:after="160" w:before="320"/>
      </w:pPr>
      <w:r>
        <w:rPr>
          <w:rFonts w:ascii="Arial" w:cs="Arial" w:eastAsia="Arial" w:hAnsi="Arial"/>
          <w:b/>
          <w:bCs/>
          <w:color w:val="2C3E6B"/>
          <w:sz w:val="24"/>
          <w:szCs w:val="24"/>
        </w:rPr>
        <w:t xml:space="preserve">SW Corridor</w:t>
      </w:r>
    </w:p>
    <w:p>
      <w:pPr>
        <w:pStyle w:val="Heading2"/>
        <w:spacing w:after="120" w:before="280"/>
      </w:pPr>
      <w:r>
        <w:rPr>
          <w:rFonts w:ascii="Arial" w:cs="Arial" w:eastAsia="Arial" w:hAnsi="Arial"/>
          <w:b/>
          <w:bCs/>
          <w:color w:val="2C3E6B"/>
          <w:sz w:val="24"/>
          <w:szCs w:val="24"/>
        </w:rPr>
        <w:t xml:space="preserve">N09 — House buyer — first home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rFonts w:ascii="Arial" w:cs="Arial" w:eastAsia="Arial" w:hAnsi="Arial"/>
                <w:b/>
                <w:bCs/>
                <w:sz w:val="20"/>
                <w:szCs w:val="20"/>
              </w:rPr>
              <w:t xml:space="preserve">Nester ID</w:t>
            </w:r>
          </w:p>
        </w:tc>
        <w:tc>
          <w:tcPr>
            <w:tcW w:type="dxa" w:w="676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rFonts w:ascii="Arial" w:cs="Arial" w:eastAsia="Arial" w:hAnsi="Arial"/>
                <w:sz w:val="20"/>
                <w:szCs w:val="20"/>
              </w:rPr>
              <w:t xml:space="preserve">N09</w:t>
            </w:r>
          </w:p>
        </w:tc>
      </w:tr>
      <w:tr>
        <w:tc>
          <w:tcPr>
            <w:tcW w:type="dxa" w:w="2600"/>
            <w:tcBorders>
              <w:top w:val="single" w:color="CCCCCC" w:sz="1"/>
              <w:left w:val="single" w:color="CCCCCC" w:sz="1"/>
              <w:bottom w:val="single" w:color="CCCCCC" w:sz="1"/>
              <w:right w:val="single" w:color="CCCCCC" w:sz="1"/>
            </w:tcBorders>
            <w:shd w:fill="FAF8FF" w:val="clear"/>
            <w:tcMar>
              <w:top w:type="dxa" w:w="80"/>
              <w:left w:type="dxa" w:w="120"/>
              <w:bottom w:type="dxa" w:w="80"/>
              <w:right w:type="dxa" w:w="120"/>
            </w:tcMar>
          </w:tcPr>
          <w:p>
            <w:r>
              <w:rPr>
                <w:rFonts w:ascii="Arial" w:cs="Arial" w:eastAsia="Arial" w:hAnsi="Arial"/>
                <w:b/>
                <w:bCs/>
                <w:sz w:val="20"/>
                <w:szCs w:val="20"/>
              </w:rPr>
              <w:t xml:space="preserve">Corridor</w:t>
            </w:r>
          </w:p>
        </w:tc>
        <w:tc>
          <w:tcPr>
            <w:tcW w:type="dxa" w:w="6760"/>
            <w:tcBorders>
              <w:top w:val="single" w:color="CCCCCC" w:sz="1"/>
              <w:left w:val="single" w:color="CCCCCC" w:sz="1"/>
              <w:bottom w:val="single" w:color="CCCCCC" w:sz="1"/>
              <w:right w:val="single" w:color="CCCCCC" w:sz="1"/>
            </w:tcBorders>
            <w:shd w:fill="FAF8FF" w:val="clear"/>
            <w:tcMar>
              <w:top w:type="dxa" w:w="80"/>
              <w:left w:type="dxa" w:w="120"/>
              <w:bottom w:type="dxa" w:w="80"/>
              <w:right w:type="dxa" w:w="120"/>
            </w:tcMar>
          </w:tcPr>
          <w:p>
            <w:r>
              <w:rPr>
                <w:rFonts w:ascii="Arial" w:cs="Arial" w:eastAsia="Arial" w:hAnsi="Arial"/>
                <w:sz w:val="20"/>
                <w:szCs w:val="20"/>
              </w:rPr>
              <w:t xml:space="preserve">SW Corridor</w:t>
            </w:r>
          </w:p>
        </w:tc>
      </w:tr>
      <w:tr>
        <w:tc>
          <w:tcPr>
            <w:tcW w:type="dxa" w:w="260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rFonts w:ascii="Arial" w:cs="Arial" w:eastAsia="Arial" w:hAnsi="Arial"/>
                <w:b/>
                <w:bCs/>
                <w:sz w:val="20"/>
                <w:szCs w:val="20"/>
              </w:rPr>
              <w:t xml:space="preserve">Archetype</w:t>
            </w:r>
          </w:p>
        </w:tc>
        <w:tc>
          <w:tcPr>
            <w:tcW w:type="dxa" w:w="676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rFonts w:ascii="Arial" w:cs="Arial" w:eastAsia="Arial" w:hAnsi="Arial"/>
                <w:sz w:val="20"/>
                <w:szCs w:val="20"/>
              </w:rPr>
              <w:t xml:space="preserve">House buyer — first home buyer</w:t>
            </w:r>
          </w:p>
        </w:tc>
      </w:tr>
      <w:tr>
        <w:tc>
          <w:tcPr>
            <w:tcW w:type="dxa" w:w="2600"/>
            <w:tcBorders>
              <w:top w:val="single" w:color="CCCCCC" w:sz="1"/>
              <w:left w:val="single" w:color="CCCCCC" w:sz="1"/>
              <w:bottom w:val="single" w:color="CCCCCC" w:sz="1"/>
              <w:right w:val="single" w:color="CCCCCC" w:sz="1"/>
            </w:tcBorders>
            <w:shd w:fill="FAF8FF" w:val="clear"/>
            <w:tcMar>
              <w:top w:type="dxa" w:w="80"/>
              <w:left w:type="dxa" w:w="120"/>
              <w:bottom w:type="dxa" w:w="80"/>
              <w:right w:type="dxa" w:w="120"/>
            </w:tcMar>
          </w:tcPr>
          <w:p>
            <w:r>
              <w:rPr>
                <w:rFonts w:ascii="Arial" w:cs="Arial" w:eastAsia="Arial" w:hAnsi="Arial"/>
                <w:b/>
                <w:bCs/>
                <w:sz w:val="20"/>
                <w:szCs w:val="20"/>
              </w:rPr>
              <w:t xml:space="preserve">Full name</w:t>
            </w:r>
          </w:p>
        </w:tc>
        <w:tc>
          <w:tcPr>
            <w:tcW w:type="dxa" w:w="6760"/>
            <w:tcBorders>
              <w:top w:val="single" w:color="CCCCCC" w:sz="1"/>
              <w:left w:val="single" w:color="CCCCCC" w:sz="1"/>
              <w:bottom w:val="single" w:color="CCCCCC" w:sz="1"/>
              <w:right w:val="single" w:color="CCCCCC" w:sz="1"/>
            </w:tcBorders>
            <w:shd w:fill="FAF8FF" w:val="clear"/>
            <w:tcMar>
              <w:top w:type="dxa" w:w="80"/>
              <w:left w:type="dxa" w:w="120"/>
              <w:bottom w:type="dxa" w:w="80"/>
              <w:right w:type="dxa" w:w="120"/>
            </w:tcMar>
          </w:tcPr>
          <w:p>
            <w:r>
              <w:rPr>
                <w:rFonts w:ascii="Arial" w:cs="Arial" w:eastAsia="Arial" w:hAnsi="Arial"/>
                <w:sz w:val="20"/>
                <w:szCs w:val="20"/>
              </w:rPr>
              <w:t xml:space="preserve">Michael O'Connor</w:t>
            </w:r>
          </w:p>
        </w:tc>
      </w:tr>
      <w:tr>
        <w:tc>
          <w:tcPr>
            <w:tcW w:type="dxa" w:w="260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rFonts w:ascii="Arial" w:cs="Arial" w:eastAsia="Arial" w:hAnsi="Arial"/>
                <w:b/>
                <w:bCs/>
                <w:sz w:val="20"/>
                <w:szCs w:val="20"/>
              </w:rPr>
              <w:t xml:space="preserve">Email address</w:t>
            </w:r>
          </w:p>
        </w:tc>
        <w:tc>
          <w:tcPr>
            <w:tcW w:type="dxa" w:w="676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rFonts w:ascii="Arial" w:cs="Arial" w:eastAsia="Arial" w:hAnsi="Arial"/>
                <w:sz w:val="20"/>
                <w:szCs w:val="20"/>
              </w:rPr>
              <w:t xml:space="preserve">moconnor@gmail.com</w:t>
            </w:r>
          </w:p>
        </w:tc>
      </w:tr>
      <w:tr>
        <w:tc>
          <w:tcPr>
            <w:tcW w:type="dxa" w:w="2600"/>
            <w:tcBorders>
              <w:top w:val="single" w:color="CCCCCC" w:sz="1"/>
              <w:left w:val="single" w:color="CCCCCC" w:sz="1"/>
              <w:bottom w:val="single" w:color="CCCCCC" w:sz="1"/>
              <w:right w:val="single" w:color="CCCCCC" w:sz="1"/>
            </w:tcBorders>
            <w:shd w:fill="FAF8FF" w:val="clear"/>
            <w:tcMar>
              <w:top w:type="dxa" w:w="80"/>
              <w:left w:type="dxa" w:w="120"/>
              <w:bottom w:type="dxa" w:w="80"/>
              <w:right w:type="dxa" w:w="120"/>
            </w:tcMar>
          </w:tcPr>
          <w:p>
            <w:r>
              <w:rPr>
                <w:rFonts w:ascii="Arial" w:cs="Arial" w:eastAsia="Arial" w:hAnsi="Arial"/>
                <w:b/>
                <w:bCs/>
                <w:sz w:val="20"/>
                <w:szCs w:val="20"/>
              </w:rPr>
              <w:t xml:space="preserve">Provider</w:t>
            </w:r>
          </w:p>
        </w:tc>
        <w:tc>
          <w:tcPr>
            <w:tcW w:type="dxa" w:w="6760"/>
            <w:tcBorders>
              <w:top w:val="single" w:color="CCCCCC" w:sz="1"/>
              <w:left w:val="single" w:color="CCCCCC" w:sz="1"/>
              <w:bottom w:val="single" w:color="CCCCCC" w:sz="1"/>
              <w:right w:val="single" w:color="CCCCCC" w:sz="1"/>
            </w:tcBorders>
            <w:shd w:fill="FAF8FF" w:val="clear"/>
            <w:tcMar>
              <w:top w:type="dxa" w:w="80"/>
              <w:left w:type="dxa" w:w="120"/>
              <w:bottom w:type="dxa" w:w="80"/>
              <w:right w:type="dxa" w:w="120"/>
            </w:tcMar>
          </w:tcPr>
          <w:p>
            <w:r>
              <w:rPr>
                <w:rFonts w:ascii="Arial" w:cs="Arial" w:eastAsia="Arial" w:hAnsi="Arial"/>
                <w:sz w:val="20"/>
                <w:szCs w:val="20"/>
              </w:rPr>
              <w:t xml:space="preserve">Gmail</w:t>
            </w:r>
          </w:p>
        </w:tc>
      </w:tr>
      <w:tr>
        <w:tc>
          <w:tcPr>
            <w:tcW w:type="dxa" w:w="260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rFonts w:ascii="Arial" w:cs="Arial" w:eastAsia="Arial" w:hAnsi="Arial"/>
                <w:b/>
                <w:bCs/>
                <w:sz w:val="20"/>
                <w:szCs w:val="20"/>
              </w:rPr>
              <w:t xml:space="preserve">Email format</w:t>
            </w:r>
          </w:p>
        </w:tc>
        <w:tc>
          <w:tcPr>
            <w:tcW w:type="dxa" w:w="676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rFonts w:ascii="Arial" w:cs="Arial" w:eastAsia="Arial" w:hAnsi="Arial"/>
                <w:sz w:val="20"/>
                <w:szCs w:val="20"/>
              </w:rPr>
              <w:t xml:space="preserve">initial+surname — no number needed, O prefix makes it distinctive</w:t>
            </w:r>
          </w:p>
        </w:tc>
      </w:tr>
      <w:tr>
        <w:tc>
          <w:tcPr>
            <w:tcW w:type="dxa" w:w="2600"/>
            <w:tcBorders>
              <w:top w:val="single" w:color="CCCCCC" w:sz="1"/>
              <w:left w:val="single" w:color="CCCCCC" w:sz="1"/>
              <w:bottom w:val="single" w:color="CCCCCC" w:sz="1"/>
              <w:right w:val="single" w:color="CCCCCC" w:sz="1"/>
            </w:tcBorders>
            <w:shd w:fill="FAF8FF" w:val="clear"/>
            <w:tcMar>
              <w:top w:type="dxa" w:w="80"/>
              <w:left w:type="dxa" w:w="120"/>
              <w:bottom w:type="dxa" w:w="80"/>
              <w:right w:type="dxa" w:w="120"/>
            </w:tcMar>
          </w:tcPr>
          <w:p>
            <w:r>
              <w:rPr>
                <w:rFonts w:ascii="Arial" w:cs="Arial" w:eastAsia="Arial" w:hAnsi="Arial"/>
                <w:b/>
                <w:bCs/>
                <w:sz w:val="20"/>
                <w:szCs w:val="20"/>
              </w:rPr>
              <w:t xml:space="preserve">Suburb coverage</w:t>
            </w:r>
          </w:p>
        </w:tc>
        <w:tc>
          <w:tcPr>
            <w:tcW w:type="dxa" w:w="6760"/>
            <w:tcBorders>
              <w:top w:val="single" w:color="CCCCCC" w:sz="1"/>
              <w:left w:val="single" w:color="CCCCCC" w:sz="1"/>
              <w:bottom w:val="single" w:color="CCCCCC" w:sz="1"/>
              <w:right w:val="single" w:color="CCCCCC" w:sz="1"/>
            </w:tcBorders>
            <w:shd w:fill="FAF8FF" w:val="clear"/>
            <w:tcMar>
              <w:top w:type="dxa" w:w="80"/>
              <w:left w:type="dxa" w:w="120"/>
              <w:bottom w:type="dxa" w:w="80"/>
              <w:right w:type="dxa" w:w="120"/>
            </w:tcMar>
          </w:tcPr>
          <w:p>
            <w:r>
              <w:rPr>
                <w:rFonts w:ascii="Arial" w:cs="Arial" w:eastAsia="Arial" w:hAnsi="Arial"/>
                <w:sz w:val="20"/>
                <w:szCs w:val="20"/>
              </w:rPr>
              <w:t xml:space="preserve">Liverpool, Campbelltown, Ingleburn, Leumeah, Macquarie Fields</w:t>
            </w:r>
          </w:p>
        </w:tc>
      </w:tr>
      <w:tr>
        <w:tc>
          <w:tcPr>
            <w:tcW w:type="dxa" w:w="260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rFonts w:ascii="Arial" w:cs="Arial" w:eastAsia="Arial" w:hAnsi="Arial"/>
                <w:b/>
                <w:bCs/>
                <w:sz w:val="20"/>
                <w:szCs w:val="20"/>
              </w:rPr>
              <w:t xml:space="preserve">Buyer type</w:t>
            </w:r>
          </w:p>
        </w:tc>
        <w:tc>
          <w:tcPr>
            <w:tcW w:type="dxa" w:w="676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rFonts w:ascii="Arial" w:cs="Arial" w:eastAsia="Arial" w:hAnsi="Arial"/>
                <w:sz w:val="20"/>
                <w:szCs w:val="20"/>
              </w:rPr>
              <w:t xml:space="preserve">Owner-occupier</w:t>
            </w:r>
          </w:p>
        </w:tc>
      </w:tr>
      <w:tr>
        <w:tc>
          <w:tcPr>
            <w:tcW w:type="dxa" w:w="2600"/>
            <w:tcBorders>
              <w:top w:val="single" w:color="CCCCCC" w:sz="1"/>
              <w:left w:val="single" w:color="CCCCCC" w:sz="1"/>
              <w:bottom w:val="single" w:color="CCCCCC" w:sz="1"/>
              <w:right w:val="single" w:color="CCCCCC" w:sz="1"/>
            </w:tcBorders>
            <w:shd w:fill="FAF8FF" w:val="clear"/>
            <w:tcMar>
              <w:top w:type="dxa" w:w="80"/>
              <w:left w:type="dxa" w:w="120"/>
              <w:bottom w:type="dxa" w:w="80"/>
              <w:right w:type="dxa" w:w="120"/>
            </w:tcMar>
          </w:tcPr>
          <w:p>
            <w:r>
              <w:rPr>
                <w:rFonts w:ascii="Arial" w:cs="Arial" w:eastAsia="Arial" w:hAnsi="Arial"/>
                <w:b/>
                <w:bCs/>
                <w:sz w:val="20"/>
                <w:szCs w:val="20"/>
              </w:rPr>
              <w:t xml:space="preserve">Budget range</w:t>
            </w:r>
          </w:p>
        </w:tc>
        <w:tc>
          <w:tcPr>
            <w:tcW w:type="dxa" w:w="6760"/>
            <w:tcBorders>
              <w:top w:val="single" w:color="CCCCCC" w:sz="1"/>
              <w:left w:val="single" w:color="CCCCCC" w:sz="1"/>
              <w:bottom w:val="single" w:color="CCCCCC" w:sz="1"/>
              <w:right w:val="single" w:color="CCCCCC" w:sz="1"/>
            </w:tcBorders>
            <w:shd w:fill="FAF8FF" w:val="clear"/>
            <w:tcMar>
              <w:top w:type="dxa" w:w="80"/>
              <w:left w:type="dxa" w:w="120"/>
              <w:bottom w:type="dxa" w:w="80"/>
              <w:right w:type="dxa" w:w="120"/>
            </w:tcMar>
          </w:tcPr>
          <w:p>
            <w:r>
              <w:rPr>
                <w:rFonts w:ascii="Arial" w:cs="Arial" w:eastAsia="Arial" w:hAnsi="Arial"/>
                <w:sz w:val="20"/>
                <w:szCs w:val="20"/>
              </w:rPr>
              <w:t xml:space="preserve">$650K – $950K</w:t>
            </w:r>
          </w:p>
        </w:tc>
      </w:tr>
      <w:tr>
        <w:tc>
          <w:tcPr>
            <w:tcW w:type="dxa" w:w="260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rFonts w:ascii="Arial" w:cs="Arial" w:eastAsia="Arial" w:hAnsi="Arial"/>
                <w:b/>
                <w:bCs/>
                <w:sz w:val="20"/>
                <w:szCs w:val="20"/>
              </w:rPr>
              <w:t xml:space="preserve">Property target</w:t>
            </w:r>
          </w:p>
        </w:tc>
        <w:tc>
          <w:tcPr>
            <w:tcW w:type="dxa" w:w="676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rFonts w:ascii="Arial" w:cs="Arial" w:eastAsia="Arial" w:hAnsi="Arial"/>
                <w:sz w:val="20"/>
                <w:szCs w:val="20"/>
              </w:rPr>
              <w:t xml:space="preserve">3–4 bed house</w:t>
            </w:r>
          </w:p>
        </w:tc>
      </w:tr>
      <w:tr>
        <w:tc>
          <w:tcPr>
            <w:tcW w:type="dxa" w:w="2600"/>
            <w:tcBorders>
              <w:top w:val="single" w:color="CCCCCC" w:sz="1"/>
              <w:left w:val="single" w:color="CCCCCC" w:sz="1"/>
              <w:bottom w:val="single" w:color="CCCCCC" w:sz="1"/>
              <w:right w:val="single" w:color="CCCCCC" w:sz="1"/>
            </w:tcBorders>
            <w:shd w:fill="FAF8FF" w:val="clear"/>
            <w:tcMar>
              <w:top w:type="dxa" w:w="80"/>
              <w:left w:type="dxa" w:w="120"/>
              <w:bottom w:type="dxa" w:w="80"/>
              <w:right w:type="dxa" w:w="120"/>
            </w:tcMar>
          </w:tcPr>
          <w:p>
            <w:r>
              <w:rPr>
                <w:rFonts w:ascii="Arial" w:cs="Arial" w:eastAsia="Arial" w:hAnsi="Arial"/>
                <w:b/>
                <w:bCs/>
                <w:sz w:val="20"/>
                <w:szCs w:val="20"/>
              </w:rPr>
              <w:t xml:space="preserve">Life stage</w:t>
            </w:r>
          </w:p>
        </w:tc>
        <w:tc>
          <w:tcPr>
            <w:tcW w:type="dxa" w:w="6760"/>
            <w:tcBorders>
              <w:top w:val="single" w:color="CCCCCC" w:sz="1"/>
              <w:left w:val="single" w:color="CCCCCC" w:sz="1"/>
              <w:bottom w:val="single" w:color="CCCCCC" w:sz="1"/>
              <w:right w:val="single" w:color="CCCCCC" w:sz="1"/>
            </w:tcBorders>
            <w:shd w:fill="FAF8FF" w:val="clear"/>
            <w:tcMar>
              <w:top w:type="dxa" w:w="80"/>
              <w:left w:type="dxa" w:w="120"/>
              <w:bottom w:type="dxa" w:w="80"/>
              <w:right w:type="dxa" w:w="120"/>
            </w:tcMar>
          </w:tcPr>
          <w:p>
            <w:r>
              <w:rPr>
                <w:rFonts w:ascii="Arial" w:cs="Arial" w:eastAsia="Arial" w:hAnsi="Arial"/>
                <w:sz w:val="20"/>
                <w:szCs w:val="20"/>
              </w:rPr>
              <w:t xml:space="preserve">First home buyer, value-focused</w:t>
            </w:r>
          </w:p>
        </w:tc>
      </w:tr>
      <w:tr>
        <w:tc>
          <w:tcPr>
            <w:tcW w:type="dxa" w:w="260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rFonts w:ascii="Arial" w:cs="Arial" w:eastAsia="Arial" w:hAnsi="Arial"/>
                <w:b/>
                <w:bCs/>
                <w:sz w:val="20"/>
                <w:szCs w:val="20"/>
              </w:rPr>
              <w:t xml:space="preserve">Price question</w:t>
            </w:r>
          </w:p>
        </w:tc>
        <w:tc>
          <w:tcPr>
            <w:tcW w:type="dxa" w:w="676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rFonts w:ascii="Arial" w:cs="Arial" w:eastAsia="Arial" w:hAnsi="Arial"/>
                <w:sz w:val="20"/>
                <w:szCs w:val="20"/>
              </w:rPr>
              <w:t xml:space="preserve">What is the guide on this?</w:t>
            </w:r>
          </w:p>
        </w:tc>
      </w:tr>
      <w:tr>
        <w:tc>
          <w:tcPr>
            <w:tcW w:type="dxa" w:w="2600"/>
            <w:tcBorders>
              <w:top w:val="single" w:color="CCCCCC" w:sz="1"/>
              <w:left w:val="single" w:color="CCCCCC" w:sz="1"/>
              <w:bottom w:val="single" w:color="CCCCCC" w:sz="1"/>
              <w:right w:val="single" w:color="CCCCCC" w:sz="1"/>
            </w:tcBorders>
            <w:shd w:fill="FAF8FF" w:val="clear"/>
            <w:tcMar>
              <w:top w:type="dxa" w:w="80"/>
              <w:left w:type="dxa" w:w="120"/>
              <w:bottom w:type="dxa" w:w="80"/>
              <w:right w:type="dxa" w:w="120"/>
            </w:tcMar>
          </w:tcPr>
          <w:p>
            <w:r>
              <w:rPr>
                <w:rFonts w:ascii="Arial" w:cs="Arial" w:eastAsia="Arial" w:hAnsi="Arial"/>
                <w:b/>
                <w:bCs/>
                <w:sz w:val="20"/>
                <w:szCs w:val="20"/>
              </w:rPr>
              <w:t xml:space="preserve">Negotiation angle</w:t>
            </w:r>
          </w:p>
        </w:tc>
        <w:tc>
          <w:tcPr>
            <w:tcW w:type="dxa" w:w="6760"/>
            <w:tcBorders>
              <w:top w:val="single" w:color="CCCCCC" w:sz="1"/>
              <w:left w:val="single" w:color="CCCCCC" w:sz="1"/>
              <w:bottom w:val="single" w:color="CCCCCC" w:sz="1"/>
              <w:right w:val="single" w:color="CCCCCC" w:sz="1"/>
            </w:tcBorders>
            <w:shd w:fill="FAF8FF" w:val="clear"/>
            <w:tcMar>
              <w:top w:type="dxa" w:w="80"/>
              <w:left w:type="dxa" w:w="120"/>
              <w:bottom w:type="dxa" w:w="80"/>
              <w:right w:type="dxa" w:w="120"/>
            </w:tcMar>
          </w:tcPr>
          <w:p>
            <w:r>
              <w:rPr>
                <w:rFonts w:ascii="Arial" w:cs="Arial" w:eastAsia="Arial" w:hAnsi="Arial"/>
                <w:sz w:val="20"/>
                <w:szCs w:val="20"/>
              </w:rPr>
              <w:t xml:space="preserve">Any wiggle room on price?</w:t>
            </w:r>
          </w:p>
        </w:tc>
      </w:tr>
      <w:tr>
        <w:tc>
          <w:tcPr>
            <w:tcW w:type="dxa" w:w="260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rFonts w:ascii="Arial" w:cs="Arial" w:eastAsia="Arial" w:hAnsi="Arial"/>
                <w:b/>
                <w:bCs/>
                <w:sz w:val="20"/>
                <w:szCs w:val="20"/>
              </w:rPr>
              <w:t xml:space="preserve">Settlement angle</w:t>
            </w:r>
          </w:p>
        </w:tc>
        <w:tc>
          <w:tcPr>
            <w:tcW w:type="dxa" w:w="6760"/>
            <w:tcBorders>
              <w:top w:val="single" w:color="CCCCCC" w:sz="1"/>
              <w:left w:val="single" w:color="CCCCCC" w:sz="1"/>
              <w:bottom w:val="single" w:color="CCCCCC" w:sz="1"/>
              <w:right w:val="single" w:color="CCCCCC" w:sz="1"/>
            </w:tcBorders>
            <w:shd w:fill="F4EEFF" w:val="clear"/>
            <w:tcMar>
              <w:top w:type="dxa" w:w="80"/>
              <w:left w:type="dxa" w:w="120"/>
              <w:bottom w:type="dxa" w:w="80"/>
              <w:right w:type="dxa" w:w="120"/>
            </w:tcMar>
          </w:tcPr>
          <w:p>
            <w:r>
              <w:rPr>
                <w:rFonts w:ascii="Arial" w:cs="Arial" w:eastAsia="Arial" w:hAnsi="Arial"/>
                <w:sz w:val="20"/>
                <w:szCs w:val="20"/>
              </w:rPr>
              <w:t xml:space="preserve">Can settlement be pushed out if needed?</w:t>
            </w:r>
          </w:p>
        </w:tc>
      </w:tr>
      <w:tr>
        <w:tc>
          <w:tcPr>
            <w:tcW w:type="dxa" w:w="2600"/>
            <w:tcBorders>
              <w:top w:val="single" w:color="CCCCCC" w:sz="1"/>
              <w:left w:val="single" w:color="CCCCCC" w:sz="1"/>
              <w:bottom w:val="single" w:color="CCCCCC" w:sz="1"/>
              <w:right w:val="single" w:color="CCCCCC" w:sz="1"/>
            </w:tcBorders>
            <w:shd w:fill="FAF8FF" w:val="clear"/>
            <w:tcMar>
              <w:top w:type="dxa" w:w="80"/>
              <w:left w:type="dxa" w:w="120"/>
              <w:bottom w:type="dxa" w:w="80"/>
              <w:right w:type="dxa" w:w="120"/>
            </w:tcMar>
          </w:tcPr>
          <w:p>
            <w:r>
              <w:rPr>
                <w:rFonts w:ascii="Arial" w:cs="Arial" w:eastAsia="Arial" w:hAnsi="Arial"/>
                <w:b/>
                <w:bCs/>
                <w:sz w:val="20"/>
                <w:szCs w:val="20"/>
              </w:rPr>
              <w:t xml:space="preserve">Inquiry style</w:t>
            </w:r>
          </w:p>
        </w:tc>
        <w:tc>
          <w:tcPr>
            <w:tcW w:type="dxa" w:w="6760"/>
            <w:tcBorders>
              <w:top w:val="single" w:color="CCCCCC" w:sz="1"/>
              <w:left w:val="single" w:color="CCCCCC" w:sz="1"/>
              <w:bottom w:val="single" w:color="CCCCCC" w:sz="1"/>
              <w:right w:val="single" w:color="CCCCCC" w:sz="1"/>
            </w:tcBorders>
            <w:shd w:fill="FAF8FF" w:val="clear"/>
            <w:tcMar>
              <w:top w:type="dxa" w:w="80"/>
              <w:left w:type="dxa" w:w="120"/>
              <w:bottom w:type="dxa" w:w="80"/>
              <w:right w:type="dxa" w:w="120"/>
            </w:tcMar>
          </w:tcPr>
          <w:p>
            <w:r>
              <w:rPr>
                <w:rFonts w:ascii="Arial" w:cs="Arial" w:eastAsia="Arial" w:hAnsi="Arial"/>
                <w:sz w:val="20"/>
                <w:szCs w:val="20"/>
              </w:rPr>
              <w:t xml:space="preserve">Very direct and brief. No preamble. Value-conscious tone.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EEFF" w:val="clear"/>
            <w:tcMar>
              <w:top w:type="dxa" w:w="120"/>
              <w:left w:type="dxa" w:w="180"/>
              <w:bottom w:type="dxa" w:w="120"/>
              <w:right w:type="dxa" w:w="180"/>
            </w:tcMar>
          </w:tcPr>
          <w:p>
            <w:r>
              <w:rPr>
                <w:rFonts w:ascii="Arial" w:cs="Arial" w:eastAsia="Arial" w:hAnsi="Arial"/>
                <w:b/>
                <w:bCs/>
                <w:color w:val="2C3E6B"/>
                <w:sz w:val="20"/>
                <w:szCs w:val="20"/>
              </w:rPr>
              <w:t xml:space="preserve">Sample inquiry</w:t>
            </w:r>
          </w:p>
          <w:p>
            <w:pPr>
              <w:spacing w:before="80"/>
            </w:pPr>
            <w:r>
              <w:rPr>
                <w:rFonts w:ascii="Arial" w:cs="Arial" w:eastAsia="Arial" w:hAnsi="Arial"/>
                <w:i/>
                <w:iCs/>
                <w:sz w:val="20"/>
                <w:szCs w:val="20"/>
              </w:rPr>
              <w:t xml:space="preserve">Hi, what is the guide on this? Any room to move on price? Thanks, Michael</w:t>
            </w:r>
          </w:p>
        </w:tc>
      </w:tr>
    </w:tbl>
    <w:p>
      <w:pPr>
        <w:spacing w:after="80" w:before="80"/>
      </w:pPr>
      <w:r>
        <w:t xml:space="preserve"/>
      </w:r>
    </w:p>
    <w:p>
      <w:pPr>
        <w:pBdr>
          <w:bottom w:val="single" w:color="CCCCCC" w:sz="4" w:space="1"/>
        </w:pBdr>
        <w:spacing w:after="200" w:before="200"/>
      </w:pPr>
      <w:r>
        <w:t xml:space="preserve"/>
      </w:r>
    </w:p>
    <w:p>
      <w:pPr>
        <w:pStyle w:val="Heading1"/>
        <w:spacing w:after="180" w:before="360"/>
      </w:pPr>
      <w:r>
        <w:rPr>
          <w:rFonts w:ascii="Arial" w:cs="Arial" w:eastAsia="Arial" w:hAnsi="Arial"/>
          <w:b/>
          <w:bCs/>
          <w:color w:val="1A1A2E"/>
          <w:sz w:val="30"/>
          <w:szCs w:val="30"/>
        </w:rPr>
        <w:t xml:space="preserve">Behavioural rules</w:t>
      </w:r>
    </w:p>
    <w:p>
      <w:pPr>
        <w:spacing w:after="120" w:before="80"/>
      </w:pPr>
      <w:r>
        <w:rPr>
          <w:rFonts w:ascii="Arial" w:cs="Arial" w:eastAsia="Arial" w:hAnsi="Arial"/>
          <w:i/>
          <w:iCs/>
          <w:color w:val="555555"/>
          <w:sz w:val="22"/>
          <w:szCs w:val="22"/>
        </w:rPr>
        <w:t xml:space="preserve">These rules apply to all nesters at all times. Deviation increases pattern detection risk.</w:t>
      </w:r>
    </w:p>
    <w:p>
      <w:pPr>
        <w:spacing w:after="80" w:before="80"/>
      </w:pPr>
      <w:r>
        <w:t xml:space="preserve"/>
      </w:r>
    </w:p>
    <w:p>
      <w:pPr>
        <w:spacing w:after="60" w:before="60"/>
      </w:pPr>
      <w:r>
        <w:rPr>
          <w:rFonts w:ascii="Arial" w:cs="Arial" w:eastAsia="Arial" w:hAnsi="Arial"/>
          <w:b/>
          <w:bCs/>
          <w:color w:val="2C3E6B"/>
          <w:sz w:val="22"/>
          <w:szCs w:val="22"/>
        </w:rPr>
        <w:t xml:space="preserve">Inquiry cadence:  </w:t>
      </w:r>
      <w:r>
        <w:rPr>
          <w:rFonts w:ascii="Arial" w:cs="Arial" w:eastAsia="Arial" w:hAnsi="Arial"/>
          <w:sz w:val="22"/>
          <w:szCs w:val="22"/>
        </w:rPr>
        <w:t xml:space="preserve">2–3 per nester per week maximum. Never batch on the same day or time.</w:t>
      </w:r>
    </w:p>
    <w:p>
      <w:pPr>
        <w:spacing w:after="60" w:before="60"/>
      </w:pPr>
      <w:r>
        <w:rPr>
          <w:rFonts w:ascii="Arial" w:cs="Arial" w:eastAsia="Arial" w:hAnsi="Arial"/>
          <w:b/>
          <w:bCs/>
          <w:color w:val="2C3E6B"/>
          <w:sz w:val="22"/>
          <w:szCs w:val="22"/>
        </w:rPr>
        <w:t xml:space="preserve">Phrasing variation:  </w:t>
      </w:r>
      <w:r>
        <w:rPr>
          <w:rFonts w:ascii="Arial" w:cs="Arial" w:eastAsia="Arial" w:hAnsi="Arial"/>
          <w:sz w:val="22"/>
          <w:szCs w:val="22"/>
        </w:rPr>
        <w:t xml:space="preserve">Each nester has a distinct inquiry style. Never copy-paste the same message across nesters.</w:t>
      </w:r>
    </w:p>
    <w:p>
      <w:pPr>
        <w:spacing w:after="60" w:before="60"/>
      </w:pPr>
      <w:r>
        <w:rPr>
          <w:rFonts w:ascii="Arial" w:cs="Arial" w:eastAsia="Arial" w:hAnsi="Arial"/>
          <w:b/>
          <w:bCs/>
          <w:color w:val="2C3E6B"/>
          <w:sz w:val="22"/>
          <w:szCs w:val="22"/>
        </w:rPr>
        <w:t xml:space="preserve">Suburb coherence:  </w:t>
      </w:r>
      <w:r>
        <w:rPr>
          <w:rFonts w:ascii="Arial" w:cs="Arial" w:eastAsia="Arial" w:hAnsi="Arial"/>
          <w:sz w:val="22"/>
          <w:szCs w:val="22"/>
        </w:rPr>
        <w:t xml:space="preserve">Each nester inquires only within their designated corridor and price band. Cross-corridor or cross-band inquiries look like bot behaviour.</w:t>
      </w:r>
    </w:p>
    <w:p>
      <w:pPr>
        <w:spacing w:after="60" w:before="60"/>
      </w:pPr>
      <w:r>
        <w:rPr>
          <w:rFonts w:ascii="Arial" w:cs="Arial" w:eastAsia="Arial" w:hAnsi="Arial"/>
          <w:b/>
          <w:bCs/>
          <w:color w:val="2C3E6B"/>
          <w:sz w:val="22"/>
          <w:szCs w:val="22"/>
        </w:rPr>
        <w:t xml:space="preserve">Property type coherence:  </w:t>
      </w:r>
      <w:r>
        <w:rPr>
          <w:rFonts w:ascii="Arial" w:cs="Arial" w:eastAsia="Arial" w:hAnsi="Arial"/>
          <w:sz w:val="22"/>
          <w:szCs w:val="22"/>
        </w:rPr>
        <w:t xml:space="preserve">Each nester inquires only about their designated property type. A downsizer (N03) never inquires about a $1.2M apartment.</w:t>
      </w:r>
    </w:p>
    <w:p>
      <w:pPr>
        <w:spacing w:after="60" w:before="60"/>
      </w:pPr>
      <w:r>
        <w:rPr>
          <w:rFonts w:ascii="Arial" w:cs="Arial" w:eastAsia="Arial" w:hAnsi="Arial"/>
          <w:b/>
          <w:bCs/>
          <w:color w:val="2C3E6B"/>
          <w:sz w:val="22"/>
          <w:szCs w:val="22"/>
        </w:rPr>
        <w:t xml:space="preserve">Response handling:  </w:t>
      </w:r>
      <w:r>
        <w:rPr>
          <w:rFonts w:ascii="Arial" w:cs="Arial" w:eastAsia="Arial" w:hAnsi="Arial"/>
          <w:sz w:val="22"/>
          <w:szCs w:val="22"/>
        </w:rPr>
        <w:t xml:space="preserve">When agents reply, no further response is required. The data has been captured and the nester is now in the agent CRM.</w:t>
      </w:r>
    </w:p>
    <w:p>
      <w:pPr>
        <w:spacing w:after="60" w:before="60"/>
      </w:pPr>
      <w:r>
        <w:rPr>
          <w:rFonts w:ascii="Arial" w:cs="Arial" w:eastAsia="Arial" w:hAnsi="Arial"/>
          <w:b/>
          <w:bCs/>
          <w:color w:val="2C3E6B"/>
          <w:sz w:val="22"/>
          <w:szCs w:val="22"/>
        </w:rPr>
        <w:t xml:space="preserve">CRM persistence:  </w:t>
      </w:r>
      <w:r>
        <w:rPr>
          <w:rFonts w:ascii="Arial" w:cs="Arial" w:eastAsia="Arial" w:hAnsi="Arial"/>
          <w:sz w:val="22"/>
          <w:szCs w:val="22"/>
        </w:rPr>
        <w:t xml:space="preserve">Once in an agent CRM, the nester receives ongoing emails without further action. This is the compounding value of the pipeline.</w:t>
      </w:r>
    </w:p>
    <w:p>
      <w:pPr>
        <w:spacing w:after="60" w:before="60"/>
      </w:pPr>
      <w:r>
        <w:rPr>
          <w:rFonts w:ascii="Arial" w:cs="Arial" w:eastAsia="Arial" w:hAnsi="Arial"/>
          <w:b/>
          <w:bCs/>
          <w:color w:val="2C3E6B"/>
          <w:sz w:val="22"/>
          <w:szCs w:val="22"/>
        </w:rPr>
        <w:t xml:space="preserve">Account security:  </w:t>
      </w:r>
      <w:r>
        <w:rPr>
          <w:rFonts w:ascii="Arial" w:cs="Arial" w:eastAsia="Arial" w:hAnsi="Arial"/>
          <w:sz w:val="22"/>
          <w:szCs w:val="22"/>
        </w:rPr>
        <w:t xml:space="preserve">Each account uses a unique strong password. Two-factor authentication enabled on all accounts.</w:t>
      </w:r>
    </w:p>
    <w:p>
      <w:pPr>
        <w:spacing w:after="60" w:before="60"/>
      </w:pPr>
      <w:r>
        <w:rPr>
          <w:rFonts w:ascii="Arial" w:cs="Arial" w:eastAsia="Arial" w:hAnsi="Arial"/>
          <w:b/>
          <w:bCs/>
          <w:color w:val="2C3E6B"/>
          <w:sz w:val="22"/>
          <w:szCs w:val="22"/>
        </w:rPr>
        <w:t xml:space="preserve">Portal registration:  </w:t>
      </w:r>
      <w:r>
        <w:rPr>
          <w:rFonts w:ascii="Arial" w:cs="Arial" w:eastAsia="Arial" w:hAnsi="Arial"/>
          <w:sz w:val="22"/>
          <w:szCs w:val="22"/>
        </w:rPr>
        <w:t xml:space="preserve">Each nester registered on Domain.com.au and realestate.com.au with name and email matching the nester profile.</w:t>
      </w:r>
    </w:p>
    <w:p>
      <w:pPr>
        <w:spacing w:after="80" w:before="80"/>
      </w:pPr>
      <w:r>
        <w:t xml:space="preserve"/>
      </w:r>
    </w:p>
    <w:p>
      <w:pPr>
        <w:pBdr>
          <w:bottom w:val="single" w:color="CCCCCC" w:sz="4" w:space="1"/>
        </w:pBdr>
        <w:spacing w:after="200" w:before="200"/>
      </w:pPr>
      <w:r>
        <w:t xml:space="preserve"/>
      </w:r>
    </w:p>
    <w:p>
      <w:pPr>
        <w:pStyle w:val="Heading1"/>
        <w:spacing w:after="180" w:before="360"/>
      </w:pPr>
      <w:r>
        <w:rPr>
          <w:rFonts w:ascii="Arial" w:cs="Arial" w:eastAsia="Arial" w:hAnsi="Arial"/>
          <w:b/>
          <w:bCs/>
          <w:color w:val="1A1A2E"/>
          <w:sz w:val="30"/>
          <w:szCs w:val="30"/>
        </w:rPr>
        <w:t xml:space="preserve">Setup checklist</w:t>
      </w:r>
    </w:p>
    <w:p>
      <w:pPr>
        <w:spacing w:after="120" w:before="80"/>
      </w:pPr>
      <w:r>
        <w:rPr>
          <w:rFonts w:ascii="Arial" w:cs="Arial" w:eastAsia="Arial" w:hAnsi="Arial"/>
          <w:i/>
          <w:iCs/>
          <w:color w:val="555555"/>
          <w:sz w:val="22"/>
          <w:szCs w:val="22"/>
        </w:rPr>
        <w:t xml:space="preserve">Complete steps in this order before making any inquiries.</w:t>
      </w:r>
    </w:p>
    <w:p>
      <w:pPr>
        <w:spacing w:after="80" w:before="80"/>
      </w:pPr>
      <w:r>
        <w:t xml:space="preserve"/>
      </w:r>
    </w:p>
    <w:p>
      <w:pPr>
        <w:spacing w:after="60" w:before="60"/>
      </w:pPr>
      <w:r>
        <w:rPr>
          <w:rFonts w:ascii="Arial" w:cs="Arial" w:eastAsia="Arial" w:hAnsi="Arial"/>
          <w:b/>
          <w:bCs/>
          <w:color w:val="2C3E6B"/>
          <w:sz w:val="22"/>
          <w:szCs w:val="22"/>
        </w:rPr>
        <w:t xml:space="preserve">Step 1:  </w:t>
      </w:r>
      <w:r>
        <w:rPr>
          <w:rFonts w:ascii="Arial" w:cs="Arial" w:eastAsia="Arial" w:hAnsi="Arial"/>
          <w:sz w:val="22"/>
          <w:szCs w:val="22"/>
        </w:rPr>
        <w:t xml:space="preserve">Set up buyers@nestmatch.com.au via Zoho Mail free tier. Add DNS TXT record from Zoho to nestmatch.com.au registrar. Verification takes approximately 15 minutes.</w:t>
      </w:r>
    </w:p>
    <w:p>
      <w:pPr>
        <w:spacing w:after="60" w:before="60"/>
      </w:pPr>
      <w:r>
        <w:rPr>
          <w:rFonts w:ascii="Arial" w:cs="Arial" w:eastAsia="Arial" w:hAnsi="Arial"/>
          <w:b/>
          <w:bCs/>
          <w:color w:val="2C3E6B"/>
          <w:sz w:val="22"/>
          <w:szCs w:val="22"/>
        </w:rPr>
        <w:t xml:space="preserve">Step 2:  </w:t>
      </w:r>
      <w:r>
        <w:rPr>
          <w:rFonts w:ascii="Arial" w:cs="Arial" w:eastAsia="Arial" w:hAnsi="Arial"/>
          <w:sz w:val="22"/>
          <w:szCs w:val="22"/>
        </w:rPr>
        <w:t xml:space="preserve">Create each of the nine nester email accounts using the provider specified in each profile.</w:t>
      </w:r>
    </w:p>
    <w:p>
      <w:pPr>
        <w:spacing w:after="60" w:before="60"/>
      </w:pPr>
      <w:r>
        <w:rPr>
          <w:rFonts w:ascii="Arial" w:cs="Arial" w:eastAsia="Arial" w:hAnsi="Arial"/>
          <w:b/>
          <w:bCs/>
          <w:color w:val="2C3E6B"/>
          <w:sz w:val="22"/>
          <w:szCs w:val="22"/>
        </w:rPr>
        <w:t xml:space="preserve">Step 3:  </w:t>
      </w:r>
      <w:r>
        <w:rPr>
          <w:rFonts w:ascii="Arial" w:cs="Arial" w:eastAsia="Arial" w:hAnsi="Arial"/>
          <w:sz w:val="22"/>
          <w:szCs w:val="22"/>
        </w:rPr>
        <w:t xml:space="preserve">Enable auto-forward on each nester account to buyers@nestmatch.com.au immediately after creation.</w:t>
      </w:r>
    </w:p>
    <w:p>
      <w:pPr>
        <w:spacing w:after="60" w:before="60"/>
      </w:pPr>
      <w:r>
        <w:rPr>
          <w:rFonts w:ascii="Arial" w:cs="Arial" w:eastAsia="Arial" w:hAnsi="Arial"/>
          <w:b/>
          <w:bCs/>
          <w:color w:val="2C3E6B"/>
          <w:sz w:val="22"/>
          <w:szCs w:val="22"/>
        </w:rPr>
        <w:t xml:space="preserve">Step 4:  </w:t>
      </w:r>
      <w:r>
        <w:rPr>
          <w:rFonts w:ascii="Arial" w:cs="Arial" w:eastAsia="Arial" w:hAnsi="Arial"/>
          <w:sz w:val="22"/>
          <w:szCs w:val="22"/>
        </w:rPr>
        <w:t xml:space="preserve">Send a test email to each nester address and confirm it arrives at buyers@nestmatch.com.au.</w:t>
      </w:r>
    </w:p>
    <w:p>
      <w:pPr>
        <w:spacing w:after="60" w:before="60"/>
      </w:pPr>
      <w:r>
        <w:rPr>
          <w:rFonts w:ascii="Arial" w:cs="Arial" w:eastAsia="Arial" w:hAnsi="Arial"/>
          <w:b/>
          <w:bCs/>
          <w:color w:val="2C3E6B"/>
          <w:sz w:val="22"/>
          <w:szCs w:val="22"/>
        </w:rPr>
        <w:t xml:space="preserve">Step 5:  </w:t>
      </w:r>
      <w:r>
        <w:rPr>
          <w:rFonts w:ascii="Arial" w:cs="Arial" w:eastAsia="Arial" w:hAnsi="Arial"/>
          <w:sz w:val="22"/>
          <w:szCs w:val="22"/>
        </w:rPr>
        <w:t xml:space="preserve">Register each nester on Domain.com.au and realestate.com.au. Use the nester name and email. Set suburb saved searches matching the corridor.</w:t>
      </w:r>
    </w:p>
    <w:p>
      <w:pPr>
        <w:spacing w:after="60" w:before="60"/>
      </w:pPr>
      <w:r>
        <w:rPr>
          <w:rFonts w:ascii="Arial" w:cs="Arial" w:eastAsia="Arial" w:hAnsi="Arial"/>
          <w:b/>
          <w:bCs/>
          <w:color w:val="2C3E6B"/>
          <w:sz w:val="22"/>
          <w:szCs w:val="22"/>
        </w:rPr>
        <w:t xml:space="preserve">Step 6:  </w:t>
      </w:r>
      <w:r>
        <w:rPr>
          <w:rFonts w:ascii="Arial" w:cs="Arial" w:eastAsia="Arial" w:hAnsi="Arial"/>
          <w:sz w:val="22"/>
          <w:szCs w:val="22"/>
        </w:rPr>
        <w:t xml:space="preserve">Set saved searches on each platform with suburb filters matching the corridor. Leave price filter broad or unfiltered.</w:t>
      </w:r>
    </w:p>
    <w:p>
      <w:pPr>
        <w:spacing w:after="60" w:before="60"/>
      </w:pPr>
      <w:r>
        <w:rPr>
          <w:rFonts w:ascii="Arial" w:cs="Arial" w:eastAsia="Arial" w:hAnsi="Arial"/>
          <w:b/>
          <w:bCs/>
          <w:color w:val="2C3E6B"/>
          <w:sz w:val="22"/>
          <w:szCs w:val="22"/>
        </w:rPr>
        <w:t xml:space="preserve">Step 7:  </w:t>
      </w:r>
      <w:r>
        <w:rPr>
          <w:rFonts w:ascii="Arial" w:cs="Arial" w:eastAsia="Arial" w:hAnsi="Arial"/>
          <w:sz w:val="22"/>
          <w:szCs w:val="22"/>
        </w:rPr>
        <w:t xml:space="preserve">Begin making inquiries at 2–3 per nester per week. Stagger across days. Use the sample inquiry as a style guide, not a template to copy verbatim.</w:t>
      </w:r>
    </w:p>
    <w:p>
      <w:pPr>
        <w:spacing w:after="80" w:before="80"/>
      </w:pPr>
      <w:r>
        <w:t xml:space="preserve"/>
      </w:r>
    </w:p>
    <w:p>
      <w:pPr>
        <w:pBdr>
          <w:bottom w:val="single" w:color="CCCCCC" w:sz="4" w:space="1"/>
        </w:pBdr>
        <w:spacing w:after="200" w:before="200"/>
      </w:pPr>
      <w:r>
        <w:t xml:space="preserve"/>
      </w:r>
    </w:p>
    <w:p>
      <w:pPr>
        <w:pStyle w:val="Heading1"/>
        <w:spacing w:after="180" w:before="360"/>
      </w:pPr>
      <w:r>
        <w:rPr>
          <w:rFonts w:ascii="Arial" w:cs="Arial" w:eastAsia="Arial" w:hAnsi="Arial"/>
          <w:b/>
          <w:bCs/>
          <w:color w:val="1A1A2E"/>
          <w:sz w:val="30"/>
          <w:szCs w:val="30"/>
        </w:rPr>
        <w:t xml:space="preserve">Post-pilot expansion — N10 to N14</w:t>
      </w:r>
    </w:p>
    <w:p>
      <w:pPr>
        <w:spacing w:after="120" w:before="80"/>
      </w:pPr>
      <w:r>
        <w:rPr>
          <w:rFonts w:ascii="Arial" w:cs="Arial" w:eastAsia="Arial" w:hAnsi="Arial"/>
          <w:i/>
          <w:iCs/>
          <w:color w:val="555555"/>
          <w:sz w:val="22"/>
          <w:szCs w:val="22"/>
        </w:rPr>
        <w:t xml:space="preserve">Five additional nesters ready for activation once pilot volume justifies troop expansion.</w:t>
      </w:r>
    </w:p>
    <w:p>
      <w:pPr>
        <w:spacing w:after="80" w:before="80"/>
      </w:pPr>
      <w:r>
        <w:t xml:space="preserve"/>
      </w:r>
    </w:p>
    <w:p>
      <w:pPr>
        <w:spacing w:after="60" w:before="60"/>
      </w:pPr>
      <w:r>
        <w:rPr>
          <w:rFonts w:ascii="Arial" w:cs="Arial" w:eastAsia="Arial" w:hAnsi="Arial"/>
          <w:b/>
          <w:bCs/>
          <w:color w:val="2C3E6B"/>
          <w:sz w:val="22"/>
          <w:szCs w:val="22"/>
        </w:rPr>
        <w:t xml:space="preserve">N10:  </w:t>
      </w:r>
      <w:r>
        <w:rPr>
          <w:rFonts w:ascii="Arial" w:cs="Arial" w:eastAsia="Arial" w:hAnsi="Arial"/>
          <w:sz w:val="22"/>
          <w:szCs w:val="22"/>
        </w:rPr>
        <w:t xml:space="preserve">Eastern Suburbs · Apartment buyer · $1.5M–$2.2M · 2–3 bed</w:t>
      </w:r>
    </w:p>
    <w:p>
      <w:pPr>
        <w:spacing w:after="60" w:before="60"/>
      </w:pPr>
      <w:r>
        <w:rPr>
          <w:rFonts w:ascii="Arial" w:cs="Arial" w:eastAsia="Arial" w:hAnsi="Arial"/>
          <w:b/>
          <w:bCs/>
          <w:color w:val="2C3E6B"/>
          <w:sz w:val="22"/>
          <w:szCs w:val="22"/>
        </w:rPr>
        <w:t xml:space="preserve">N11:  </w:t>
      </w:r>
      <w:r>
        <w:rPr>
          <w:rFonts w:ascii="Arial" w:cs="Arial" w:eastAsia="Arial" w:hAnsi="Arial"/>
          <w:sz w:val="22"/>
          <w:szCs w:val="22"/>
        </w:rPr>
        <w:t xml:space="preserve">Eastern Suburbs · House buyer · $2.8M–$4.0M · 4 bed</w:t>
      </w:r>
    </w:p>
    <w:p>
      <w:pPr>
        <w:spacing w:after="60" w:before="60"/>
      </w:pPr>
      <w:r>
        <w:rPr>
          <w:rFonts w:ascii="Arial" w:cs="Arial" w:eastAsia="Arial" w:hAnsi="Arial"/>
          <w:b/>
          <w:bCs/>
          <w:color w:val="2C3E6B"/>
          <w:sz w:val="22"/>
          <w:szCs w:val="22"/>
        </w:rPr>
        <w:t xml:space="preserve">N12:  </w:t>
      </w:r>
      <w:r>
        <w:rPr>
          <w:rFonts w:ascii="Arial" w:cs="Arial" w:eastAsia="Arial" w:hAnsi="Arial"/>
          <w:sz w:val="22"/>
          <w:szCs w:val="22"/>
        </w:rPr>
        <w:t xml:space="preserve">Northern Beaches · House buyer · $2.0M–$3.0M · 3–4 bed</w:t>
      </w:r>
    </w:p>
    <w:p>
      <w:pPr>
        <w:spacing w:after="60" w:before="60"/>
      </w:pPr>
      <w:r>
        <w:rPr>
          <w:rFonts w:ascii="Arial" w:cs="Arial" w:eastAsia="Arial" w:hAnsi="Arial"/>
          <w:b/>
          <w:bCs/>
          <w:color w:val="2C3E6B"/>
          <w:sz w:val="22"/>
          <w:szCs w:val="22"/>
        </w:rPr>
        <w:t xml:space="preserve">N13:  </w:t>
      </w:r>
      <w:r>
        <w:rPr>
          <w:rFonts w:ascii="Arial" w:cs="Arial" w:eastAsia="Arial" w:hAnsi="Arial"/>
          <w:sz w:val="22"/>
          <w:szCs w:val="22"/>
        </w:rPr>
        <w:t xml:space="preserve">Hills District · House buyer · $1.3M–$1.9M · 4 bed</w:t>
      </w:r>
    </w:p>
    <w:p>
      <w:pPr>
        <w:spacing w:after="60" w:before="60"/>
      </w:pPr>
      <w:r>
        <w:rPr>
          <w:rFonts w:ascii="Arial" w:cs="Arial" w:eastAsia="Arial" w:hAnsi="Arial"/>
          <w:b/>
          <w:bCs/>
          <w:color w:val="2C3E6B"/>
          <w:sz w:val="22"/>
          <w:szCs w:val="22"/>
        </w:rPr>
        <w:t xml:space="preserve">N14:  </w:t>
      </w:r>
      <w:r>
        <w:rPr>
          <w:rFonts w:ascii="Arial" w:cs="Arial" w:eastAsia="Arial" w:hAnsi="Arial"/>
          <w:sz w:val="22"/>
          <w:szCs w:val="22"/>
        </w:rPr>
        <w:t xml:space="preserve">Investor yield focus · Parramatta or Liverpool · $600K–$950K · 2–3 bed apartment</w:t>
      </w:r>
    </w:p>
    <w:p>
      <w:pPr>
        <w:spacing w:after="80" w:before="80"/>
      </w:pPr>
      <w:r>
        <w:t xml:space="preserve"/>
      </w:r>
    </w:p>
    <w:p>
      <w:pPr>
        <w:spacing w:after="80" w:before="80"/>
      </w:pPr>
      <w:r>
        <w:rPr>
          <w:rFonts w:ascii="Arial" w:cs="Arial" w:eastAsia="Arial" w:hAnsi="Arial"/>
          <w:i/>
          <w:iCs/>
          <w:color w:val="888888"/>
          <w:sz w:val="20"/>
          <w:szCs w:val="20"/>
        </w:rPr>
        <w:t xml:space="preserve">Central inbox migration: move from Zoho Mail to Postmark or SendGrid Inbound Parse once weekly inbound email volume exceeds comfortable manual review threshold. Email address buyers@nestmatch.com.au remains unchanged on migration.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C3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2026-04-18T02:39:31.812Z</dcterms:created>
  <dcterms:modified xsi:type="dcterms:W3CDTF">2026-04-18T02:39:31.812Z</dcterms:modified>
</cp:coreProperties>
</file>

<file path=docProps/custom.xml><?xml version="1.0" encoding="utf-8"?>
<Properties xmlns="http://schemas.openxmlformats.org/officeDocument/2006/custom-properties" xmlns:vt="http://schemas.openxmlformats.org/officeDocument/2006/docPropsVTypes"/>
</file>