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lineRule="auto" w:line="276" w:before="0" w:after="140"/>
        <w:jc w:val="start"/>
        <w:rPr/>
      </w:pPr>
      <w:r>
        <w:rPr/>
        <w:t xml:space="preserve"> </w:t>
      </w:r>
      <w:r>
        <w:rPr/>
        <w:t xml:space="preserve">ECS </w:t>
      </w:r>
      <w:r>
        <w:rPr/>
        <w:t xml:space="preserve">创建 — 架构图、模块详解与交付 </w:t>
      </w:r>
      <w:r>
        <w:rPr/>
        <w:t xml:space="preserve">PPT </w:t>
      </w:r>
      <w:r>
        <w:rPr/>
        <w:t>大纲</w:t>
      </w:r>
    </w:p>
    <w:p>
      <w:pPr>
        <w:pStyle w:val="BodyText"/>
        <w:bidi w:val="0"/>
        <w:jc w:val="start"/>
        <w:rPr/>
      </w:pPr>
      <w:r>
        <w:rPr/>
        <w:t>此文档包含三部分交付物：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专业架构图（</w:t>
      </w:r>
      <w:r>
        <w:rPr>
          <w:rStyle w:val="Strong"/>
        </w:rPr>
        <w:t xml:space="preserve">Mermaid </w:t>
      </w:r>
      <w:r>
        <w:rPr>
          <w:rStyle w:val="Strong"/>
        </w:rPr>
        <w:t>源码）</w:t>
      </w:r>
      <w:r>
        <w:rPr/>
        <w:t xml:space="preserve"> — 可直接复制到支持 </w:t>
      </w:r>
      <w:r>
        <w:rPr/>
        <w:t xml:space="preserve">mermaid </w:t>
      </w:r>
      <w:r>
        <w:rPr/>
        <w:t>的编辑器</w:t>
      </w:r>
      <w:r>
        <w:rPr/>
        <w:t>/Draw.io</w:t>
      </w:r>
      <w:r>
        <w:rPr/>
        <w:t xml:space="preserve">（或导出为 </w:t>
      </w:r>
      <w:r>
        <w:rPr/>
        <w:t>PNG/SVG</w:t>
      </w:r>
      <w:r>
        <w:rPr/>
        <w:t>）。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按模块的详细说明</w:t>
      </w:r>
      <w:r>
        <w:rPr/>
        <w:t xml:space="preserve"> — 每个模块职责、输入</w:t>
      </w:r>
      <w:r>
        <w:rPr/>
        <w:t>/</w:t>
      </w:r>
      <w:r>
        <w:rPr/>
        <w:t>输出、关键实现与故障处理要点（便于开发交付）。</w:t>
      </w:r>
    </w:p>
    <w:p>
      <w:pPr>
        <w:pStyle w:val="BodyText"/>
        <w:tabs>
          <w:tab w:val="left" w:pos="709" w:leader="none"/>
        </w:tabs>
        <w:bidi w:val="0"/>
        <w:ind w:hanging="0" w:start="709"/>
        <w:jc w:val="start"/>
        <w:rPr/>
      </w:pPr>
      <w:r>
        <w:rPr/>
      </w:r>
    </w:p>
    <w:p>
      <w:pPr>
        <w:pStyle w:val="HorizontalLine"/>
        <w:bidi w:val="0"/>
        <w:spacing w:lineRule="auto" w:line="276" w:before="0" w:after="140"/>
        <w:jc w:val="start"/>
        <w:rPr/>
      </w:pPr>
      <w:r>
        <w:rPr/>
      </w:r>
    </w:p>
    <w:p>
      <w:pPr>
        <w:pStyle w:val="Heading2"/>
        <w:bidi w:val="0"/>
        <w:spacing w:lineRule="auto" w:line="276" w:before="0" w:after="140"/>
        <w:jc w:val="start"/>
        <w:rPr/>
      </w:pPr>
      <w:r>
        <w:rPr/>
        <w:t>一、架构图（</w:t>
      </w:r>
      <w:r>
        <w:rPr/>
        <w:t>Mermaid</w:t>
      </w:r>
      <w:r>
        <w:rPr/>
        <w:t>）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</w:rPr>
        <w:t>flowchart LR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subgraph CLIENTS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C[Client / UI / Automation]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end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/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subgraph GATEWAY[API Gateway / LB]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GW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end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/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subgraph CONTROL[Control Plane]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 xml:space="preserve">API[FastAPI </w:t>
      </w:r>
      <w:r>
        <w:rPr>
          <w:rStyle w:val="SourceText"/>
        </w:rPr>
        <w:t>控制服务</w:t>
      </w:r>
      <w:r>
        <w:rPr>
          <w:rStyle w:val="SourceText"/>
        </w:rPr>
        <w:t>]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JOBM[Job Manager]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end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/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subgraph PERSIST[Persistence]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DB[(Postgres / MySQL)]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OBJ[(S3 / Object Storage)]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end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/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subgraph BROKER[Message Broker]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REDIS[Redis / RabbitMQ]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end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/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subgraph WORKERS[Worker Pool]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W1[Worker Group - Bulk]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W2[Worker Group - Priority]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end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/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subgraph CLOUD_ADPT[Cloud Adapter]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 xml:space="preserve">CA[CloudClient </w:t>
      </w:r>
      <w:r>
        <w:rPr>
          <w:rStyle w:val="SourceText"/>
        </w:rPr>
        <w:t>抽象层</w:t>
      </w:r>
      <w:r>
        <w:rPr>
          <w:rStyle w:val="SourceText"/>
        </w:rPr>
        <w:t>]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end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/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subgraph OPS[Observability &amp; Ops]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LOG[Logging (ELK)]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METR[Prometheus/Grafana]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ALERT[Alerting]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VAULT[Vault/Secrets]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end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/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C --&gt;|POST /jobs| GW --&gt; API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API --&gt; JOBM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JOBM --&gt; DB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JOBM --&gt;|push task_id| REDIS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REDIS --&gt; W1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REDIS --&gt; W2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W1 --&gt; CA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W2 --&gt; CA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CA --&gt;|calls| CLOUD[Cloud ECS API]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W1 --&gt; DB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CA --&gt; DB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W1 --&gt; OBJ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API --&gt;|read/write| DB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LOG --&gt;|collect| API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LOG --&gt;|collect| W1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METR --&gt;|scrape| API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METR --&gt;|scrape| W1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VAULT --&gt;|provides creds| CA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ALERT --&gt; METR</w:t>
      </w:r>
    </w:p>
    <w:p>
      <w:pPr>
        <w:pStyle w:val="BlockQuotation"/>
        <w:bidi w:val="0"/>
        <w:spacing w:lineRule="auto" w:line="276" w:before="0" w:after="140"/>
        <w:jc w:val="start"/>
        <w:rPr/>
      </w:pPr>
      <w:r>
        <w:rPr>
          <w:rStyle w:val="Strong"/>
        </w:rPr>
        <w:t>使用方法</w:t>
      </w:r>
      <w:r>
        <w:rPr/>
        <w:t xml:space="preserve">：将上面 </w:t>
      </w:r>
      <w:r>
        <w:rPr/>
        <w:t xml:space="preserve">mermaid </w:t>
      </w:r>
      <w:r>
        <w:rPr/>
        <w:t xml:space="preserve">代码复制到支持 </w:t>
      </w:r>
      <w:r>
        <w:rPr/>
        <w:t xml:space="preserve">mermaid </w:t>
      </w:r>
      <w:r>
        <w:rPr/>
        <w:t xml:space="preserve">的编辑器（如 </w:t>
      </w:r>
      <w:r>
        <w:rPr/>
        <w:t xml:space="preserve">Markdown </w:t>
      </w:r>
      <w:r>
        <w:rPr/>
        <w:t>编辑器、</w:t>
      </w:r>
      <w:r>
        <w:rPr/>
        <w:t>Mermaid Live Editor</w:t>
      </w:r>
      <w:r>
        <w:rPr/>
        <w:t xml:space="preserve">、或 </w:t>
      </w:r>
      <w:r>
        <w:rPr/>
        <w:t xml:space="preserve">Draw.io </w:t>
      </w:r>
      <w:r>
        <w:rPr/>
        <w:t xml:space="preserve">的 </w:t>
      </w:r>
      <w:r>
        <w:rPr/>
        <w:t xml:space="preserve">mermaid </w:t>
      </w:r>
      <w:r>
        <w:rPr/>
        <w:t xml:space="preserve">插件）即可生成图像。若需要我可把它导出为 </w:t>
      </w:r>
      <w:r>
        <w:rPr/>
        <w:t>PNG/SVG</w:t>
      </w:r>
      <w:r>
        <w:rPr/>
        <w:t>。</w:t>
      </w:r>
    </w:p>
    <w:p>
      <w:pPr>
        <w:pStyle w:val="HorizontalLine"/>
        <w:bidi w:val="0"/>
        <w:spacing w:lineRule="auto" w:line="276" w:before="0" w:after="140"/>
        <w:jc w:val="start"/>
        <w:rPr/>
      </w:pPr>
      <w:r>
        <w:rPr/>
      </w:r>
    </w:p>
    <w:p>
      <w:pPr>
        <w:pStyle w:val="Heading2"/>
        <w:bidi w:val="0"/>
        <w:spacing w:lineRule="auto" w:line="276" w:before="0" w:after="140"/>
        <w:jc w:val="start"/>
        <w:rPr/>
      </w:pPr>
      <w:r>
        <w:rPr/>
        <w:t>二、模块详解（按模块拆分）</w:t>
      </w:r>
    </w:p>
    <w:p>
      <w:pPr>
        <w:pStyle w:val="BodyText"/>
        <w:bidi w:val="0"/>
        <w:jc w:val="start"/>
        <w:rPr/>
      </w:pPr>
      <w:r>
        <w:rPr/>
        <w:t>每个模块包括：</w:t>
      </w:r>
      <w:r>
        <w:rPr>
          <w:rStyle w:val="Strong"/>
        </w:rPr>
        <w:t xml:space="preserve">职责 </w:t>
      </w:r>
      <w:r>
        <w:rPr>
          <w:rStyle w:val="Strong"/>
        </w:rPr>
        <w:t xml:space="preserve">/ </w:t>
      </w:r>
      <w:r>
        <w:rPr>
          <w:rStyle w:val="Strong"/>
        </w:rPr>
        <w:t xml:space="preserve">输入 </w:t>
      </w:r>
      <w:r>
        <w:rPr>
          <w:rStyle w:val="Strong"/>
        </w:rPr>
        <w:t xml:space="preserve">/ </w:t>
      </w:r>
      <w:r>
        <w:rPr>
          <w:rStyle w:val="Strong"/>
        </w:rPr>
        <w:t xml:space="preserve">输出 </w:t>
      </w:r>
      <w:r>
        <w:rPr>
          <w:rStyle w:val="Strong"/>
        </w:rPr>
        <w:t xml:space="preserve">/ </w:t>
      </w:r>
      <w:r>
        <w:rPr>
          <w:rStyle w:val="Strong"/>
        </w:rPr>
        <w:t xml:space="preserve">关键实现 </w:t>
      </w:r>
      <w:r>
        <w:rPr>
          <w:rStyle w:val="Strong"/>
        </w:rPr>
        <w:t xml:space="preserve">/ </w:t>
      </w:r>
      <w:r>
        <w:rPr>
          <w:rStyle w:val="Strong"/>
        </w:rPr>
        <w:t xml:space="preserve">错误处理 </w:t>
      </w:r>
      <w:r>
        <w:rPr>
          <w:rStyle w:val="Strong"/>
        </w:rPr>
        <w:t xml:space="preserve">&amp; </w:t>
      </w:r>
      <w:r>
        <w:rPr>
          <w:rStyle w:val="Strong"/>
        </w:rPr>
        <w:t xml:space="preserve">回滚要点 </w:t>
      </w:r>
      <w:r>
        <w:rPr>
          <w:rStyle w:val="Strong"/>
        </w:rPr>
        <w:t xml:space="preserve">/ </w:t>
      </w:r>
      <w:r>
        <w:rPr>
          <w:rStyle w:val="Strong"/>
        </w:rPr>
        <w:t>扩展性建议</w:t>
      </w:r>
      <w:r>
        <w:rPr/>
        <w:t>。</w:t>
      </w:r>
    </w:p>
    <w:p>
      <w:pPr>
        <w:pStyle w:val="Heading3"/>
        <w:bidi w:val="0"/>
        <w:spacing w:lineRule="auto" w:line="276" w:before="0" w:after="140"/>
        <w:jc w:val="start"/>
        <w:rPr/>
      </w:pPr>
      <w:r>
        <w:rPr/>
        <w:t xml:space="preserve">模块 </w:t>
      </w:r>
      <w:r>
        <w:rPr/>
        <w:t xml:space="preserve">A — API </w:t>
      </w:r>
      <w:r>
        <w:rPr/>
        <w:t>接入层（</w:t>
      </w:r>
      <w:r>
        <w:rPr/>
        <w:t>Inbound API Layer</w:t>
      </w:r>
      <w:r>
        <w:rPr/>
        <w:t>）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职责</w:t>
      </w:r>
      <w:r>
        <w:rPr/>
        <w:t xml:space="preserve">：提供外部入口，鉴权、参数校验、流量控制、返回 </w:t>
      </w:r>
      <w:r>
        <w:rPr/>
        <w:t>JobID</w:t>
      </w:r>
      <w:r>
        <w:rPr/>
        <w:t>。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输入</w:t>
      </w:r>
      <w:r>
        <w:rPr/>
        <w:t>：</w:t>
      </w:r>
      <w:r>
        <w:rPr/>
        <w:t xml:space="preserve">Batch </w:t>
      </w:r>
      <w:r>
        <w:rPr/>
        <w:t>创建请求（</w:t>
      </w:r>
      <w:r>
        <w:rPr/>
        <w:t>JSON</w:t>
      </w:r>
      <w:r>
        <w:rPr/>
        <w:t>、</w:t>
      </w:r>
      <w:r>
        <w:rPr/>
        <w:t xml:space="preserve">CSV/Excel </w:t>
      </w:r>
      <w:r>
        <w:rPr/>
        <w:t>上传后解析）。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输出</w:t>
      </w:r>
      <w:r>
        <w:rPr/>
        <w:t>：</w:t>
      </w:r>
      <w:r>
        <w:rPr/>
        <w:t>JobID</w:t>
      </w:r>
      <w:r>
        <w:rPr/>
        <w:t>、初步校验结果。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实现要点</w:t>
      </w:r>
      <w:r>
        <w:rPr/>
        <w:t xml:space="preserve">：使用 </w:t>
      </w:r>
      <w:r>
        <w:rPr/>
        <w:t>FastAPI + Nginx/Kong</w:t>
      </w:r>
      <w:r>
        <w:rPr/>
        <w:t>；</w:t>
      </w:r>
      <w:r>
        <w:rPr/>
        <w:t>JWT/API Key</w:t>
      </w:r>
      <w:r>
        <w:rPr/>
        <w:t xml:space="preserve">；对大请求做速率限制与大小限制；支持 </w:t>
      </w:r>
      <w:r>
        <w:rPr/>
        <w:t>dry-run</w:t>
      </w:r>
      <w:r>
        <w:rPr/>
        <w:t>。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错误处理</w:t>
      </w:r>
      <w:r>
        <w:rPr/>
        <w:t xml:space="preserve">：参数校验失败 → </w:t>
      </w:r>
      <w:r>
        <w:rPr/>
        <w:t>400</w:t>
      </w:r>
      <w:r>
        <w:rPr/>
        <w:t>；超配额</w:t>
      </w:r>
      <w:r>
        <w:rPr/>
        <w:t>/</w:t>
      </w:r>
      <w:r>
        <w:rPr/>
        <w:t xml:space="preserve">大小超限 → </w:t>
      </w:r>
      <w:r>
        <w:rPr/>
        <w:t>202+</w:t>
      </w:r>
      <w:r>
        <w:rPr/>
        <w:t xml:space="preserve">排队或 </w:t>
      </w:r>
      <w:r>
        <w:rPr/>
        <w:t>429</w:t>
      </w:r>
      <w:r>
        <w:rPr/>
        <w:t>。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扩展性</w:t>
      </w:r>
      <w:r>
        <w:rPr/>
        <w:t xml:space="preserve">：支持多版本 </w:t>
      </w:r>
      <w:r>
        <w:rPr/>
        <w:t>API</w:t>
      </w:r>
      <w:r>
        <w:rPr/>
        <w:t>、</w:t>
      </w:r>
      <w:r>
        <w:rPr/>
        <w:t>Webhooks</w:t>
      </w:r>
      <w:r>
        <w:rPr/>
        <w:t>、事件驱动（</w:t>
      </w:r>
      <w:r>
        <w:rPr/>
        <w:t>Kafka</w:t>
      </w:r>
      <w:r>
        <w:rPr/>
        <w:t>）。</w:t>
      </w:r>
    </w:p>
    <w:p>
      <w:pPr>
        <w:pStyle w:val="HorizontalLine"/>
        <w:bidi w:val="0"/>
        <w:spacing w:lineRule="auto" w:line="276" w:before="0" w:after="140"/>
        <w:jc w:val="start"/>
        <w:rPr/>
      </w:pPr>
      <w:r>
        <w:rPr/>
      </w:r>
    </w:p>
    <w:p>
      <w:pPr>
        <w:pStyle w:val="Heading3"/>
        <w:bidi w:val="0"/>
        <w:spacing w:lineRule="auto" w:line="276" w:before="0" w:after="140"/>
        <w:jc w:val="start"/>
        <w:rPr/>
      </w:pPr>
      <w:r>
        <w:rPr/>
        <w:t xml:space="preserve">模块 </w:t>
      </w:r>
      <w:r>
        <w:rPr/>
        <w:t xml:space="preserve">B — </w:t>
      </w:r>
      <w:r>
        <w:rPr/>
        <w:t>作业管理模块（</w:t>
      </w:r>
      <w:r>
        <w:rPr/>
        <w:t>Job Manager</w:t>
      </w:r>
      <w:r>
        <w:rPr/>
        <w:t>）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职责</w:t>
      </w:r>
      <w:r>
        <w:rPr/>
        <w:t xml:space="preserve">：将 </w:t>
      </w:r>
      <w:r>
        <w:rPr/>
        <w:t xml:space="preserve">batch </w:t>
      </w:r>
      <w:r>
        <w:rPr/>
        <w:t xml:space="preserve">拆分为 </w:t>
      </w:r>
      <w:r>
        <w:rPr/>
        <w:t>Task</w:t>
      </w:r>
      <w:r>
        <w:rPr/>
        <w:t xml:space="preserve">，写入 </w:t>
      </w:r>
      <w:r>
        <w:rPr/>
        <w:t>DB</w:t>
      </w:r>
      <w:r>
        <w:rPr/>
        <w:t>，控制任务下发策略（窗口、波次）。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输入</w:t>
      </w:r>
      <w:r>
        <w:rPr/>
        <w:t xml:space="preserve">：来自 </w:t>
      </w:r>
      <w:r>
        <w:rPr/>
        <w:t xml:space="preserve">API </w:t>
      </w:r>
      <w:r>
        <w:rPr/>
        <w:t>的已校验请求。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输出</w:t>
      </w:r>
      <w:r>
        <w:rPr/>
        <w:t>：</w:t>
      </w:r>
      <w:r>
        <w:rPr/>
        <w:t>Job record</w:t>
      </w:r>
      <w:r>
        <w:rPr/>
        <w:t>、</w:t>
      </w:r>
      <w:r>
        <w:rPr/>
        <w:t xml:space="preserve">N </w:t>
      </w:r>
      <w:r>
        <w:rPr/>
        <w:t xml:space="preserve">条 </w:t>
      </w:r>
      <w:r>
        <w:rPr/>
        <w:t>Task record</w:t>
      </w:r>
      <w:r>
        <w:rPr/>
        <w:t xml:space="preserve">、向队列下发 </w:t>
      </w:r>
      <w:r>
        <w:rPr/>
        <w:t>task_id</w:t>
      </w:r>
      <w:r>
        <w:rPr/>
        <w:t>。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实现要点</w:t>
      </w:r>
      <w:r>
        <w:rPr/>
        <w:t>：事务写入（</w:t>
      </w:r>
      <w:r>
        <w:rPr/>
        <w:t>jobs + tasks</w:t>
      </w:r>
      <w:r>
        <w:rPr/>
        <w:t xml:space="preserve">）；生成 </w:t>
      </w:r>
      <w:r>
        <w:rPr/>
        <w:t>idempotency_key</w:t>
      </w:r>
      <w:r>
        <w:rPr/>
        <w:t>；支持按波次</w:t>
      </w:r>
      <w:r>
        <w:rPr/>
        <w:t>/</w:t>
      </w:r>
      <w:r>
        <w:rPr/>
        <w:t xml:space="preserve">并发度下发（例如每批 </w:t>
      </w:r>
      <w:r>
        <w:rPr/>
        <w:t>50</w:t>
      </w:r>
      <w:r>
        <w:rPr/>
        <w:t>）；优先级打标。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错误处理</w:t>
      </w:r>
      <w:r>
        <w:rPr/>
        <w:t>：</w:t>
      </w:r>
      <w:r>
        <w:rPr/>
        <w:t xml:space="preserve">DB </w:t>
      </w:r>
      <w:r>
        <w:rPr/>
        <w:t>写入失败 → 回滚并返回错误；若任务生成成功但下发失败，进入重试队列。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扩展性</w:t>
      </w:r>
      <w:r>
        <w:rPr/>
        <w:t>：支持模板、参数化、批次审批流程。</w:t>
      </w:r>
    </w:p>
    <w:p>
      <w:pPr>
        <w:pStyle w:val="HorizontalLine"/>
        <w:bidi w:val="0"/>
        <w:spacing w:lineRule="auto" w:line="276" w:before="0" w:after="140"/>
        <w:jc w:val="start"/>
        <w:rPr/>
      </w:pPr>
      <w:r>
        <w:rPr/>
      </w:r>
    </w:p>
    <w:p>
      <w:pPr>
        <w:pStyle w:val="Heading3"/>
        <w:bidi w:val="0"/>
        <w:spacing w:lineRule="auto" w:line="276" w:before="0" w:after="140"/>
        <w:jc w:val="start"/>
        <w:rPr/>
      </w:pPr>
      <w:r>
        <w:rPr/>
        <w:t xml:space="preserve">模块 </w:t>
      </w:r>
      <w:r>
        <w:rPr/>
        <w:t xml:space="preserve">C — </w:t>
      </w:r>
      <w:r>
        <w:rPr/>
        <w:t>任务队列模块（</w:t>
      </w:r>
      <w:r>
        <w:rPr/>
        <w:t>Broker</w:t>
      </w:r>
      <w:r>
        <w:rPr/>
        <w:t>）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职责</w:t>
      </w:r>
      <w:r>
        <w:rPr/>
        <w:t>：解耦生产者</w:t>
      </w:r>
      <w:r>
        <w:rPr/>
        <w:t>/</w:t>
      </w:r>
      <w:r>
        <w:rPr/>
        <w:t>消费者，支持延时</w:t>
      </w:r>
      <w:r>
        <w:rPr/>
        <w:t>/</w:t>
      </w:r>
      <w:r>
        <w:rPr/>
        <w:t>重试</w:t>
      </w:r>
      <w:r>
        <w:rPr/>
        <w:t>/</w:t>
      </w:r>
      <w:r>
        <w:rPr/>
        <w:t>优先队列。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输入</w:t>
      </w:r>
      <w:r>
        <w:rPr/>
        <w:t>：</w:t>
      </w:r>
      <w:r>
        <w:rPr/>
        <w:t>task_id</w:t>
      </w:r>
      <w:r>
        <w:rPr/>
        <w:t>（消息）。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输出</w:t>
      </w:r>
      <w:r>
        <w:rPr/>
        <w:t>：</w:t>
      </w:r>
      <w:r>
        <w:rPr/>
        <w:t xml:space="preserve">task_id </w:t>
      </w:r>
      <w:r>
        <w:rPr/>
        <w:t xml:space="preserve">（供 </w:t>
      </w:r>
      <w:r>
        <w:rPr/>
        <w:t xml:space="preserve">Worker </w:t>
      </w:r>
      <w:r>
        <w:rPr/>
        <w:t>消费）。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实现要点</w:t>
      </w:r>
      <w:r>
        <w:rPr/>
        <w:t>：</w:t>
      </w:r>
      <w:r>
        <w:rPr/>
        <w:t>Redis</w:t>
      </w:r>
      <w:r>
        <w:rPr/>
        <w:t xml:space="preserve">（轻量）、或 </w:t>
      </w:r>
      <w:r>
        <w:rPr/>
        <w:t>RabbitMQ</w:t>
      </w:r>
      <w:r>
        <w:rPr/>
        <w:t xml:space="preserve">（可靠）；支持 </w:t>
      </w:r>
      <w:r>
        <w:rPr/>
        <w:t>Dead-Letter Queue (DLQ)</w:t>
      </w:r>
      <w:r>
        <w:rPr/>
        <w:t xml:space="preserve">；使用可见性超时或 </w:t>
      </w:r>
      <w:r>
        <w:rPr/>
        <w:t xml:space="preserve">ACK </w:t>
      </w:r>
      <w:r>
        <w:rPr/>
        <w:t>机制防止丢失。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错误处理</w:t>
      </w:r>
      <w:r>
        <w:rPr/>
        <w:t xml:space="preserve">：消费失败 → 重试计数 → 超限后进入 </w:t>
      </w:r>
      <w:r>
        <w:rPr/>
        <w:t xml:space="preserve">DLQ </w:t>
      </w:r>
      <w:r>
        <w:rPr/>
        <w:t>并触发告警。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扩展性</w:t>
      </w:r>
      <w:r>
        <w:rPr/>
        <w:t>：按租户</w:t>
      </w:r>
      <w:r>
        <w:rPr/>
        <w:t xml:space="preserve">/region </w:t>
      </w:r>
      <w:r>
        <w:rPr/>
        <w:t>划分队列以避免资源争抢。</w:t>
      </w:r>
    </w:p>
    <w:p>
      <w:pPr>
        <w:pStyle w:val="HorizontalLine"/>
        <w:bidi w:val="0"/>
        <w:spacing w:lineRule="auto" w:line="276" w:before="0" w:after="140"/>
        <w:jc w:val="start"/>
        <w:rPr/>
      </w:pPr>
      <w:r>
        <w:rPr/>
      </w:r>
    </w:p>
    <w:p>
      <w:pPr>
        <w:pStyle w:val="Heading3"/>
        <w:bidi w:val="0"/>
        <w:spacing w:lineRule="auto" w:line="276" w:before="0" w:after="140"/>
        <w:jc w:val="start"/>
        <w:rPr/>
      </w:pPr>
      <w:r>
        <w:rPr/>
        <w:t xml:space="preserve">模块 </w:t>
      </w:r>
      <w:r>
        <w:rPr/>
        <w:t xml:space="preserve">D — </w:t>
      </w:r>
      <w:r>
        <w:rPr/>
        <w:t>工作节点模块（</w:t>
      </w:r>
      <w:r>
        <w:rPr/>
        <w:t>Worker Pool</w:t>
      </w:r>
      <w:r>
        <w:rPr/>
        <w:t>）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职责</w:t>
      </w:r>
      <w:r>
        <w:rPr/>
        <w:t xml:space="preserve">：拉取 </w:t>
      </w:r>
      <w:r>
        <w:rPr/>
        <w:t>Task</w:t>
      </w:r>
      <w:r>
        <w:rPr/>
        <w:t xml:space="preserve">，申请限流 </w:t>
      </w:r>
      <w:r>
        <w:rPr/>
        <w:t>token</w:t>
      </w:r>
      <w:r>
        <w:rPr/>
        <w:t xml:space="preserve">，调用 </w:t>
      </w:r>
      <w:r>
        <w:rPr/>
        <w:t>Cloud Adapter</w:t>
      </w:r>
      <w:r>
        <w:rPr/>
        <w:t xml:space="preserve">，更新 </w:t>
      </w:r>
      <w:r>
        <w:rPr/>
        <w:t xml:space="preserve">Task </w:t>
      </w:r>
      <w:r>
        <w:rPr/>
        <w:t>状态。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输入</w:t>
      </w:r>
      <w:r>
        <w:rPr/>
        <w:t>：</w:t>
      </w:r>
      <w:r>
        <w:rPr/>
        <w:t>task_id</w:t>
      </w:r>
      <w:r>
        <w:rPr/>
        <w:t>。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输出</w:t>
      </w:r>
      <w:r>
        <w:rPr/>
        <w:t>：</w:t>
      </w:r>
      <w:r>
        <w:rPr/>
        <w:t xml:space="preserve">Task </w:t>
      </w:r>
      <w:r>
        <w:rPr/>
        <w:t>状态更新（</w:t>
      </w:r>
      <w:r>
        <w:rPr/>
        <w:t>SUCCESS/FAILED/RETRY</w:t>
      </w:r>
      <w:r>
        <w:rPr/>
        <w:t>），</w:t>
      </w:r>
      <w:r>
        <w:rPr/>
        <w:t>cloud_instance_id</w:t>
      </w:r>
      <w:r>
        <w:rPr/>
        <w:t>。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实现要点</w:t>
      </w:r>
      <w:r>
        <w:rPr/>
        <w:t>：无状态容器化进程（</w:t>
      </w:r>
      <w:r>
        <w:rPr/>
        <w:t>K8s Deployment</w:t>
      </w:r>
      <w:r>
        <w:rPr/>
        <w:t>）；行级锁或分布式锁防并发；</w:t>
      </w:r>
      <w:r>
        <w:rPr/>
        <w:t xml:space="preserve">ack-late </w:t>
      </w:r>
      <w:r>
        <w:rPr/>
        <w:t xml:space="preserve">保证处理可重试；按租户分组的 </w:t>
      </w:r>
      <w:r>
        <w:rPr/>
        <w:t>worker pools</w:t>
      </w:r>
      <w:r>
        <w:rPr/>
        <w:t>。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错误处理</w:t>
      </w:r>
      <w:r>
        <w:rPr/>
        <w:t xml:space="preserve">：区分 </w:t>
      </w:r>
      <w:r>
        <w:rPr/>
        <w:t>Transient</w:t>
      </w:r>
      <w:r>
        <w:rPr/>
        <w:t xml:space="preserve">（重试 </w:t>
      </w:r>
      <w:r>
        <w:rPr/>
        <w:t>with backoff</w:t>
      </w:r>
      <w:r>
        <w:rPr/>
        <w:t xml:space="preserve">）与 </w:t>
      </w:r>
      <w:r>
        <w:rPr/>
        <w:t>Permanent</w:t>
      </w:r>
      <w:r>
        <w:rPr/>
        <w:t xml:space="preserve">（标记 </w:t>
      </w:r>
      <w:r>
        <w:rPr/>
        <w:t>ERROR</w:t>
      </w:r>
      <w:r>
        <w:rPr/>
        <w:t xml:space="preserve">）；对 </w:t>
      </w:r>
      <w:r>
        <w:rPr/>
        <w:t xml:space="preserve">429 </w:t>
      </w:r>
      <w:r>
        <w:rPr/>
        <w:t xml:space="preserve">使用线上退避并调整全局 </w:t>
      </w:r>
      <w:r>
        <w:rPr/>
        <w:t xml:space="preserve">token </w:t>
      </w:r>
      <w:r>
        <w:rPr/>
        <w:t>发放速率。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扩展性</w:t>
      </w:r>
      <w:r>
        <w:rPr/>
        <w:t xml:space="preserve">：支持水平扩展、不同优先级 </w:t>
      </w:r>
      <w:r>
        <w:rPr/>
        <w:t xml:space="preserve">worker </w:t>
      </w:r>
      <w:r>
        <w:rPr/>
        <w:t>池、</w:t>
      </w:r>
      <w:r>
        <w:rPr/>
        <w:t xml:space="preserve">sidecar </w:t>
      </w:r>
      <w:r>
        <w:rPr/>
        <w:t>用于追踪。</w:t>
      </w:r>
    </w:p>
    <w:p>
      <w:pPr>
        <w:pStyle w:val="HorizontalLine"/>
        <w:bidi w:val="0"/>
        <w:spacing w:lineRule="auto" w:line="276" w:before="0" w:after="140"/>
        <w:jc w:val="start"/>
        <w:rPr/>
      </w:pPr>
      <w:r>
        <w:rPr/>
      </w:r>
    </w:p>
    <w:p>
      <w:pPr>
        <w:pStyle w:val="Heading3"/>
        <w:bidi w:val="0"/>
        <w:spacing w:lineRule="auto" w:line="276" w:before="0" w:after="140"/>
        <w:jc w:val="start"/>
        <w:rPr/>
      </w:pPr>
      <w:r>
        <w:rPr/>
        <w:t xml:space="preserve">模块 </w:t>
      </w:r>
      <w:r>
        <w:rPr/>
        <w:t xml:space="preserve">E — </w:t>
      </w:r>
      <w:r>
        <w:rPr/>
        <w:t xml:space="preserve">云 </w:t>
      </w:r>
      <w:r>
        <w:rPr/>
        <w:t xml:space="preserve">API </w:t>
      </w:r>
      <w:r>
        <w:rPr/>
        <w:t>适配模块（</w:t>
      </w:r>
      <w:r>
        <w:rPr/>
        <w:t>Cloud Adapter</w:t>
      </w:r>
      <w:r>
        <w:rPr/>
        <w:t>）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职责</w:t>
      </w:r>
      <w:r>
        <w:rPr/>
        <w:t xml:space="preserve">：封装云 </w:t>
      </w:r>
      <w:r>
        <w:rPr/>
        <w:t>SDK</w:t>
      </w:r>
      <w:r>
        <w:rPr/>
        <w:t>，统一接口和错误分类，支持多云。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输入</w:t>
      </w:r>
      <w:r>
        <w:rPr/>
        <w:t>：</w:t>
      </w:r>
      <w:r>
        <w:rPr/>
        <w:t>Task.params + idempotency_key + creds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输出</w:t>
      </w:r>
      <w:r>
        <w:rPr/>
        <w:t xml:space="preserve">：云实例 </w:t>
      </w:r>
      <w:r>
        <w:rPr/>
        <w:t xml:space="preserve">ID / </w:t>
      </w:r>
      <w:r>
        <w:rPr/>
        <w:t>错误分类（</w:t>
      </w:r>
      <w:r>
        <w:rPr/>
        <w:t>TRANSIENT / PERMANENT / RATE_LIMIT</w:t>
      </w:r>
      <w:r>
        <w:rPr/>
        <w:t>）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实现要点</w:t>
      </w:r>
      <w:r>
        <w:rPr/>
        <w:t>：抽象层接口：</w:t>
      </w:r>
      <w:r>
        <w:rPr/>
        <w:t xml:space="preserve">create_instance(), query_instance(), delete_instance(); </w:t>
      </w:r>
      <w:r>
        <w:rPr/>
        <w:t xml:space="preserve">自动刷新短期凭证；将云错误映射为统一错误码；可选：批量 </w:t>
      </w:r>
      <w:r>
        <w:rPr/>
        <w:t xml:space="preserve">API </w:t>
      </w:r>
      <w:r>
        <w:rPr/>
        <w:t>聚合（若云端支持）。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错误处理</w:t>
      </w:r>
      <w:r>
        <w:rPr/>
        <w:t>：</w:t>
      </w:r>
      <w:r>
        <w:rPr/>
        <w:t>429 → RATE_LIMIT; 4xx → PERMANENT; 5xx/timeout → TRANSIENT</w:t>
      </w:r>
      <w:r>
        <w:rPr/>
        <w:t>。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扩展性</w:t>
      </w:r>
      <w:r>
        <w:rPr/>
        <w:t xml:space="preserve">：插件式 </w:t>
      </w:r>
      <w:r>
        <w:rPr/>
        <w:t>provider adapter</w:t>
      </w:r>
      <w:r>
        <w:rPr/>
        <w:t>（</w:t>
      </w:r>
      <w:r>
        <w:rPr/>
        <w:t>Huawei/AWS/Aliyun/Tencent</w:t>
      </w:r>
      <w:r>
        <w:rPr/>
        <w:t>）。</w:t>
      </w:r>
    </w:p>
    <w:p>
      <w:pPr>
        <w:pStyle w:val="HorizontalLine"/>
        <w:bidi w:val="0"/>
        <w:spacing w:lineRule="auto" w:line="276" w:before="0" w:after="140"/>
        <w:jc w:val="start"/>
        <w:rPr/>
      </w:pPr>
      <w:r>
        <w:rPr/>
      </w:r>
    </w:p>
    <w:p>
      <w:pPr>
        <w:pStyle w:val="Heading3"/>
        <w:bidi w:val="0"/>
        <w:spacing w:lineRule="auto" w:line="276" w:before="0" w:after="140"/>
        <w:jc w:val="start"/>
        <w:rPr/>
      </w:pPr>
      <w:r>
        <w:rPr/>
        <w:t xml:space="preserve">模块 </w:t>
      </w:r>
      <w:r>
        <w:rPr/>
        <w:t xml:space="preserve">F — </w:t>
      </w:r>
      <w:r>
        <w:rPr/>
        <w:t>数据库模块（</w:t>
      </w:r>
      <w:r>
        <w:rPr/>
        <w:t>RDBMS</w:t>
      </w:r>
      <w:r>
        <w:rPr/>
        <w:t>）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职责</w:t>
      </w:r>
      <w:r>
        <w:rPr/>
        <w:t xml:space="preserve">：持久化 </w:t>
      </w:r>
      <w:r>
        <w:rPr/>
        <w:t>Job/Task/audit</w:t>
      </w:r>
      <w:r>
        <w:rPr/>
        <w:t>、聚合统计、幂等信息。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关键表</w:t>
      </w:r>
      <w:r>
        <w:rPr/>
        <w:t>：</w:t>
      </w:r>
      <w:r>
        <w:rPr/>
        <w:t>jobs, tasks, task_logs, tenants, credentials</w:t>
      </w:r>
      <w:r>
        <w:rPr/>
        <w:t>（加密）。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实现要点</w:t>
      </w:r>
      <w:r>
        <w:rPr/>
        <w:t>：字段：</w:t>
      </w:r>
      <w:r>
        <w:rPr/>
        <w:t>status</w:t>
      </w:r>
      <w:r>
        <w:rPr/>
        <w:t>、</w:t>
      </w:r>
      <w:r>
        <w:rPr/>
        <w:t>attempts</w:t>
      </w:r>
      <w:r>
        <w:rPr/>
        <w:t>、</w:t>
      </w:r>
      <w:r>
        <w:rPr/>
        <w:t>last_error</w:t>
      </w:r>
      <w:r>
        <w:rPr/>
        <w:t>、</w:t>
      </w:r>
      <w:r>
        <w:rPr/>
        <w:t>cloud_instance_id</w:t>
      </w:r>
      <w:r>
        <w:rPr/>
        <w:t>、</w:t>
      </w:r>
      <w:r>
        <w:rPr/>
        <w:t>idempotency_key</w:t>
      </w:r>
      <w:r>
        <w:rPr/>
        <w:t xml:space="preserve">；事务与索引设计（按 </w:t>
      </w:r>
      <w:r>
        <w:rPr/>
        <w:t>job_id</w:t>
      </w:r>
      <w:r>
        <w:rPr/>
        <w:t>、</w:t>
      </w:r>
      <w:r>
        <w:rPr/>
        <w:t xml:space="preserve">status </w:t>
      </w:r>
      <w:r>
        <w:rPr/>
        <w:t>索引）；审计表用于回溯。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错误处理</w:t>
      </w:r>
      <w:r>
        <w:rPr/>
        <w:t>：写入失败需幂等重试；读写分离用于扩展读取性能。</w:t>
      </w:r>
    </w:p>
    <w:p>
      <w:pPr>
        <w:pStyle w:val="HorizontalLine"/>
        <w:bidi w:val="0"/>
        <w:spacing w:lineRule="auto" w:line="276" w:before="0" w:after="140"/>
        <w:jc w:val="start"/>
        <w:rPr/>
      </w:pPr>
      <w:r>
        <w:rPr/>
      </w:r>
    </w:p>
    <w:p>
      <w:pPr>
        <w:pStyle w:val="Heading3"/>
        <w:bidi w:val="0"/>
        <w:spacing w:lineRule="auto" w:line="276" w:before="0" w:after="140"/>
        <w:jc w:val="start"/>
        <w:rPr/>
      </w:pPr>
      <w:r>
        <w:rPr/>
        <w:t xml:space="preserve">模块 </w:t>
      </w:r>
      <w:r>
        <w:rPr/>
        <w:t xml:space="preserve">G — </w:t>
      </w:r>
      <w:r>
        <w:rPr/>
        <w:t>幂等与安全模块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职责</w:t>
      </w:r>
      <w:r>
        <w:rPr/>
        <w:t xml:space="preserve">：生成并管理 </w:t>
      </w:r>
      <w:r>
        <w:rPr/>
        <w:t>idempotency_key</w:t>
      </w:r>
      <w:r>
        <w:rPr/>
        <w:t>；凭证安全存储；权限管理。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实现要点</w:t>
      </w:r>
      <w:r>
        <w:rPr/>
        <w:t>：</w:t>
      </w:r>
      <w:r>
        <w:rPr/>
        <w:t>idempotency_key = H(job_id + index + params_hash)</w:t>
      </w:r>
      <w:r>
        <w:rPr/>
        <w:t xml:space="preserve">；在调用 </w:t>
      </w:r>
      <w:r>
        <w:rPr/>
        <w:t xml:space="preserve">cloud </w:t>
      </w:r>
      <w:r>
        <w:rPr/>
        <w:t xml:space="preserve">前检查 </w:t>
      </w:r>
      <w:r>
        <w:rPr/>
        <w:t xml:space="preserve">DB </w:t>
      </w:r>
      <w:r>
        <w:rPr/>
        <w:t xml:space="preserve">是否已有 </w:t>
      </w:r>
      <w:r>
        <w:rPr/>
        <w:t>cloud_instance_id</w:t>
      </w:r>
      <w:r>
        <w:rPr/>
        <w:t xml:space="preserve">；使用 </w:t>
      </w:r>
      <w:r>
        <w:rPr/>
        <w:t xml:space="preserve">Vault/KMS </w:t>
      </w:r>
      <w:r>
        <w:rPr/>
        <w:t xml:space="preserve">存放 </w:t>
      </w:r>
      <w:r>
        <w:rPr/>
        <w:t xml:space="preserve">AK/SK </w:t>
      </w:r>
      <w:r>
        <w:rPr/>
        <w:t xml:space="preserve">或交换短期 </w:t>
      </w:r>
      <w:r>
        <w:rPr/>
        <w:t>token</w:t>
      </w:r>
      <w:r>
        <w:rPr/>
        <w:t>。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错误处理</w:t>
      </w:r>
      <w:r>
        <w:rPr/>
        <w:t xml:space="preserve">：重复请求检测 → 直接返回已有 </w:t>
      </w:r>
      <w:r>
        <w:rPr/>
        <w:t>instance</w:t>
      </w:r>
      <w:r>
        <w:rPr/>
        <w:t>；凭证失效 → 自动刷新或失败上报。</w:t>
      </w:r>
    </w:p>
    <w:p>
      <w:pPr>
        <w:pStyle w:val="HorizontalLine"/>
        <w:bidi w:val="0"/>
        <w:spacing w:lineRule="auto" w:line="276" w:before="0" w:after="140"/>
        <w:jc w:val="start"/>
        <w:rPr/>
      </w:pPr>
      <w:r>
        <w:rPr/>
      </w:r>
    </w:p>
    <w:p>
      <w:pPr>
        <w:pStyle w:val="Heading3"/>
        <w:bidi w:val="0"/>
        <w:spacing w:lineRule="auto" w:line="276" w:before="0" w:after="140"/>
        <w:jc w:val="start"/>
        <w:rPr/>
      </w:pPr>
      <w:r>
        <w:rPr/>
        <w:t xml:space="preserve">模块 </w:t>
      </w:r>
      <w:r>
        <w:rPr/>
        <w:t xml:space="preserve">H — </w:t>
      </w:r>
      <w:r>
        <w:rPr/>
        <w:t>限流与并发控制模块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职责</w:t>
      </w:r>
      <w:r>
        <w:rPr/>
        <w:t xml:space="preserve">：防止打爆云 </w:t>
      </w:r>
      <w:r>
        <w:rPr/>
        <w:t>API</w:t>
      </w:r>
      <w:r>
        <w:rPr/>
        <w:t>（</w:t>
      </w:r>
      <w:r>
        <w:rPr/>
        <w:t>429</w:t>
      </w:r>
      <w:r>
        <w:rPr/>
        <w:t>），实现租户隔离。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实现要点</w:t>
      </w:r>
      <w:r>
        <w:rPr/>
        <w:t>：</w:t>
      </w:r>
      <w:r>
        <w:rPr/>
        <w:t>Redis Token Bucket per tenant/region</w:t>
      </w:r>
      <w:r>
        <w:rPr/>
        <w:t xml:space="preserve">；全局令牌池 </w:t>
      </w:r>
      <w:r>
        <w:rPr/>
        <w:t xml:space="preserve">+ </w:t>
      </w:r>
      <w:r>
        <w:rPr/>
        <w:t xml:space="preserve">动态调整（根据 </w:t>
      </w:r>
      <w:r>
        <w:rPr/>
        <w:t xml:space="preserve">429 </w:t>
      </w:r>
      <w:r>
        <w:rPr/>
        <w:t>率自动减速）；支持波次窗体执行。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错误处理</w:t>
      </w:r>
      <w:r>
        <w:rPr/>
        <w:t xml:space="preserve">：当 </w:t>
      </w:r>
      <w:r>
        <w:rPr/>
        <w:t xml:space="preserve">token </w:t>
      </w:r>
      <w:r>
        <w:rPr/>
        <w:t xml:space="preserve">不足时 </w:t>
      </w:r>
      <w:r>
        <w:rPr/>
        <w:t xml:space="preserve">worker </w:t>
      </w:r>
      <w:r>
        <w:rPr/>
        <w:t xml:space="preserve">阻塞或将 </w:t>
      </w:r>
      <w:r>
        <w:rPr/>
        <w:t xml:space="preserve">task </w:t>
      </w:r>
      <w:r>
        <w:rPr/>
        <w:t>延迟回队列。</w:t>
      </w:r>
    </w:p>
    <w:p>
      <w:pPr>
        <w:pStyle w:val="HorizontalLine"/>
        <w:bidi w:val="0"/>
        <w:spacing w:lineRule="auto" w:line="276" w:before="0" w:after="140"/>
        <w:jc w:val="start"/>
        <w:rPr/>
      </w:pPr>
      <w:r>
        <w:rPr/>
      </w:r>
    </w:p>
    <w:p>
      <w:pPr>
        <w:pStyle w:val="Heading3"/>
        <w:bidi w:val="0"/>
        <w:spacing w:lineRule="auto" w:line="276" w:before="0" w:after="140"/>
        <w:jc w:val="start"/>
        <w:rPr/>
      </w:pPr>
      <w:r>
        <w:rPr/>
        <w:t xml:space="preserve">模块 </w:t>
      </w:r>
      <w:r>
        <w:rPr/>
        <w:t xml:space="preserve">I — </w:t>
      </w:r>
      <w:r>
        <w:rPr/>
        <w:t>日志与监控模块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职责</w:t>
      </w:r>
      <w:r>
        <w:rPr/>
        <w:t>：指标、日志、追踪与告警。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实现要点</w:t>
      </w:r>
      <w:r>
        <w:rPr/>
        <w:t>：</w:t>
      </w:r>
      <w:r>
        <w:rPr/>
        <w:t>Prometheus</w:t>
      </w:r>
      <w:r>
        <w:rPr/>
        <w:t>（</w:t>
      </w:r>
      <w:r>
        <w:rPr/>
        <w:t>metrics</w:t>
      </w:r>
      <w:r>
        <w:rPr/>
        <w:t>）、</w:t>
      </w:r>
      <w:r>
        <w:rPr/>
        <w:t>Grafana</w:t>
      </w:r>
      <w:r>
        <w:rPr/>
        <w:t>（</w:t>
      </w:r>
      <w:r>
        <w:rPr/>
        <w:t>dashboards</w:t>
      </w:r>
      <w:r>
        <w:rPr/>
        <w:t>）、</w:t>
      </w:r>
      <w:r>
        <w:rPr/>
        <w:t>ELK</w:t>
      </w:r>
      <w:r>
        <w:rPr/>
        <w:t>（日志）、</w:t>
      </w:r>
      <w:r>
        <w:rPr/>
        <w:t>OpenTelemetry</w:t>
      </w:r>
      <w:r>
        <w:rPr/>
        <w:t>（</w:t>
      </w:r>
      <w:r>
        <w:rPr/>
        <w:t>trace</w:t>
      </w:r>
      <w:r>
        <w:rPr/>
        <w:t xml:space="preserve">）；每条日志包含 </w:t>
      </w:r>
      <w:r>
        <w:rPr/>
        <w:t>job_id/task_id/request_id</w:t>
      </w:r>
      <w:r>
        <w:rPr/>
        <w:t>。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告警</w:t>
      </w:r>
      <w:r>
        <w:rPr/>
        <w:t>：</w:t>
      </w:r>
      <w:r>
        <w:rPr/>
        <w:t>task_failure_rate, cloud_429_rate, queue_length</w:t>
      </w:r>
      <w:r>
        <w:rPr/>
        <w:t>。</w:t>
      </w:r>
    </w:p>
    <w:p>
      <w:pPr>
        <w:pStyle w:val="HorizontalLine"/>
        <w:bidi w:val="0"/>
        <w:spacing w:lineRule="auto" w:line="276" w:before="0" w:after="140"/>
        <w:jc w:val="start"/>
        <w:rPr/>
      </w:pPr>
      <w:r>
        <w:rPr/>
      </w:r>
    </w:p>
    <w:p>
      <w:pPr>
        <w:pStyle w:val="Heading3"/>
        <w:bidi w:val="0"/>
        <w:spacing w:lineRule="auto" w:line="276" w:before="0" w:after="140"/>
        <w:jc w:val="start"/>
        <w:rPr/>
      </w:pPr>
      <w:r>
        <w:rPr/>
        <w:t xml:space="preserve">模块 </w:t>
      </w:r>
      <w:r>
        <w:rPr/>
        <w:t xml:space="preserve">J — </w:t>
      </w:r>
      <w:r>
        <w:rPr/>
        <w:t>回滚</w:t>
      </w:r>
      <w:r>
        <w:rPr/>
        <w:t>/</w:t>
      </w:r>
      <w:r>
        <w:rPr/>
        <w:t>补偿模块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职责</w:t>
      </w:r>
      <w:r>
        <w:rPr/>
        <w:t xml:space="preserve">：在 </w:t>
      </w:r>
      <w:r>
        <w:rPr/>
        <w:t xml:space="preserve">Job </w:t>
      </w:r>
      <w:r>
        <w:rPr/>
        <w:t>失败或人工触发时删除已创建实例或执行补偿逻辑。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实现要点</w:t>
      </w:r>
      <w:r>
        <w:rPr/>
        <w:t xml:space="preserve">：生成 </w:t>
      </w:r>
      <w:r>
        <w:rPr/>
        <w:t xml:space="preserve">Delete Task </w:t>
      </w:r>
      <w:r>
        <w:rPr/>
        <w:t xml:space="preserve">使用相同 </w:t>
      </w:r>
      <w:r>
        <w:rPr/>
        <w:t xml:space="preserve">worker </w:t>
      </w:r>
      <w:r>
        <w:rPr/>
        <w:t xml:space="preserve">执行；提供 </w:t>
      </w:r>
      <w:r>
        <w:rPr/>
        <w:t xml:space="preserve">dry-run </w:t>
      </w:r>
      <w:r>
        <w:rPr/>
        <w:t>回滚预览；回滚同样需要限流与幂等性。</w:t>
      </w:r>
    </w:p>
    <w:p>
      <w:pPr>
        <w:pStyle w:val="HorizontalLine"/>
        <w:bidi w:val="0"/>
        <w:spacing w:lineRule="auto" w:line="276" w:before="0" w:after="140"/>
        <w:jc w:val="start"/>
        <w:rPr/>
      </w:pPr>
      <w:r>
        <w:rPr/>
      </w:r>
    </w:p>
    <w:p>
      <w:pPr>
        <w:pStyle w:val="Heading3"/>
        <w:bidi w:val="0"/>
        <w:spacing w:lineRule="auto" w:line="276" w:before="0" w:after="140"/>
        <w:jc w:val="start"/>
        <w:rPr/>
      </w:pPr>
      <w:r>
        <w:rPr/>
        <w:t xml:space="preserve">模块 </w:t>
      </w:r>
      <w:r>
        <w:rPr/>
        <w:t xml:space="preserve">K — </w:t>
      </w:r>
      <w:r>
        <w:rPr/>
        <w:t>部署与运维模块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职责</w:t>
      </w:r>
      <w:r>
        <w:rPr/>
        <w:t>：部署、横向扩展、备份、演练。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实现要点</w:t>
      </w:r>
      <w:r>
        <w:rPr/>
        <w:t>：</w:t>
      </w:r>
      <w:r>
        <w:rPr/>
        <w:t>Kubernetes + Helm</w:t>
      </w:r>
      <w:r>
        <w:rPr/>
        <w:t>；</w:t>
      </w:r>
      <w:r>
        <w:rPr/>
        <w:t>CI/CD</w:t>
      </w:r>
      <w:r>
        <w:rPr/>
        <w:t>（镜像、配置）；</w:t>
      </w:r>
      <w:r>
        <w:rPr/>
        <w:t xml:space="preserve">DB </w:t>
      </w:r>
      <w:r>
        <w:rPr/>
        <w:t xml:space="preserve">备份与跨区恢复；演练 </w:t>
      </w:r>
      <w:r>
        <w:rPr/>
        <w:t xml:space="preserve">Runbook </w:t>
      </w:r>
      <w:r>
        <w:rPr/>
        <w:t>文档。</w:t>
      </w:r>
    </w:p>
    <w:p>
      <w:pPr>
        <w:pStyle w:val="HorizontalLine"/>
        <w:bidi w:val="0"/>
        <w:spacing w:lineRule="auto" w:line="276" w:before="0" w:after="140"/>
        <w:jc w:val="start"/>
        <w:rPr/>
      </w:pPr>
      <w:r>
        <w:rPr/>
      </w:r>
    </w:p>
    <w:p>
      <w:pPr>
        <w:pStyle w:val="Heading2"/>
        <w:bidi w:val="0"/>
        <w:spacing w:lineRule="auto" w:line="276" w:before="0" w:after="140"/>
        <w:jc w:val="start"/>
        <w:rPr/>
      </w:pPr>
      <w:r>
        <w:rPr/>
        <w:t xml:space="preserve">三、可交付 </w:t>
      </w:r>
      <w:r>
        <w:rPr/>
        <w:t xml:space="preserve">PPT </w:t>
      </w:r>
      <w:r>
        <w:rPr/>
        <w:t>大纲（商务蓝调风格）</w:t>
      </w:r>
    </w:p>
    <w:p>
      <w:pPr>
        <w:pStyle w:val="BlockQuotation"/>
        <w:bidi w:val="0"/>
        <w:spacing w:lineRule="auto" w:line="276" w:before="0" w:after="140"/>
        <w:jc w:val="start"/>
        <w:rPr/>
      </w:pPr>
      <w:r>
        <w:rPr/>
        <w:t xml:space="preserve">每页包含：页面标题、要点 </w:t>
      </w:r>
      <w:r>
        <w:rPr/>
        <w:t xml:space="preserve">3–5 </w:t>
      </w:r>
      <w:r>
        <w:rPr/>
        <w:t>条、建议配图</w:t>
      </w:r>
      <w:r>
        <w:rPr/>
        <w:t>/</w:t>
      </w:r>
      <w:r>
        <w:rPr/>
        <w:t>图标、讲稿要点（</w:t>
      </w:r>
      <w:r>
        <w:rPr/>
        <w:t xml:space="preserve">1–2 </w:t>
      </w:r>
      <w:r>
        <w:rPr/>
        <w:t xml:space="preserve">行）。共 </w:t>
      </w:r>
      <w:r>
        <w:rPr/>
        <w:t xml:space="preserve">12 </w:t>
      </w:r>
      <w:r>
        <w:rPr/>
        <w:t xml:space="preserve">页模板（可直接用于 </w:t>
      </w:r>
      <w:r>
        <w:rPr/>
        <w:t xml:space="preserve">PowerPoint </w:t>
      </w:r>
      <w:r>
        <w:rPr/>
        <w:t xml:space="preserve">或 </w:t>
      </w:r>
      <w:r>
        <w:rPr/>
        <w:t>Google Slides</w:t>
      </w:r>
      <w:r>
        <w:rPr/>
        <w:t>）。</w:t>
      </w:r>
    </w:p>
    <w:p>
      <w:pPr>
        <w:pStyle w:val="Heading3"/>
        <w:bidi w:val="0"/>
        <w:spacing w:lineRule="auto" w:line="276" w:before="0" w:after="140"/>
        <w:jc w:val="start"/>
        <w:rPr/>
      </w:pPr>
      <w:r>
        <w:rPr/>
        <w:t xml:space="preserve">Slide 1 — </w:t>
      </w:r>
      <w:r>
        <w:rPr/>
        <w:t>封面</w:t>
      </w:r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标题：批量 </w:t>
      </w:r>
      <w:r>
        <w:rPr/>
        <w:t xml:space="preserve">ECS </w:t>
      </w:r>
      <w:r>
        <w:rPr/>
        <w:t>创建 — 系统架构与模块设计</w:t>
      </w:r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副标题：高度可用、可扩展、可观测的批量实例创建平台</w:t>
      </w:r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建议配图：简洁抽象云与集群插图</w:t>
      </w:r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讲稿：简短介绍目标与交付物</w:t>
      </w:r>
    </w:p>
    <w:p>
      <w:pPr>
        <w:pStyle w:val="Heading3"/>
        <w:bidi w:val="0"/>
        <w:spacing w:lineRule="auto" w:line="276" w:before="0" w:after="140"/>
        <w:jc w:val="start"/>
        <w:rPr/>
      </w:pPr>
      <w:r>
        <w:rPr/>
        <w:t xml:space="preserve">Slide 2 — </w:t>
      </w:r>
      <w:r>
        <w:rPr/>
        <w:t>一句话概述</w:t>
      </w:r>
    </w:p>
    <w:p>
      <w:pPr>
        <w:pStyle w:val="BodyText"/>
        <w:numPr>
          <w:ilvl w:val="0"/>
          <w:numId w:val="1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要点：客户端提交 </w:t>
      </w:r>
      <w:r>
        <w:rPr/>
        <w:t xml:space="preserve">batch → </w:t>
      </w:r>
      <w:r>
        <w:rPr/>
        <w:t xml:space="preserve">控制层拆分任务 → </w:t>
      </w:r>
      <w:r>
        <w:rPr/>
        <w:t xml:space="preserve">Worker </w:t>
      </w:r>
      <w:r>
        <w:rPr/>
        <w:t xml:space="preserve">并发调用云 </w:t>
      </w:r>
      <w:r>
        <w:rPr/>
        <w:t xml:space="preserve">API → </w:t>
      </w:r>
      <w:r>
        <w:rPr/>
        <w:t>结果持久化</w:t>
      </w:r>
    </w:p>
    <w:p>
      <w:pPr>
        <w:pStyle w:val="BodyText"/>
        <w:numPr>
          <w:ilvl w:val="0"/>
          <w:numId w:val="1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图：简洁流程图</w:t>
      </w:r>
    </w:p>
    <w:p>
      <w:pPr>
        <w:pStyle w:val="BodyText"/>
        <w:numPr>
          <w:ilvl w:val="0"/>
          <w:numId w:val="1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讲稿：强调幂等、限流、可回滚三大设计原则</w:t>
      </w:r>
    </w:p>
    <w:p>
      <w:pPr>
        <w:pStyle w:val="Heading3"/>
        <w:bidi w:val="0"/>
        <w:spacing w:lineRule="auto" w:line="276" w:before="0" w:after="140"/>
        <w:jc w:val="start"/>
        <w:rPr/>
      </w:pPr>
      <w:r>
        <w:rPr/>
        <w:t xml:space="preserve">Slide 3 — </w:t>
      </w:r>
      <w:r>
        <w:rPr/>
        <w:t>高层架构图</w:t>
      </w:r>
    </w:p>
    <w:p>
      <w:pPr>
        <w:pStyle w:val="BodyText"/>
        <w:numPr>
          <w:ilvl w:val="0"/>
          <w:numId w:val="1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要点：展示 </w:t>
      </w:r>
      <w:r>
        <w:rPr/>
        <w:t xml:space="preserve">mermaid </w:t>
      </w:r>
      <w:r>
        <w:rPr/>
        <w:t>架构图</w:t>
      </w:r>
    </w:p>
    <w:p>
      <w:pPr>
        <w:pStyle w:val="BodyText"/>
        <w:numPr>
          <w:ilvl w:val="0"/>
          <w:numId w:val="1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图：大图（</w:t>
      </w:r>
      <w:r>
        <w:rPr/>
        <w:t xml:space="preserve">Mermaid </w:t>
      </w:r>
      <w:r>
        <w:rPr/>
        <w:t>导出）</w:t>
      </w:r>
    </w:p>
    <w:p>
      <w:pPr>
        <w:pStyle w:val="BodyText"/>
        <w:numPr>
          <w:ilvl w:val="0"/>
          <w:numId w:val="1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讲稿：逐层解释组件职责</w:t>
      </w:r>
    </w:p>
    <w:p>
      <w:pPr>
        <w:pStyle w:val="Heading3"/>
        <w:bidi w:val="0"/>
        <w:spacing w:lineRule="auto" w:line="276" w:before="0" w:after="140"/>
        <w:jc w:val="start"/>
        <w:rPr/>
      </w:pPr>
      <w:r>
        <w:rPr/>
        <w:t xml:space="preserve">Slide 4 — </w:t>
      </w:r>
      <w:r>
        <w:rPr/>
        <w:t>模块拆分总览</w:t>
      </w:r>
    </w:p>
    <w:p>
      <w:pPr>
        <w:pStyle w:val="BodyText"/>
        <w:numPr>
          <w:ilvl w:val="0"/>
          <w:numId w:val="1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要点：列出 </w:t>
      </w:r>
      <w:r>
        <w:rPr/>
        <w:t xml:space="preserve">11 </w:t>
      </w:r>
      <w:r>
        <w:rPr/>
        <w:t>个模块与职责一览</w:t>
      </w:r>
    </w:p>
    <w:p>
      <w:pPr>
        <w:pStyle w:val="BodyText"/>
        <w:numPr>
          <w:ilvl w:val="0"/>
          <w:numId w:val="1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图：模块关系矩阵</w:t>
      </w:r>
    </w:p>
    <w:p>
      <w:pPr>
        <w:pStyle w:val="BodyText"/>
        <w:numPr>
          <w:ilvl w:val="0"/>
          <w:numId w:val="1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讲稿：说明模块之间的依赖关系</w:t>
      </w:r>
    </w:p>
    <w:p>
      <w:pPr>
        <w:pStyle w:val="Heading3"/>
        <w:bidi w:val="0"/>
        <w:spacing w:lineRule="auto" w:line="276" w:before="0" w:after="140"/>
        <w:jc w:val="start"/>
        <w:rPr/>
      </w:pPr>
      <w:r>
        <w:rPr/>
        <w:t xml:space="preserve">Slide 5 — Job &amp; Task </w:t>
      </w:r>
      <w:r>
        <w:rPr/>
        <w:t>数据模型</w:t>
      </w:r>
    </w:p>
    <w:p>
      <w:pPr>
        <w:pStyle w:val="BodyText"/>
        <w:numPr>
          <w:ilvl w:val="0"/>
          <w:numId w:val="1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要点：</w:t>
      </w:r>
      <w:r>
        <w:rPr/>
        <w:t xml:space="preserve">jobs/tasks </w:t>
      </w:r>
      <w:r>
        <w:rPr/>
        <w:t>核心字段与状态机</w:t>
      </w:r>
    </w:p>
    <w:p>
      <w:pPr>
        <w:pStyle w:val="BodyText"/>
        <w:numPr>
          <w:ilvl w:val="0"/>
          <w:numId w:val="1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图：</w:t>
      </w:r>
      <w:r>
        <w:rPr/>
        <w:t xml:space="preserve">ER </w:t>
      </w:r>
      <w:r>
        <w:rPr/>
        <w:t>简图</w:t>
      </w:r>
    </w:p>
    <w:p>
      <w:pPr>
        <w:pStyle w:val="BodyText"/>
        <w:numPr>
          <w:ilvl w:val="0"/>
          <w:numId w:val="1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讲稿：解释幂等键、</w:t>
      </w:r>
      <w:r>
        <w:rPr/>
        <w:t xml:space="preserve">attempts </w:t>
      </w:r>
      <w:r>
        <w:rPr/>
        <w:t>字段含义</w:t>
      </w:r>
    </w:p>
    <w:p>
      <w:pPr>
        <w:pStyle w:val="Heading3"/>
        <w:bidi w:val="0"/>
        <w:spacing w:lineRule="auto" w:line="276" w:before="0" w:after="140"/>
        <w:jc w:val="start"/>
        <w:rPr/>
      </w:pPr>
      <w:r>
        <w:rPr/>
        <w:t xml:space="preserve">Slide 6 — </w:t>
      </w:r>
      <w:r>
        <w:rPr/>
        <w:t>幂等与去重策略</w:t>
      </w:r>
    </w:p>
    <w:p>
      <w:pPr>
        <w:pStyle w:val="BodyText"/>
        <w:numPr>
          <w:ilvl w:val="0"/>
          <w:numId w:val="1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要点：</w:t>
      </w:r>
      <w:r>
        <w:rPr/>
        <w:t>idempotency_key</w:t>
      </w:r>
      <w:r>
        <w:rPr/>
        <w:t>、</w:t>
      </w:r>
      <w:r>
        <w:rPr/>
        <w:t xml:space="preserve">cloud_instance_id </w:t>
      </w:r>
      <w:r>
        <w:rPr/>
        <w:t>检查、锁机制</w:t>
      </w:r>
    </w:p>
    <w:p>
      <w:pPr>
        <w:pStyle w:val="BodyText"/>
        <w:numPr>
          <w:ilvl w:val="0"/>
          <w:numId w:val="1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图：时序图（请求→检查→</w:t>
      </w:r>
      <w:r>
        <w:rPr/>
        <w:t>create→update</w:t>
      </w:r>
      <w:r>
        <w:rPr/>
        <w:t>）</w:t>
      </w:r>
    </w:p>
    <w:p>
      <w:pPr>
        <w:pStyle w:val="BodyText"/>
        <w:numPr>
          <w:ilvl w:val="0"/>
          <w:numId w:val="1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讲稿：说明防重创建流程</w:t>
      </w:r>
    </w:p>
    <w:p>
      <w:pPr>
        <w:pStyle w:val="Heading3"/>
        <w:bidi w:val="0"/>
        <w:spacing w:lineRule="auto" w:line="276" w:before="0" w:after="140"/>
        <w:jc w:val="start"/>
        <w:rPr/>
      </w:pPr>
      <w:r>
        <w:rPr/>
        <w:t xml:space="preserve">Slide 7 — </w:t>
      </w:r>
      <w:r>
        <w:rPr/>
        <w:t xml:space="preserve">并发 </w:t>
      </w:r>
      <w:r>
        <w:rPr/>
        <w:t xml:space="preserve">&amp; </w:t>
      </w:r>
      <w:r>
        <w:rPr/>
        <w:t>限流策略</w:t>
      </w:r>
    </w:p>
    <w:p>
      <w:pPr>
        <w:pStyle w:val="BodyText"/>
        <w:numPr>
          <w:ilvl w:val="0"/>
          <w:numId w:val="19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要点：</w:t>
      </w:r>
      <w:r>
        <w:rPr/>
        <w:t>Redis Token Bucket</w:t>
      </w:r>
      <w:r>
        <w:rPr/>
        <w:t>、租户隔离、动态退避</w:t>
      </w:r>
    </w:p>
    <w:p>
      <w:pPr>
        <w:pStyle w:val="BodyText"/>
        <w:numPr>
          <w:ilvl w:val="0"/>
          <w:numId w:val="19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图：</w:t>
      </w:r>
      <w:r>
        <w:rPr/>
        <w:t xml:space="preserve">token-bucket </w:t>
      </w:r>
      <w:r>
        <w:rPr/>
        <w:t>示意</w:t>
      </w:r>
    </w:p>
    <w:p>
      <w:pPr>
        <w:pStyle w:val="BodyText"/>
        <w:numPr>
          <w:ilvl w:val="0"/>
          <w:numId w:val="19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讲稿：如何防止 </w:t>
      </w:r>
      <w:r>
        <w:rPr/>
        <w:t xml:space="preserve">429 </w:t>
      </w:r>
      <w:r>
        <w:rPr/>
        <w:t>与配额耗尽</w:t>
      </w:r>
    </w:p>
    <w:p>
      <w:pPr>
        <w:pStyle w:val="Heading3"/>
        <w:bidi w:val="0"/>
        <w:spacing w:lineRule="auto" w:line="276" w:before="0" w:after="140"/>
        <w:jc w:val="start"/>
        <w:rPr/>
      </w:pPr>
      <w:r>
        <w:rPr/>
        <w:t xml:space="preserve">Slide 8 — </w:t>
      </w:r>
      <w:r>
        <w:rPr/>
        <w:t>重试与错误分类</w:t>
      </w:r>
    </w:p>
    <w:p>
      <w:pPr>
        <w:pStyle w:val="BodyText"/>
        <w:numPr>
          <w:ilvl w:val="0"/>
          <w:numId w:val="20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要点：</w:t>
      </w:r>
      <w:r>
        <w:rPr/>
        <w:t xml:space="preserve">Transient vs Permanent </w:t>
      </w:r>
      <w:r>
        <w:rPr/>
        <w:t>错误、</w:t>
      </w:r>
      <w:r>
        <w:rPr/>
        <w:t>DLQ</w:t>
      </w:r>
      <w:r>
        <w:rPr/>
        <w:t>、最大重试次数</w:t>
      </w:r>
    </w:p>
    <w:p>
      <w:pPr>
        <w:pStyle w:val="BodyText"/>
        <w:numPr>
          <w:ilvl w:val="0"/>
          <w:numId w:val="20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图：状态转换图</w:t>
      </w:r>
    </w:p>
    <w:p>
      <w:pPr>
        <w:pStyle w:val="BodyText"/>
        <w:numPr>
          <w:ilvl w:val="0"/>
          <w:numId w:val="20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讲稿：自动 </w:t>
      </w:r>
      <w:r>
        <w:rPr/>
        <w:t xml:space="preserve">vs </w:t>
      </w:r>
      <w:r>
        <w:rPr/>
        <w:t>手动重试场景</w:t>
      </w:r>
    </w:p>
    <w:p>
      <w:pPr>
        <w:pStyle w:val="Heading3"/>
        <w:bidi w:val="0"/>
        <w:spacing w:lineRule="auto" w:line="276" w:before="0" w:after="140"/>
        <w:jc w:val="start"/>
        <w:rPr/>
      </w:pPr>
      <w:r>
        <w:rPr/>
        <w:t xml:space="preserve">Slide 9 — </w:t>
      </w:r>
      <w:r>
        <w:rPr/>
        <w:t>回滚与补偿策略</w:t>
      </w:r>
    </w:p>
    <w:p>
      <w:pPr>
        <w:pStyle w:val="BodyText"/>
        <w:numPr>
          <w:ilvl w:val="0"/>
          <w:numId w:val="2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要点：自动 </w:t>
      </w:r>
      <w:r>
        <w:rPr/>
        <w:t>delete task</w:t>
      </w:r>
      <w:r>
        <w:rPr/>
        <w:t>、</w:t>
      </w:r>
      <w:r>
        <w:rPr/>
        <w:t>dry-run</w:t>
      </w:r>
      <w:r>
        <w:rPr/>
        <w:t>、人工触发</w:t>
      </w:r>
    </w:p>
    <w:p>
      <w:pPr>
        <w:pStyle w:val="BodyText"/>
        <w:numPr>
          <w:ilvl w:val="0"/>
          <w:numId w:val="2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图：回滚流程</w:t>
      </w:r>
    </w:p>
    <w:p>
      <w:pPr>
        <w:pStyle w:val="BodyText"/>
        <w:numPr>
          <w:ilvl w:val="0"/>
          <w:numId w:val="2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讲稿：对成本与安全性的考虑</w:t>
      </w:r>
    </w:p>
    <w:p>
      <w:pPr>
        <w:pStyle w:val="Heading3"/>
        <w:bidi w:val="0"/>
        <w:spacing w:lineRule="auto" w:line="276" w:before="0" w:after="140"/>
        <w:jc w:val="start"/>
        <w:rPr/>
      </w:pPr>
      <w:r>
        <w:rPr/>
        <w:t xml:space="preserve">Slide 10 — </w:t>
      </w:r>
      <w:r>
        <w:rPr/>
        <w:t xml:space="preserve">监控与 </w:t>
      </w:r>
      <w:r>
        <w:rPr/>
        <w:t>SLO</w:t>
      </w:r>
    </w:p>
    <w:p>
      <w:pPr>
        <w:pStyle w:val="BodyText"/>
        <w:numPr>
          <w:ilvl w:val="0"/>
          <w:numId w:val="2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要点：关键指标、告警策略、</w:t>
      </w:r>
      <w:r>
        <w:rPr/>
        <w:t xml:space="preserve">Dashboard </w:t>
      </w:r>
      <w:r>
        <w:rPr/>
        <w:t>示例</w:t>
      </w:r>
    </w:p>
    <w:p>
      <w:pPr>
        <w:pStyle w:val="BodyText"/>
        <w:numPr>
          <w:ilvl w:val="0"/>
          <w:numId w:val="2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图：示意 </w:t>
      </w:r>
      <w:r>
        <w:rPr/>
        <w:t>Dashboard</w:t>
      </w:r>
      <w:r>
        <w:rPr/>
        <w:t>（成功率</w:t>
      </w:r>
      <w:r>
        <w:rPr/>
        <w:t>/</w:t>
      </w:r>
      <w:r>
        <w:rPr/>
        <w:t>队列</w:t>
      </w:r>
      <w:r>
        <w:rPr/>
        <w:t>/429</w:t>
      </w:r>
      <w:r>
        <w:rPr/>
        <w:t>）</w:t>
      </w:r>
    </w:p>
    <w:p>
      <w:pPr>
        <w:pStyle w:val="BodyText"/>
        <w:numPr>
          <w:ilvl w:val="0"/>
          <w:numId w:val="2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讲稿：如何设定初始 </w:t>
      </w:r>
      <w:r>
        <w:rPr/>
        <w:t>SLO</w:t>
      </w:r>
      <w:r>
        <w:rPr/>
        <w:t>（示例）</w:t>
      </w:r>
    </w:p>
    <w:p>
      <w:pPr>
        <w:pStyle w:val="Heading3"/>
        <w:bidi w:val="0"/>
        <w:spacing w:lineRule="auto" w:line="276" w:before="0" w:after="140"/>
        <w:jc w:val="start"/>
        <w:rPr/>
      </w:pPr>
      <w:r>
        <w:rPr/>
        <w:t xml:space="preserve">Slide 11 — </w:t>
      </w:r>
      <w:r>
        <w:rPr/>
        <w:t>运维与演练（</w:t>
      </w:r>
      <w:r>
        <w:rPr/>
        <w:t>Runbook</w:t>
      </w:r>
      <w:r>
        <w:rPr/>
        <w:t>）</w:t>
      </w:r>
    </w:p>
    <w:p>
      <w:pPr>
        <w:pStyle w:val="BodyText"/>
        <w:numPr>
          <w:ilvl w:val="0"/>
          <w:numId w:val="2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要点：常见故障、应对步骤、演练计划</w:t>
      </w:r>
    </w:p>
    <w:p>
      <w:pPr>
        <w:pStyle w:val="BodyText"/>
        <w:numPr>
          <w:ilvl w:val="0"/>
          <w:numId w:val="2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图：</w:t>
      </w:r>
      <w:r>
        <w:rPr/>
        <w:t>Checklist</w:t>
      </w:r>
    </w:p>
    <w:p>
      <w:pPr>
        <w:pStyle w:val="BodyText"/>
        <w:numPr>
          <w:ilvl w:val="0"/>
          <w:numId w:val="2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讲稿：故障排查优先级与负责人分工</w:t>
      </w:r>
    </w:p>
    <w:p>
      <w:pPr>
        <w:pStyle w:val="Heading3"/>
        <w:bidi w:val="0"/>
        <w:spacing w:lineRule="auto" w:line="276" w:before="0" w:after="140"/>
        <w:jc w:val="start"/>
        <w:rPr/>
      </w:pPr>
      <w:r>
        <w:rPr/>
        <w:t xml:space="preserve">Slide 12 — </w:t>
      </w:r>
      <w:r>
        <w:rPr/>
        <w:t>实施计划与里程碑</w:t>
      </w:r>
    </w:p>
    <w:p>
      <w:pPr>
        <w:pStyle w:val="BodyText"/>
        <w:numPr>
          <w:ilvl w:val="0"/>
          <w:numId w:val="2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要点：</w:t>
      </w:r>
      <w:r>
        <w:rPr/>
        <w:t>MVP</w:t>
      </w:r>
      <w:r>
        <w:rPr/>
        <w:t>、阶段交付（</w:t>
      </w:r>
      <w:r>
        <w:rPr/>
        <w:t>schema + worker + rate limiter + monitoring</w:t>
      </w:r>
      <w:r>
        <w:rPr/>
        <w:t>）、上线前验收点</w:t>
      </w:r>
    </w:p>
    <w:p>
      <w:pPr>
        <w:pStyle w:val="BodyText"/>
        <w:numPr>
          <w:ilvl w:val="0"/>
          <w:numId w:val="2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图：</w:t>
      </w:r>
      <w:r>
        <w:rPr/>
        <w:t xml:space="preserve">Gantt </w:t>
      </w:r>
      <w:r>
        <w:rPr/>
        <w:t>简图或时间线</w:t>
      </w:r>
    </w:p>
    <w:p>
      <w:pPr>
        <w:pStyle w:val="BodyText"/>
        <w:numPr>
          <w:ilvl w:val="0"/>
          <w:numId w:val="2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讲稿：人员建议与时间估算（高层）</w:t>
      </w:r>
    </w:p>
    <w:p>
      <w:pPr>
        <w:pStyle w:val="Heading3"/>
        <w:bidi w:val="0"/>
        <w:spacing w:lineRule="auto" w:line="276" w:before="0" w:after="140"/>
        <w:jc w:val="start"/>
        <w:rPr/>
      </w:pPr>
      <w:r>
        <w:rPr/>
        <w:t xml:space="preserve">Slide 13 — </w:t>
      </w:r>
      <w:r>
        <w:rPr/>
        <w:t xml:space="preserve">附录 </w:t>
      </w:r>
      <w:r>
        <w:rPr/>
        <w:t xml:space="preserve">&amp; </w:t>
      </w:r>
      <w:r>
        <w:rPr/>
        <w:t>联系方式</w:t>
      </w:r>
    </w:p>
    <w:p>
      <w:pPr>
        <w:pStyle w:val="BodyText"/>
        <w:numPr>
          <w:ilvl w:val="0"/>
          <w:numId w:val="2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要点：设计决策摘要、可选扩展、下一步建议</w:t>
      </w:r>
    </w:p>
    <w:p>
      <w:pPr>
        <w:pStyle w:val="BodyText"/>
        <w:numPr>
          <w:ilvl w:val="0"/>
          <w:numId w:val="2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图：团队联系人</w:t>
      </w:r>
      <w:r>
        <w:rPr/>
        <w:t>/</w:t>
      </w:r>
      <w:r>
        <w:rPr/>
        <w:t>资源链接</w:t>
      </w:r>
    </w:p>
    <w:p>
      <w:pPr>
        <w:pStyle w:val="BodyText"/>
        <w:numPr>
          <w:ilvl w:val="0"/>
          <w:numId w:val="2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讲稿：推荐下一步产出（代码样板、</w:t>
      </w:r>
      <w:r>
        <w:rPr/>
        <w:t>helm chart</w:t>
      </w:r>
      <w:r>
        <w:rPr/>
        <w:t>、</w:t>
      </w:r>
      <w:r>
        <w:rPr/>
        <w:t>DB migration</w:t>
      </w:r>
      <w:r>
        <w:rPr/>
        <w:t>）</w:t>
      </w:r>
    </w:p>
    <w:p>
      <w:pPr>
        <w:pStyle w:val="HorizontalLine"/>
        <w:bidi w:val="0"/>
        <w:spacing w:lineRule="auto" w:line="276" w:before="0" w:after="140"/>
        <w:jc w:val="start"/>
        <w:rPr/>
      </w:pPr>
      <w:r>
        <w:rPr/>
      </w:r>
    </w:p>
    <w:p>
      <w:pPr>
        <w:pStyle w:val="Heading2"/>
        <w:bidi w:val="0"/>
        <w:spacing w:lineRule="auto" w:line="276" w:before="0" w:after="14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erif">
    <w:altName w:val="Times New Roman"/>
    <w:charset w:val="01" w:characterSet="utf-8"/>
    <w:family w:val="swiss"/>
    <w:pitch w:val="variable"/>
  </w:font>
  <w:font w:name="Liberation Mono">
    <w:altName w:val="Courier New"/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LibreOffice/24.2.7.2$Linux_X86_64 LibreOffice_project/420$Build-2</Application>
  <AppVersion>15.0000</AppVersion>
  <Pages>8</Pages>
  <Words>2494</Words>
  <Characters>4523</Characters>
  <CharactersWithSpaces>5077</CharactersWithSpaces>
  <Paragraphs>171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2025-12-02T09:51:50Z</dcterms:created>
  <dc:creator/>
  <dc:description/>
  <dc:language>en-US</dc:language>
  <cp:lastModifiedBy/>
  <dcterms:modified xsi:type="dcterms:W3CDTF">2025-12-02T09:56:35Z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