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Practice Environment: Security Credentials</w:t>
      </w:r>
    </w:p>
    <w:p/>
    <w:p>
      <w:r>
        <w:rPr/>
      </w:r>
      <w:r>
        <w:rPr>
          <w:b w:val="0"/>
        </w:rPr>
      </w:r>
      <w:r>
        <w:rPr/>
        <w:t>Course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Environment:</w:t>
      </w:r>
      <w:r>
        <w:rPr/>
        <w:t xml:space="preserve"> </w:t>
      </w:r>
      <w:r>
        <w:rPr/>
        <w:t>Security</w:t>
      </w:r>
      <w:r>
        <w:rPr/>
        <w:t xml:space="preserve"> </w:t>
      </w:r>
      <w:r>
        <w:rPr/>
        <w:t>Credentials</w:t>
      </w:r>
    </w:p>
    <w:p>
      <w:r>
        <w:rPr/>
      </w:r>
    </w:p>
    <w:p/>
    <w:p/>
    <w:p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system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(OS)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names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passwords: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attending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classroom-based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live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class</w:t>
      </w:r>
      <w:r>
        <w:rPr>
          <w:sz w:val="22"/>
        </w:rPr>
        <w:t xml:space="preserve"> </w:t>
      </w:r>
      <w:r>
        <w:rPr>
          <w:sz w:val="22"/>
        </w:rPr>
        <w:t>(LVC),</w:t>
      </w:r>
      <w:r>
        <w:rPr>
          <w:sz w:val="22"/>
        </w:rPr>
        <w:t xml:space="preserve"> </w:t>
      </w:r>
      <w:r>
        <w:rPr>
          <w:sz w:val="22"/>
        </w:rPr>
        <w:t>ask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instructor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r</w:t>
      </w:r>
      <w:r>
        <w:rPr>
          <w:sz w:val="22"/>
        </w:rPr>
        <w:t xml:space="preserve"> LVC producer for OS credential information.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self-study</w:t>
      </w:r>
      <w:r>
        <w:rPr>
          <w:sz w:val="22"/>
        </w:rPr>
        <w:t xml:space="preserve"> </w:t>
      </w:r>
      <w:r>
        <w:rPr>
          <w:sz w:val="22"/>
        </w:rPr>
        <w:t>format,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communication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received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Oracle University for this course.</w:t>
      </w:r>
    </w:p>
    <w:p/>
    <w:p>
      <w:r>
        <w:rPr/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product-specific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credentials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course,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table: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