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1: Backup and Recovery Overview</w:t>
      </w:r>
    </w:p>
    <w:p/>
    <w:p>
      <w:r>
        <w:rPr/>
      </w:r>
      <w:r>
        <w:rPr/>
      </w:r>
      <w:r>
        <w:rPr/>
      </w:r>
      <w:r>
        <w:rPr>
          <w:rFonts w:ascii="Arial" w:hAnsi="Arial"/>
          <w:b/>
          <w:sz w:val="28"/>
        </w:rPr>
        <w:t>Practices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for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Lesson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1</w:t>
      </w:r>
    </w:p>
    <w:p>
      <w:r>
        <w:rPr/>
      </w:r>
    </w:p>
    <w:p/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1.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