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Practices for Lesson 13: Restore and Recovery Concepts</w:t>
      </w:r>
    </w:p>
    <w:p/>
    <w:p>
      <w:r>
        <w:rPr/>
      </w:r>
      <w:r>
        <w:rPr/>
      </w:r>
      <w:r>
        <w:rPr>
          <w:b w:val="0"/>
        </w:rPr>
      </w:r>
      <w:r>
        <w:rPr/>
        <w:t>Practices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Lesson</w:t>
      </w:r>
      <w:r>
        <w:rPr/>
        <w:t xml:space="preserve"> 13</w:t>
      </w:r>
    </w:p>
    <w:p>
      <w:r>
        <w:rPr/>
      </w:r>
    </w:p>
    <w:p/>
    <w:p/>
    <w:p>
      <w:r>
        <w:rPr>
          <w:rFonts w:ascii="Arial" w:hAnsi="Arial"/>
        </w:rPr>
        <w:t>There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are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no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practices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for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Lesson</w:t>
      </w:r>
      <w:r>
        <w:rPr>
          <w:rFonts w:ascii="Arial" w:hAnsi="Arial"/>
        </w:rPr>
        <w:t xml:space="preserve"> 13.</w:t>
      </w:r>
    </w:p>
    <w:p/>
    <w:p/>
    <w:p/>
    <w:p/>
    <w:p/>
    <w:p/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