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19: Oracle Flashback Technology Overview</w:t>
      </w:r>
    </w:p>
    <w:p/>
    <w:p>
      <w:r>
        <w:rPr/>
      </w:r>
      <w:r>
        <w:rPr/>
      </w:r>
      <w:r>
        <w:rPr/>
      </w:r>
      <w:r>
        <w:rPr>
          <w:rFonts w:ascii="Arial" w:hAnsi="Arial"/>
          <w:b/>
          <w:sz w:val="28"/>
        </w:rPr>
        <w:t>Practices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for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Lesson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19</w:t>
      </w:r>
    </w:p>
    <w:p>
      <w:r>
        <w:rPr/>
      </w:r>
    </w:p>
    <w:p/>
    <w:p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Lesson</w:t>
      </w:r>
      <w:r>
        <w:rPr>
          <w:rFonts w:ascii="Arial" w:hAnsi="Arial"/>
        </w:rPr>
        <w:t xml:space="preserve"> 19.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