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21: Using Flashback Database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21: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flashback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perform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flashback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21-1:</w:t>
      </w:r>
      <w:r>
        <w:rPr/>
        <w:t xml:space="preserve"> </w:t>
      </w:r>
      <w:r>
        <w:rPr/>
        <w:t>Enabling</w:t>
      </w:r>
      <w:r>
        <w:rPr/>
        <w:t xml:space="preserve"> </w:t>
      </w:r>
      <w:r>
        <w:rPr/>
        <w:t>Flashback</w:t>
      </w:r>
      <w:r>
        <w:rPr/>
        <w:t xml:space="preserve"> </w:t>
      </w:r>
      <w:r>
        <w:rPr/>
        <w:t>Logging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flashback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logging.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</w:p>
    <w:p>
      <w:r>
        <w:rPr/>
        <w:t>/home/oracle/labs/DBMod_Flashback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connected to the </w:t>
      </w:r>
      <w:r>
        <w:rPr/>
        <w:t>orclpdb1</w:t>
      </w:r>
      <w:r>
        <w:rPr/>
        <w:t xml:space="preserve"> </w:t>
      </w:r>
      <w:r>
        <w:rPr>
          <w:rFonts w:ascii="Arial" w:hAnsi="Arial"/>
        </w:rPr>
        <w:t>instance.</w:t>
      </w:r>
    </w:p>
    <w:p>
      <w:r>
        <w:rPr/>
        <w:t>Tasks</w:t>
      </w:r>
    </w:p>
    <w:p>
      <w:r>
        <w:rPr/>
      </w:r>
      <w:r>
        <w:rPr/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sz w:val="22"/>
        </w:rPr>
        <w:t>flashback</w:t>
      </w:r>
      <w:r>
        <w:rPr>
          <w:sz w:val="22"/>
        </w:rPr>
        <w:t xml:space="preserve"> </w:t>
      </w:r>
      <w:r>
        <w:rPr>
          <w:sz w:val="22"/>
        </w:rPr>
        <w:t>logging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enabled</w:t>
      </w:r>
      <w:r>
        <w:rPr>
          <w:sz w:val="22"/>
        </w:rPr>
        <w:t xml:space="preserve"> </w:t>
      </w:r>
      <w:r>
        <w:rPr>
          <w:sz w:val="22"/>
        </w:rPr>
        <w:t>while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connected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containe</w:t>
      </w:r>
      <w:r>
        <w:rPr>
          <w:sz w:val="22"/>
        </w:rPr>
        <w:t>r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flashback</w:t>
      </w:r>
      <w:r>
        <w:rPr>
          <w:sz w:val="22"/>
        </w:rPr>
        <w:t xml:space="preserve"> </w:t>
      </w:r>
      <w:r>
        <w:rPr>
          <w:sz w:val="22"/>
        </w:rPr>
        <w:t>logging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verify.</w:t>
      </w:r>
    </w:p>
    <w:p>
      <w:r>
        <w:rPr/>
      </w:r>
    </w:p>
    <w:p/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preparation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practice,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database,</w:t>
      </w:r>
      <w:r>
        <w:rPr>
          <w:sz w:val="22"/>
        </w:rPr>
        <w:t xml:space="preserve"> </w:t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obsol</w:t>
      </w:r>
      <w:r>
        <w:rPr>
          <w:sz w:val="22"/>
        </w:rPr>
        <w:t>ete</w:t>
      </w:r>
      <w:r>
        <w:rPr>
          <w:sz w:val="22"/>
        </w:rPr>
        <w:t xml:space="preserve"> backups, and ensure that no failures are listed. Then exit RMAN.</w:t>
      </w:r>
    </w:p>
    <w:p>
      <w:r>
        <w:rPr/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point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guaranteed</w:t>
      </w:r>
      <w:r>
        <w:rPr>
          <w:sz w:val="22"/>
        </w:rPr>
        <w:t xml:space="preserve"> </w:t>
      </w:r>
      <w:r>
        <w:rPr>
          <w:sz w:val="22"/>
        </w:rPr>
        <w:t>resto</w:t>
      </w:r>
      <w:r>
        <w:rPr>
          <w:sz w:val="22"/>
        </w:rPr>
        <w:t>re</w:t>
      </w:r>
      <w:r>
        <w:rPr>
          <w:sz w:val="22"/>
        </w:rPr>
        <w:t xml:space="preserve"> point. Check your current </w:t>
      </w:r>
      <w:r>
        <w:rPr>
          <w:rFonts w:ascii="Courier New" w:hAnsi="Courier New"/>
          <w:sz w:val="22"/>
        </w:rPr>
        <w:t>FLASHBACK_ON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status.</w:t>
      </w:r>
    </w:p>
    <w:p>
      <w:r>
        <w:rPr/>
      </w:r>
      <w:r>
        <w:rPr>
          <w:rFonts w:ascii="Arial" w:hAnsi="Arial"/>
        </w:rPr>
        <w:t>Note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guaranteed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points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affect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usage.</w:t>
      </w:r>
    </w:p>
    <w:p>
      <w:r>
        <w:rPr/>
      </w:r>
    </w:p>
    <w:p>
      <w:r>
        <w:rPr>
          <w:sz w:val="22"/>
        </w:rPr>
        <w:t>Keep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windows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practice.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21-2:</w:t>
      </w:r>
      <w:r>
        <w:rPr/>
        <w:t xml:space="preserve"> </w:t>
      </w:r>
      <w:r>
        <w:rPr/>
        <w:t>Performing</w:t>
      </w:r>
      <w:r>
        <w:rPr/>
        <w:t xml:space="preserve"> </w:t>
      </w:r>
      <w:r>
        <w:rPr/>
        <w:t>Flashback</w:t>
      </w:r>
      <w:r>
        <w:rPr/>
        <w:t xml:space="preserve"> </w:t>
      </w:r>
      <w:r>
        <w:rPr/>
        <w:t>Database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  <w:sz w:val="22"/>
        </w:rPr>
        <w:t>In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this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practice,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you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will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flash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back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your pluggable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database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after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some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incorrect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updates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to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</w:t>
      </w:r>
      <w:r>
        <w:rPr>
          <w:rFonts w:ascii="Arial" w:hAnsi="Arial"/>
          <w:sz w:val="22"/>
        </w:rPr>
        <w:t>he</w:t>
      </w:r>
      <w:r>
        <w:rPr>
          <w:rFonts w:ascii="Arial" w:hAnsi="Arial"/>
          <w:sz w:val="22"/>
        </w:rPr>
        <w:t xml:space="preserve"> database. </w:t>
      </w:r>
      <w:r>
        <w:rPr>
          <w:rFonts w:ascii="Arial" w:hAnsi="Arial"/>
          <w:i/>
          <w:sz w:val="22"/>
        </w:rPr>
        <w:t xml:space="preserve">This practice is for learning purposes. If you had a scenario similar to this in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z w:val="22"/>
        </w:rPr>
        <w:t xml:space="preserve"> production environment, you would probably choose a different solution to limit your flashba</w:t>
      </w:r>
      <w:r>
        <w:rPr>
          <w:rFonts w:ascii="Arial" w:hAnsi="Arial"/>
          <w:i/>
          <w:sz w:val="22"/>
        </w:rPr>
        <w:t>ck</w:t>
      </w:r>
      <w:r>
        <w:rPr>
          <w:rFonts w:ascii="Arial" w:hAnsi="Arial"/>
          <w:i/>
          <w:sz w:val="22"/>
        </w:rPr>
        <w:t xml:space="preserve"> to the affected objects, rather than choose a flashback of the entire pluggable database.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3-</w:t>
      </w:r>
      <w:r>
        <w:rPr>
          <w:rFonts w:ascii="Arial" w:hAnsi="Arial"/>
        </w:rPr>
        <w:t>1.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</w:p>
    <w:p>
      <w:r>
        <w:rPr/>
        <w:t>/home/oracle/labs/DBMod_Flashback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connected to the </w:t>
      </w:r>
      <w:r>
        <w:rPr/>
        <w:t>orclpdb1</w:t>
      </w:r>
      <w:r>
        <w:rPr/>
        <w:t xml:space="preserve"> </w:t>
      </w:r>
      <w:r>
        <w:rPr>
          <w:rFonts w:ascii="Arial" w:hAnsi="Arial"/>
        </w:rPr>
        <w:t>instance.</w:t>
      </w:r>
    </w:p>
    <w:p>
      <w:r>
        <w:rPr/>
        <w:t>Tasks</w:t>
      </w:r>
    </w:p>
    <w:p>
      <w:r>
        <w:rPr/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several</w:t>
      </w:r>
      <w:r>
        <w:rPr>
          <w:sz w:val="22"/>
        </w:rPr>
        <w:t xml:space="preserve"> </w:t>
      </w:r>
      <w:r>
        <w:rPr>
          <w:sz w:val="22"/>
        </w:rPr>
        <w:t>ways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flashback database</w:t>
      </w:r>
      <w:r>
        <w:rPr>
          <w:sz w:val="22"/>
        </w:rPr>
        <w:t xml:space="preserve"> </w:t>
      </w:r>
      <w:r>
        <w:rPr>
          <w:sz w:val="22"/>
        </w:rPr>
        <w:t>operation.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use a guaranteed restore point, SCN, time value, threads, and so on. This example </w:t>
      </w:r>
      <w:r>
        <w:rPr>
          <w:sz w:val="22"/>
        </w:rPr>
        <w:t>uses</w:t>
      </w:r>
      <w:r>
        <w:rPr>
          <w:sz w:val="22"/>
        </w:rPr>
        <w:t xml:space="preserve"> the SCN,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you could also use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RP1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point you created in</w:t>
      </w:r>
      <w:r>
        <w:rPr>
          <w:sz w:val="22"/>
        </w:rPr>
        <w:t xml:space="preserve"> </w:t>
      </w:r>
      <w:r>
        <w:rPr>
          <w:sz w:val="22"/>
        </w:rPr>
        <w:t>the Practice 3-1 St</w:t>
      </w:r>
      <w:r>
        <w:rPr>
          <w:sz w:val="22"/>
        </w:rPr>
        <w:t>ep</w:t>
      </w:r>
      <w:r>
        <w:rPr>
          <w:sz w:val="22"/>
        </w:rPr>
        <w:t xml:space="preserve"> </w:t>
      </w:r>
      <w:r>
        <w:rPr>
          <w:sz w:val="22"/>
        </w:rPr>
        <w:t>5.</w:t>
      </w:r>
    </w:p>
    <w:p>
      <w:r>
        <w:rPr>
          <w:rFonts w:ascii="Arial" w:hAnsi="Arial"/>
          <w:sz w:val="22"/>
        </w:rPr>
        <w:t>Determine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your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current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SCN.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You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will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need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to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use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it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in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later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practice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step</w:t>
      </w:r>
      <w:r>
        <w:rPr>
          <w:rFonts w:ascii="Arial" w:hAnsi="Arial"/>
          <w:sz w:val="22"/>
        </w:rPr>
        <w:t>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comparison</w:t>
      </w:r>
      <w:r>
        <w:rPr>
          <w:sz w:val="22"/>
        </w:rPr>
        <w:t xml:space="preserve"> </w:t>
      </w:r>
      <w:r>
        <w:rPr>
          <w:sz w:val="22"/>
        </w:rPr>
        <w:t>during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practice.</w:t>
      </w:r>
    </w:p>
    <w:p>
      <w:r>
        <w:rPr/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sum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SALARY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HR.EMPLOYEES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total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90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lab_03_02_03.sql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update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schema.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crea</w:t>
      </w:r>
      <w:r>
        <w:rPr>
          <w:sz w:val="22"/>
        </w:rPr>
        <w:t>tes</w:t>
      </w:r>
      <w:r>
        <w:rPr>
          <w:sz w:val="22"/>
        </w:rPr>
        <w:t xml:space="preserve"> issues from which you will “recover” by flashing back the database in this practice.</w:t>
      </w:r>
    </w:p>
    <w:p>
      <w:r>
        <w:rPr/>
      </w:r>
    </w:p>
    <w:p>
      <w:r>
        <w:rPr>
          <w:sz w:val="22"/>
        </w:rPr>
        <w:t>Commit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SCN.</w:t>
      </w:r>
    </w:p>
    <w:p>
      <w:r>
        <w:rPr/>
      </w:r>
    </w:p>
    <w:p/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compare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receiv</w:t>
      </w:r>
      <w:r>
        <w:rPr>
          <w:sz w:val="22"/>
        </w:rPr>
        <w:t>ed</w:t>
      </w:r>
      <w:r>
        <w:rPr>
          <w:sz w:val="22"/>
        </w:rPr>
        <w:t xml:space="preserve"> in the queries in step 2.</w:t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sum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SALARY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HR.EMPLOYEES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total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90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pluggable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>ed</w:t>
      </w:r>
      <w:r>
        <w:rPr>
          <w:sz w:val="22"/>
        </w:rPr>
        <w:t xml:space="preserve"> this practice. For training purposes, use Flashback Database for this operation.</w:t>
      </w:r>
    </w:p>
    <w:p>
      <w:r>
        <w:rPr/>
      </w:r>
      <w:r>
        <w:rPr/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pluggable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FLASHBACK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PLUGGABLE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flash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the SCN you noted in step 1.</w:t>
      </w:r>
    </w:p>
    <w:p>
      <w:r>
        <w:rPr/>
      </w:r>
    </w:p>
    <w:p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pluggable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pluggable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resetlogs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option.</w:t>
      </w:r>
    </w:p>
    <w:p>
      <w:r>
        <w:rPr/>
      </w:r>
    </w:p>
    <w:p>
      <w:r>
        <w:rPr>
          <w:sz w:val="22"/>
        </w:rPr>
        <w:t xml:space="preserve">Switch to the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container and verify that the database was flashed bac</w:t>
      </w:r>
      <w:r>
        <w:rPr>
          <w:sz w:val="22"/>
        </w:rPr>
        <w:t>k</w:t>
      </w:r>
      <w:r>
        <w:rPr>
          <w:sz w:val="22"/>
        </w:rPr>
        <w:t xml:space="preserve"> correctly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HR.EMPLOYEES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match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values you obtained in the queries in step 2.</w:t>
      </w:r>
    </w:p>
    <w:p/>
    <w:p/>
    <w:p/>
    <w:p/>
    <w:p/>
    <w:p/>
    <w:p/>
    <w:p/>
    <w:p/>
    <w:p>
      <w:r>
        <w:rPr/>
      </w:r>
    </w:p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RP1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guaranteed</w:t>
      </w:r>
      <w:r>
        <w:rPr>
          <w:sz w:val="22"/>
        </w:rPr>
        <w:t xml:space="preserve"> </w:t>
      </w:r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point.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windows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