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color w:val="0B2545"/>
          <w:sz w:val="40"/>
        </w:rPr>
        <w:t>Enya Shen - Curriculum Vitae</w:t>
      </w:r>
    </w:p>
    <w:p>
      <w:pPr>
        <w:spacing w:after="160"/>
        <w:jc w:val="center"/>
      </w:pPr>
      <w:r>
        <w:rPr>
          <w:color w:val="555555"/>
          <w:sz w:val="21"/>
        </w:rPr>
        <w:t>Associate Researcher | School of Software, Tsinghua University</w:t>
      </w:r>
    </w:p>
    <w:p>
      <w:pPr>
        <w:spacing w:after="200"/>
        <w:jc w:val="center"/>
      </w:pPr>
      <w:r>
        <w:rPr>
          <w:sz w:val="20"/>
        </w:rPr>
        <w:t>shenenya@tsinghua.edu.cn</w:t>
      </w:r>
    </w:p>
    <w:p>
      <w:pPr>
        <w:pStyle w:val="Heading1"/>
      </w:pPr>
      <w:r>
        <w:t>Personal Information</w:t>
      </w:r>
    </w:p>
    <w:tbl>
      <w:tblPr>
        <w:tblW w:type="dxa" w:w="930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7400"/>
      </w:tblGrid>
      <w:tr>
        <w:tc>
          <w:tcPr>
            <w:tcW w:type="dxa" w:w="1900"/>
            <w:shd w:fill="F2F4F7"/>
          </w:tcPr>
          <w:p>
            <w:pPr>
              <w:spacing w:after="40"/>
            </w:pPr>
            <w:r>
              <w:rPr>
                <w:b/>
                <w:sz w:val="19"/>
              </w:rPr>
              <w:t>Name</w:t>
            </w:r>
          </w:p>
        </w:tc>
        <w:tc>
          <w:tcPr>
            <w:tcW w:type="dxa" w:w="7400"/>
          </w:tcPr>
          <w:p>
            <w:pPr>
              <w:spacing w:after="40"/>
            </w:pPr>
            <w:r>
              <w:rPr>
                <w:sz w:val="19"/>
              </w:rPr>
              <w:t>Enya Shen</w:t>
            </w:r>
          </w:p>
        </w:tc>
      </w:tr>
      <w:tr>
        <w:tc>
          <w:tcPr>
            <w:tcW w:type="dxa" w:w="1900"/>
            <w:shd w:fill="F2F4F7"/>
          </w:tcPr>
          <w:p>
            <w:pPr>
              <w:spacing w:after="40"/>
            </w:pPr>
            <w:r>
              <w:rPr>
                <w:b/>
                <w:sz w:val="19"/>
              </w:rPr>
              <w:t>Current Position</w:t>
            </w:r>
          </w:p>
        </w:tc>
        <w:tc>
          <w:tcPr>
            <w:tcW w:type="dxa" w:w="7400"/>
          </w:tcPr>
          <w:p>
            <w:pPr>
              <w:spacing w:after="40"/>
            </w:pPr>
            <w:r>
              <w:rPr>
                <w:sz w:val="19"/>
              </w:rPr>
              <w:t>Associate Researcher</w:t>
            </w:r>
          </w:p>
        </w:tc>
      </w:tr>
      <w:tr>
        <w:tc>
          <w:tcPr>
            <w:tcW w:type="dxa" w:w="1900"/>
            <w:shd w:fill="F2F4F7"/>
          </w:tcPr>
          <w:p>
            <w:pPr>
              <w:spacing w:after="40"/>
            </w:pPr>
            <w:r>
              <w:rPr>
                <w:b/>
                <w:sz w:val="19"/>
              </w:rPr>
              <w:t>Affiliation</w:t>
            </w:r>
          </w:p>
        </w:tc>
        <w:tc>
          <w:tcPr>
            <w:tcW w:type="dxa" w:w="7400"/>
          </w:tcPr>
          <w:p>
            <w:pPr>
              <w:spacing w:after="40"/>
            </w:pPr>
            <w:r>
              <w:rPr>
                <w:sz w:val="19"/>
              </w:rPr>
              <w:t>School of Software, Tsinghua University</w:t>
            </w:r>
          </w:p>
        </w:tc>
      </w:tr>
      <w:tr>
        <w:tc>
          <w:tcPr>
            <w:tcW w:type="dxa" w:w="1900"/>
            <w:shd w:fill="F2F4F7"/>
          </w:tcPr>
          <w:p>
            <w:pPr>
              <w:spacing w:after="40"/>
            </w:pPr>
            <w:r>
              <w:rPr>
                <w:b/>
                <w:sz w:val="19"/>
              </w:rPr>
              <w:t>Email</w:t>
            </w:r>
          </w:p>
        </w:tc>
        <w:tc>
          <w:tcPr>
            <w:tcW w:type="dxa" w:w="7400"/>
          </w:tcPr>
          <w:p>
            <w:pPr>
              <w:spacing w:after="40"/>
            </w:pPr>
            <w:r>
              <w:rPr>
                <w:sz w:val="19"/>
              </w:rPr>
              <w:t>shenenya@tsinghua.edu.cn</w:t>
            </w:r>
          </w:p>
        </w:tc>
      </w:tr>
      <w:tr>
        <w:tc>
          <w:tcPr>
            <w:tcW w:type="dxa" w:w="1900"/>
            <w:shd w:fill="F2F4F7"/>
          </w:tcPr>
          <w:p>
            <w:pPr>
              <w:spacing w:after="40"/>
            </w:pPr>
            <w:r>
              <w:rPr>
                <w:b/>
                <w:sz w:val="19"/>
              </w:rPr>
              <w:t>Research Areas</w:t>
            </w:r>
          </w:p>
        </w:tc>
        <w:tc>
          <w:tcPr>
            <w:tcW w:type="dxa" w:w="7400"/>
          </w:tcPr>
          <w:p>
            <w:pPr>
              <w:spacing w:after="40"/>
            </w:pPr>
            <w:r>
              <w:rPr>
                <w:sz w:val="19"/>
              </w:rPr>
              <w:t>Geometric Modeling, Computer Graphics, 3D AIGC</w:t>
            </w:r>
          </w:p>
        </w:tc>
      </w:tr>
      <w:tr>
        <w:tc>
          <w:tcPr>
            <w:tcW w:type="dxa" w:w="1900"/>
            <w:shd w:fill="F2F4F7"/>
          </w:tcPr>
          <w:p>
            <w:pPr>
              <w:spacing w:after="40"/>
            </w:pPr>
            <w:r>
              <w:rPr>
                <w:b/>
                <w:sz w:val="19"/>
              </w:rPr>
              <w:t>Updated</w:t>
            </w:r>
          </w:p>
        </w:tc>
        <w:tc>
          <w:tcPr>
            <w:tcW w:type="dxa" w:w="7400"/>
          </w:tcPr>
          <w:p>
            <w:pPr>
              <w:spacing w:after="40"/>
            </w:pPr>
            <w:r>
              <w:rPr>
                <w:sz w:val="19"/>
              </w:rPr>
              <w:t>June 2026</w:t>
            </w:r>
          </w:p>
        </w:tc>
      </w:tr>
    </w:tbl>
    <w:p/>
    <w:p>
      <w:pPr>
        <w:pStyle w:val="Heading1"/>
      </w:pPr>
      <w:r>
        <w:t>Profile</w:t>
      </w:r>
    </w:p>
    <w:p>
      <w:r>
        <w:t>Enya Shen is an Associate Researcher at the School of Software, Tsinghua University. He received his Ph.D. in computer science from the National University of Defense Technology (NUDT) in 2014, advised by Prof. Sikun Li, his M.S. from NUDT in 2010, and his B.S. from Nanjing University of Aeronautics and Astronautics in 2008. From 2017 to 2021, he conducted postdoctoral research at the School of Software, Tsinghua University, under the supervision of Prof. Jianmin Wang. He currently leads the Geometric Modeling Engine Group (GME Group), focusing on core algorithms and key technologies for 3D geometric modeling engines.</w:t>
      </w:r>
    </w:p>
    <w:p>
      <w:pPr>
        <w:pStyle w:val="Heading1"/>
      </w:pPr>
      <w:r>
        <w:t>Employment</w:t>
      </w:r>
    </w:p>
    <w:tbl>
      <w:tblPr>
        <w:tblW w:type="dxa" w:w="9300"/>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800"/>
        <w:gridCol w:w="7500"/>
      </w:tblGrid>
      <w:tr>
        <w:tc>
          <w:tcPr>
            <w:tcW w:type="dxa" w:w="1800"/>
            <w:shd w:fill="F7F9FB"/>
          </w:tcPr>
          <w:p>
            <w:pPr>
              <w:spacing w:after="20"/>
            </w:pPr>
            <w:r>
              <w:rPr>
                <w:b/>
                <w:sz w:val="18"/>
              </w:rPr>
              <w:t>2015.03 – Present</w:t>
            </w:r>
          </w:p>
        </w:tc>
        <w:tc>
          <w:tcPr>
            <w:tcW w:type="dxa" w:w="7500"/>
          </w:tcPr>
          <w:p>
            <w:pPr>
              <w:spacing w:after="20"/>
            </w:pPr>
            <w:r>
              <w:rPr>
                <w:sz w:val="18"/>
              </w:rPr>
              <w:t>School of Software, Tsinghua University</w:t>
            </w:r>
          </w:p>
        </w:tc>
      </w:tr>
    </w:tbl>
    <w:p/>
    <w:p>
      <w:pPr>
        <w:pStyle w:val="Heading1"/>
      </w:pPr>
      <w:r>
        <w:t>Education</w:t>
      </w:r>
    </w:p>
    <w:tbl>
      <w:tblPr>
        <w:tblW w:type="dxa" w:w="9300"/>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1800"/>
        <w:gridCol w:w="7500"/>
      </w:tblGrid>
      <w:tr>
        <w:tc>
          <w:tcPr>
            <w:tcW w:type="dxa" w:w="1800"/>
            <w:shd w:fill="F7F9FB"/>
          </w:tcPr>
          <w:p>
            <w:pPr>
              <w:spacing w:after="20"/>
            </w:pPr>
            <w:r>
              <w:rPr>
                <w:b/>
                <w:sz w:val="18"/>
              </w:rPr>
              <w:t>2011.02 – 2014.12</w:t>
            </w:r>
          </w:p>
        </w:tc>
        <w:tc>
          <w:tcPr>
            <w:tcW w:type="dxa" w:w="7500"/>
          </w:tcPr>
          <w:p>
            <w:pPr>
              <w:spacing w:after="20"/>
            </w:pPr>
            <w:r>
              <w:rPr>
                <w:sz w:val="18"/>
              </w:rPr>
              <w:t>Ph.D., College of Computer, National University of Defense Technology</w:t>
            </w:r>
          </w:p>
        </w:tc>
      </w:tr>
      <w:tr>
        <w:tc>
          <w:tcPr>
            <w:tcW w:type="dxa" w:w="1800"/>
            <w:shd w:fill="F7F9FB"/>
          </w:tcPr>
          <w:p>
            <w:pPr>
              <w:spacing w:after="20"/>
            </w:pPr>
            <w:r>
              <w:rPr>
                <w:b/>
                <w:sz w:val="18"/>
              </w:rPr>
              <w:t>2008.09 – 2010.12</w:t>
            </w:r>
          </w:p>
        </w:tc>
        <w:tc>
          <w:tcPr>
            <w:tcW w:type="dxa" w:w="7500"/>
          </w:tcPr>
          <w:p>
            <w:pPr>
              <w:spacing w:after="20"/>
            </w:pPr>
            <w:r>
              <w:rPr>
                <w:sz w:val="18"/>
              </w:rPr>
              <w:t>M.S., College of Computer, National University of Defense Technology</w:t>
            </w:r>
          </w:p>
        </w:tc>
      </w:tr>
      <w:tr>
        <w:tc>
          <w:tcPr>
            <w:tcW w:type="dxa" w:w="1800"/>
            <w:shd w:fill="F7F9FB"/>
          </w:tcPr>
          <w:p>
            <w:pPr>
              <w:spacing w:after="20"/>
            </w:pPr>
            <w:r>
              <w:rPr>
                <w:b/>
                <w:sz w:val="18"/>
              </w:rPr>
              <w:t>2004.09 – 2008.07</w:t>
            </w:r>
          </w:p>
        </w:tc>
        <w:tc>
          <w:tcPr>
            <w:tcW w:type="dxa" w:w="7500"/>
          </w:tcPr>
          <w:p>
            <w:pPr>
              <w:spacing w:after="20"/>
            </w:pPr>
            <w:r>
              <w:rPr>
                <w:sz w:val="18"/>
              </w:rPr>
              <w:t>B.S., College of Information Science and Technology, Nanjing University of Aeronautics and Astronautics</w:t>
            </w:r>
          </w:p>
        </w:tc>
      </w:tr>
    </w:tbl>
    <w:p/>
    <w:p>
      <w:pPr>
        <w:pStyle w:val="Heading1"/>
      </w:pPr>
      <w:r>
        <w:t>Research Interests</w:t>
      </w:r>
    </w:p>
    <w:p>
      <w:pPr>
        <w:pStyle w:val="ListBullet"/>
        <w:spacing w:after="40"/>
      </w:pPr>
      <w:r>
        <w:t>Geometric Modeling: B-Rep modeling, Boolean operations, surface intersection and offsetting, core algorithms for 3D geometric modeling engines.</w:t>
      </w:r>
    </w:p>
    <w:p>
      <w:pPr>
        <w:pStyle w:val="ListBullet"/>
        <w:spacing w:after="40"/>
      </w:pPr>
      <w:r>
        <w:t>Computer Graphics: Monte Carlo PDE solvers, rendering, visualization and graphics interaction.</w:t>
      </w:r>
    </w:p>
    <w:p>
      <w:pPr>
        <w:pStyle w:val="ListBullet"/>
        <w:spacing w:after="40"/>
      </w:pPr>
      <w:r>
        <w:t>3D AIGC: Diffusion-based 3D geometry generation, Image-to-BRep, and neural implicit representations.</w:t>
      </w:r>
    </w:p>
    <w:p>
      <w:pPr>
        <w:pStyle w:val="Heading1"/>
      </w:pPr>
      <w:r>
        <w:t>Selected Research Projects</w:t>
      </w:r>
    </w:p>
    <w:p>
      <w:pPr>
        <w:pStyle w:val="ListBullet"/>
        <w:spacing w:after="40"/>
      </w:pPr>
      <w:r>
        <w:t>2020 – Present: 3D Geometric Modeling Engine GME (PI)</w:t>
      </w:r>
    </w:p>
    <w:p>
      <w:pPr>
        <w:pStyle w:val="ListBullet"/>
        <w:spacing w:after="40"/>
      </w:pPr>
      <w:r>
        <w:t>2021 – 2024: NKRDP: Free-form curve and surface design and intersection (Sub-project PI)</w:t>
      </w:r>
    </w:p>
    <w:p>
      <w:pPr>
        <w:pStyle w:val="ListBullet"/>
        <w:spacing w:after="40"/>
      </w:pPr>
      <w:r>
        <w:t>2021 – 2025: NKRDP (Tender): Key technologies for 3D CAD and engineering applications (Task Executive PI)</w:t>
      </w:r>
    </w:p>
    <w:p>
      <w:pPr>
        <w:pStyle w:val="ListBullet"/>
        <w:spacing w:after="40"/>
      </w:pPr>
      <w:r>
        <w:t>2021 – 2025: NKRDP (Tender): Dedicated CAD/CAE software R&amp;D (Participant)</w:t>
      </w:r>
    </w:p>
    <w:p>
      <w:pPr>
        <w:pStyle w:val="ListBullet"/>
        <w:spacing w:after="40"/>
      </w:pPr>
      <w:r>
        <w:t>2023 – 2026: NKRDP (Tender): Foundational 3D geometric modeling engine (Participant)</w:t>
      </w:r>
    </w:p>
    <w:p>
      <w:pPr>
        <w:pStyle w:val="ListBullet"/>
        <w:spacing w:after="40"/>
      </w:pPr>
      <w:r>
        <w:t>2022 – 2024: Haihe Lab of ITAI: 3D modeling engine for shipbuilding (Task PI)</w:t>
      </w:r>
    </w:p>
    <w:p>
      <w:pPr>
        <w:pStyle w:val="ListBullet"/>
        <w:spacing w:after="40"/>
      </w:pPr>
      <w:r>
        <w:t>2023 – 2026: Tsinghua – Yunji Joint Research Center on 3D Geometric Kernel (Executive PI)</w:t>
      </w:r>
    </w:p>
    <w:p>
      <w:pPr>
        <w:pStyle w:val="ListBullet"/>
        <w:spacing w:after="40"/>
      </w:pPr>
      <w:r>
        <w:t>2023 – 2025: MIIT Center for Industrial Software Kernel R&amp;D and Verification (Task Executive PI)</w:t>
      </w:r>
    </w:p>
    <w:p>
      <w:pPr>
        <w:pStyle w:val="ListBullet"/>
        <w:spacing w:after="40"/>
      </w:pPr>
      <w:r>
        <w:t>2023 – 2026: BNRist: Interdisciplinary Innovation Group on Foundational Industrial Software (Executive PI)</w:t>
      </w:r>
    </w:p>
    <w:p>
      <w:pPr>
        <w:pStyle w:val="ListBullet"/>
        <w:spacing w:after="40"/>
      </w:pPr>
      <w:r>
        <w:t>2025 – 2027: MIIT: Key module kernel for aviation industrial software (Task PI)</w:t>
      </w:r>
    </w:p>
    <w:p>
      <w:pPr>
        <w:pStyle w:val="Heading1"/>
      </w:pPr>
      <w:r>
        <w:t>Publications</w:t>
      </w:r>
    </w:p>
    <w:p>
      <w:pPr>
        <w:pStyle w:val="ListNumber"/>
        <w:spacing w:after="60"/>
      </w:pPr>
      <w:r>
        <w:t>Sili Liang, Anchang Bao, Enya Shen*, Jianmin Wang. A Survey of Boolean operations in 3D geometric modeling. Computer-Aided Design 197, 2026: 104081.</w:t>
      </w:r>
    </w:p>
    <w:p>
      <w:pPr>
        <w:pStyle w:val="ListNumber"/>
        <w:spacing w:after="60"/>
      </w:pPr>
      <w:r>
        <w:t>Anchang Bao, Enya Shen*, Jianmin Wang. Monte Carlo PDE Solvers for Nonlinear Radiative Boundary Conditions. SIGGRAPH 2026 (accepted, journal track); arXiv:2604.21717, 2026.</w:t>
      </w:r>
    </w:p>
    <w:p>
      <w:pPr>
        <w:pStyle w:val="ListNumber"/>
        <w:spacing w:after="60"/>
      </w:pPr>
      <w:r>
        <w:t>Shiyu Tan, Zixuan Zhao, Hao Gao, Zhiheng Chen, Xiaolong Yin, Enya Shen*. Img2CADSeq: Image-to-CAD Generation via Sequence-Based Diffusion. SIGGRAPH 2026 (accepted); arXiv:2605.13293, 2026.</w:t>
      </w:r>
    </w:p>
    <w:p>
      <w:pPr>
        <w:pStyle w:val="ListNumber"/>
        <w:spacing w:after="60"/>
      </w:pPr>
      <w:r>
        <w:t>Xuyi Zhao, Yuanrui Yang, Jianmin Wang, Enya Shen*. Surface Offsetting: A Survey from Geometric Construction to Neural Implicit Representations. IEEE Transactions on Visualization and Computer Graphics, Early Access, 2026: 1-20.</w:t>
      </w:r>
    </w:p>
    <w:p>
      <w:pPr>
        <w:pStyle w:val="ListNumber"/>
        <w:spacing w:after="60"/>
      </w:pPr>
      <w:r>
        <w:t>Anchang Bao, Enya Shen*, Jianmin Wang. Fast and Robust Point Containment Queries on Trimmed Surface. arXiv:2510.25159 [cs.GR], 2025.</w:t>
      </w:r>
    </w:p>
    <w:p>
      <w:pPr>
        <w:pStyle w:val="ListNumber"/>
        <w:spacing w:after="60"/>
      </w:pPr>
      <w:r>
        <w:t>Anchang Bao, Jie Xu, Enya Shen*, Jianmin Wang. Off-Centered WoS-Type Solvers with Statistical Weighting. SIGGRAPH Asia 2025; arXiv:2510.25152, 2025.</w:t>
      </w:r>
    </w:p>
    <w:p>
      <w:pPr>
        <w:pStyle w:val="ListNumber"/>
        <w:spacing w:after="60"/>
      </w:pPr>
      <w:r>
        <w:t>Yin Xiaolong, Enya Shen*, Wang Jianmin. A Review of Conversion Techniques for Typical 3D Model Representation Methods. Journal of Computer-Aided Design &amp; Computer Graphics 37(10), 2025: 1666-1680.</w:t>
      </w:r>
    </w:p>
    <w:p>
      <w:pPr>
        <w:pStyle w:val="ListNumber"/>
        <w:spacing w:after="60"/>
      </w:pPr>
      <w:r>
        <w:t>Liang Sili, Huang Haomian, Liang Hao, Tang Weiran, Bao Anchang, Enya Shen*, Wang Jianmin, Yang Yijun. Efficient Boolean Operations for B-Rep Models. Journal of Computer-Aided Design &amp; Computer Graphics 37(11), 2025: 1993-2005.</w:t>
      </w:r>
    </w:p>
    <w:p>
      <w:pPr>
        <w:pStyle w:val="ListNumber"/>
        <w:spacing w:after="60"/>
      </w:pPr>
      <w:r>
        <w:t>Tai Zhiwei, Zhang Xinglong, Yin Xiaolong, Enya Shen*, Wang Jianmin. A Method for Transforming B-Rep of 3D Ship Models into CSG. Journal of Computer-Aided Design &amp; Computer Graphics 35(12), 2023: 1851-1862.</w:t>
      </w:r>
    </w:p>
    <w:p>
      <w:pPr>
        <w:pStyle w:val="ListNumber"/>
        <w:spacing w:after="60"/>
      </w:pPr>
      <w:r>
        <w:t>Leixian Shen, Zhiwei Tai, Enya Shen*, Jianmin Wang. Graph Exploration with Embedding-Guided Layouts. IEEE Transactions on Visualization and Computer Graphics 30(7), 2024: 3693-3708.</w:t>
      </w:r>
    </w:p>
    <w:p>
      <w:pPr>
        <w:pStyle w:val="ListNumber"/>
        <w:spacing w:after="60"/>
      </w:pPr>
      <w:r>
        <w:t>Leixian Shen, Enya Shen*, Yuyu Luo, Xiaocong Yang, Xuming Hu, Xiongshuai Zhang, Zhiwei Tai, Jianmin Wang. Towards Natural Language Interfaces for Data Visualization: A Survey. IEEE Transactions on Visualization and Computer Graphics 29(6), 2023: 3121-3144.</w:t>
      </w:r>
    </w:p>
    <w:p>
      <w:pPr>
        <w:pStyle w:val="ListNumber"/>
        <w:spacing w:after="60"/>
      </w:pPr>
      <w:r>
        <w:t>Enya Shen. Big Data Visualization Techniques and Applications. Science &amp; Technology Review 38(3), 2020: 68-83.</w:t>
      </w:r>
    </w:p>
    <w:p>
      <w:pPr>
        <w:pStyle w:val="ListNumber"/>
        <w:spacing w:after="60"/>
      </w:pPr>
      <w:r>
        <w:t>Enya Shen, Yunhai Wang, Sikun Li. Spatiotemporal Volume Saliency. Journal of Visualization 19(1), 2016: 157-168.</w:t>
      </w:r>
    </w:p>
    <w:p>
      <w:pPr>
        <w:pStyle w:val="ListNumber"/>
        <w:spacing w:after="60"/>
      </w:pPr>
      <w:r>
        <w:t>Enya Shen, Sikun Li, Xun Cai, Liang Zeng, Wenke Wang. SAVE: Saliency-Assisted Volume Exploration. Journal of Visualization 18(2), 2015: 369-379.</w:t>
      </w:r>
    </w:p>
    <w:p>
      <w:pPr>
        <w:pStyle w:val="ListNumber"/>
        <w:spacing w:after="60"/>
      </w:pPr>
      <w:r>
        <w:t>Enya Shen, Jiazhi Xia, Zhiquan Cheng, R. Ralph Martin, Yunhai Wang, Sikun Li. Model-Driven Multicomponent Volume Exploration. The Visual Computer 31(4), 2015: 441-454.</w:t>
      </w:r>
    </w:p>
    <w:p>
      <w:pPr>
        <w:pStyle w:val="ListNumber"/>
        <w:spacing w:after="60"/>
      </w:pPr>
      <w:r>
        <w:t>Hong Fan, Chufan Lai, Hanqi Guo, Enya Shen, Xiaoru Yuan, Sikun Li. FLDA: Latent Dirichlet Allocation Based Unsteady Flow Analysis. IEEE Transactions on Visualization and Computer Graphics 20(12), 2014: 2545-2554.</w:t>
      </w:r>
    </w:p>
    <w:p>
      <w:pPr>
        <w:pStyle w:val="ListNumber"/>
        <w:spacing w:after="60"/>
      </w:pPr>
      <w:r>
        <w:t>Enya Shen, Sikun Li, Xun Cai, Liang Zeng, Wenke Wang. Sketch-Based Interactive Visualization: A Survey. Journal of Visualization 17(4), 2014: 275-294.</w:t>
      </w:r>
    </w:p>
    <w:p>
      <w:pPr>
        <w:pStyle w:val="ListNumber"/>
        <w:spacing w:after="60"/>
      </w:pPr>
      <w:r>
        <w:t>Enya Shen, Zhiquan Cheng, Jiazhi Xia, Sikun Li. Intuitive Volume Eraser. Computational Visual Media, LNCS 7633, 2012: 250-257.</w:t>
      </w:r>
    </w:p>
    <w:p>
      <w:pPr>
        <w:pStyle w:val="ListNumber"/>
        <w:spacing w:after="60"/>
      </w:pPr>
      <w:r>
        <w:t>Enya Shen, Wang Pan, Li Sikun, Cai Xun, Zeng Liang, Wang Wenke. A Parallel Visualization and Interaction Environment for Large-Scale Data. HPC China 2012 (Best Paper Nomination).</w:t>
      </w:r>
    </w:p>
    <w:p>
      <w:pPr>
        <w:pStyle w:val="ListNumber"/>
        <w:spacing w:after="60"/>
      </w:pPr>
      <w:r>
        <w:t>Enya Shen, Huaxun Xu, Wenke Wang, Xun Cai, Liang Zeng, Sikun Li. Interactive Visual Analysis of Vortex in 3D Flow with FFDL. 2011 International Conference on Virtual Reality and Visualization (ICVRV), 2011: 295-298.</w:t>
      </w:r>
    </w:p>
    <w:p>
      <w:pPr>
        <w:pStyle w:val="Heading1"/>
      </w:pPr>
      <w:r>
        <w:t>Books</w:t>
      </w:r>
    </w:p>
    <w:p>
      <w:pPr>
        <w:pStyle w:val="ListBullet"/>
        <w:spacing w:after="40"/>
      </w:pPr>
      <w:r>
        <w:t>Project Group of Big Data Management System for High-end Manufacturing. Industrial Big Data. Tsinghua University Press, 2020.</w:t>
      </w:r>
    </w:p>
    <w:p>
      <w:pPr>
        <w:pStyle w:val="ListBullet"/>
        <w:spacing w:after="40"/>
      </w:pPr>
      <w:r>
        <w:t>Sikun Li, Xun Cai, Wenke Wang, Pan Wang, Huaihui Wang, Enya Shen. Large-scale Flow Field Scientific Visualization. National Defense Industry Press, 2013.</w:t>
      </w:r>
    </w:p>
    <w:p>
      <w:pPr>
        <w:pStyle w:val="Heading1"/>
      </w:pPr>
      <w:r>
        <w:t>Patents</w:t>
      </w:r>
    </w:p>
    <w:p>
      <w:pPr>
        <w:pStyle w:val="ListNumber"/>
        <w:spacing w:after="60"/>
      </w:pPr>
      <w:r>
        <w:t>Wang Jianmin, Shen Enya, Shen Leixian, Tai Zhiwei. Example-Based Visualization Generation Method and System. CN115098088A, 2022-09-23.</w:t>
      </w:r>
    </w:p>
    <w:p>
      <w:pPr>
        <w:pStyle w:val="ListNumber"/>
        <w:spacing w:after="60"/>
      </w:pPr>
      <w:r>
        <w:t>Mao Guanzhong, Zuo Guangyuan, Wang Jianmin, Zhao Xibin, Shen Enya, Song Yiran. Method and Apparatus for Recommending Potential Customers for Bond Products. CN113592529A, 2021-11-02.</w:t>
      </w:r>
    </w:p>
    <w:p>
      <w:pPr>
        <w:pStyle w:val="ListNumber"/>
        <w:spacing w:after="60"/>
      </w:pPr>
      <w:r>
        <w:t>Wang Jianmin, Shen Enya, Tai Zhiwei, Song Yiran, Shen Leixian. Graph Layout Optimization Method and System, Electronic Device, and Readable Storage Medium. CN113127697A, 2021-07-16.</w:t>
      </w:r>
    </w:p>
    <w:p>
      <w:pPr>
        <w:pStyle w:val="ListNumber"/>
        <w:spacing w:after="60"/>
      </w:pPr>
      <w:r>
        <w:t>Wang Jianmin, Shen Enya, Song Yiran, Shen Leixian. Adaptive Sampling and Query Method and System. CN112883064A, 2021-06-01.</w:t>
      </w:r>
    </w:p>
    <w:p>
      <w:pPr>
        <w:pStyle w:val="ListNumber"/>
        <w:spacing w:after="60"/>
      </w:pPr>
      <w:r>
        <w:t>Wang Jianmin, Shen Enya, Tai Zhiwei, Song Yiran. Social Network Key Node Discovery Method and System. CN112765329A, 2021-05-07.</w:t>
      </w:r>
    </w:p>
    <w:p>
      <w:pPr>
        <w:pStyle w:val="ListNumber"/>
        <w:spacing w:after="60"/>
      </w:pPr>
      <w:r>
        <w:t>Wang Jianmin, Shen Leixian, Shen Enya, Tai Zhiwei, Song Yiran. Task-Oriented Visualization Recommendation Method and Device. CN112749224A, 2021-05-04.</w:t>
      </w:r>
    </w:p>
    <w:p>
      <w:pPr>
        <w:pStyle w:val="ListNumber"/>
        <w:spacing w:after="60"/>
      </w:pPr>
      <w:r>
        <w:t>Wang Jianmin, Shen Enya, Zhang Li, Qian Zhou. Knowledge Graph Edge Layout Method and System Based on Multiple Core Elements. CN111259165A, 2020-06-09.</w:t>
      </w:r>
    </w:p>
    <w:p>
      <w:pPr>
        <w:pStyle w:val="ListNumber"/>
        <w:spacing w:after="60"/>
      </w:pPr>
      <w:r>
        <w:t>Wang Jianmin, Shen Enya, Zhang Li, Wei Yuhua. Interactive Visualization Method, Platform, and System for Knowledge Graphs. CN111259297A, 2020-06-09.</w:t>
      </w:r>
    </w:p>
    <w:p>
      <w:pPr>
        <w:pStyle w:val="ListNumber"/>
        <w:spacing w:after="60"/>
      </w:pPr>
      <w:r>
        <w:t>Wang Jianmin, Shen Enya, Liu Yingbo, Zhao Xin. Key-Value Storage Method and Device for Spherical-Grid Remote-Sensing Data File Sets. CN110263017A, 2019-09-20.</w:t>
      </w:r>
    </w:p>
    <w:p>
      <w:pPr>
        <w:pStyle w:val="ListNumber"/>
        <w:spacing w:after="60"/>
      </w:pPr>
      <w:r>
        <w:t>Zeng Liang, Xu Huaxun, Wang Huaihui, Cai Xun, Li Sikun, Wang Wenke, Shen Enya. Flow-Field Vortex Feature Detection Method Based on Fuzzy Measures. CN103440650A, 2013-12-11.</w:t>
      </w:r>
    </w:p>
    <w:p>
      <w:pPr>
        <w:pStyle w:val="ListNumber"/>
        <w:spacing w:after="60"/>
      </w:pPr>
      <w:r>
        <w:t>Wang Wenke, Wang Pan, Cai Xun, Li Sikun, Zeng Liang, Shen Enya, Wang Huaihui, Liu Huahai. Progressively Optimal Fast Duplicate-Vertex Removal Method for Triangular Meshes. CN103425787A, 2013-12-04.</w:t>
      </w:r>
    </w:p>
    <w:p>
      <w:pPr>
        <w:pStyle w:val="ListNumber"/>
        <w:spacing w:after="60"/>
      </w:pPr>
      <w:r>
        <w:t>Cai Xun, Ma Qianli, Wang Wenke, Zeng Liang, Li Sikun, Shen Enya, Wang Pan, Wang Wentao. Three-Dimensional Shock Feature Localization Method for Cell-Centered Grid Data Based on Dual Control Volumes. CN103413060A, 2013-11-27.</w:t>
      </w:r>
    </w:p>
    <w:p>
      <w:pPr>
        <w:pStyle w:val="ListNumber"/>
        <w:spacing w:after="60"/>
      </w:pPr>
      <w:r>
        <w:t>Li Sikun, Wang Huaihui, Zeng Liang, Cai Xun, Wang Wenke, Xu Huaxun, Wang Pan, Shen Enya. Curved-Surface Flow-Field Vortex Feature Extraction Method Based on Rotation Factors. CN103413334A, 2013-11-27.</w:t>
      </w:r>
    </w:p>
    <w:p>
      <w:pPr>
        <w:pStyle w:val="ListNumber"/>
        <w:spacing w:after="60"/>
      </w:pPr>
      <w:r>
        <w:t>Li Sikun, Shen Enya, Cai Xun, Wang Wenke, Zeng Liang, Wang Pan, Wang Huaihui, Wang Wentao. GPU-Based Acceleration Method for Determining Interactive Points in Three-Dimensional Space. CN103413345A, 2013-11-27.</w:t>
      </w:r>
    </w:p>
    <w:p>
      <w:pPr>
        <w:pStyle w:val="Heading1"/>
      </w:pPr>
      <w:r>
        <w:t>Student Mentoring</w:t>
      </w:r>
    </w:p>
    <w:p>
      <w:pPr>
        <w:pStyle w:val="ListBullet"/>
        <w:spacing w:after="40"/>
      </w:pPr>
      <w:r>
        <w:t>Postdoc, 2025: Chen Hongyu</w:t>
      </w:r>
    </w:p>
    <w:p>
      <w:pPr>
        <w:pStyle w:val="ListBullet"/>
        <w:spacing w:after="40"/>
      </w:pPr>
      <w:r>
        <w:t>Ph.D. Students, 2023: Liang Sili</w:t>
      </w:r>
    </w:p>
    <w:p>
      <w:pPr>
        <w:pStyle w:val="ListBullet"/>
        <w:spacing w:after="40"/>
      </w:pPr>
      <w:r>
        <w:t>Ph.D. Students, 2024: Bao Anchang, Li Rui, Zhao Xuyi</w:t>
      </w:r>
    </w:p>
    <w:p>
      <w:pPr>
        <w:pStyle w:val="ListBullet"/>
        <w:spacing w:after="40"/>
      </w:pPr>
      <w:r>
        <w:t>Ph.D. Students, 2025: Li Puda, Zhang Sihao</w:t>
      </w:r>
    </w:p>
    <w:p>
      <w:pPr>
        <w:pStyle w:val="ListBullet"/>
        <w:spacing w:after="40"/>
      </w:pPr>
      <w:r>
        <w:t>Master Students, 2023: Zhang Xinglong, Yin Xiaolong, Zhu Jixiong, Shi Haoming</w:t>
      </w:r>
    </w:p>
    <w:p>
      <w:pPr>
        <w:pStyle w:val="ListBullet"/>
        <w:spacing w:after="40"/>
      </w:pPr>
      <w:r>
        <w:t>Master Students, 2024: Wu Zhenggang, Yang Yuanrui</w:t>
      </w:r>
    </w:p>
    <w:p>
      <w:pPr>
        <w:pStyle w:val="ListBullet"/>
        <w:spacing w:after="40"/>
      </w:pPr>
      <w:r>
        <w:t>Master Students, 2025: Bian Yitong, Luo Mengxiao, Yu Ruixuan, Tan Shiyu</w:t>
      </w:r>
    </w:p>
    <w:p>
      <w:pPr>
        <w:pStyle w:val="ListBullet"/>
        <w:spacing w:after="40"/>
      </w:pPr>
      <w:r>
        <w:t>Engineers, 2024: Wang Kangli, Li Bing, Yao Zenghui, Zheng Xinqi, Miao Minghui, Cao Liang</w:t>
      </w:r>
    </w:p>
    <w:p>
      <w:pPr>
        <w:pStyle w:val="ListBullet"/>
        <w:spacing w:after="40"/>
      </w:pPr>
      <w:r>
        <w:t>Engineers, 2025: Hao Zili, Liu Xiaodi, Liu Baoxing, Liu Jiashu</w:t>
      </w:r>
    </w:p>
    <w:p>
      <w:pPr>
        <w:pStyle w:val="ListBullet"/>
        <w:spacing w:after="40"/>
      </w:pPr>
      <w:r>
        <w:t>Master Alumni, 2023: Shen Leixian (HKUST), Tai Zhiwei (ZWSOFT)</w:t>
      </w:r>
    </w:p>
    <w:p>
      <w:pPr>
        <w:pStyle w:val="ListBullet"/>
        <w:spacing w:after="40"/>
      </w:pPr>
      <w:r>
        <w:t>Master Alumni, 2024: Huang Haomian (New York University), Liang Hao (Huawei)</w:t>
      </w:r>
    </w:p>
    <w:p>
      <w:pPr>
        <w:pStyle w:val="ListBullet"/>
        <w:spacing w:after="40"/>
      </w:pPr>
      <w:r>
        <w:t>Undergraduate Alumni, 2021: Zeng Zihao (Tsinghua University), Sun Zijian (Tsinghua University)</w:t>
      </w:r>
    </w:p>
    <w:p>
      <w:pPr>
        <w:pStyle w:val="ListBullet"/>
        <w:spacing w:after="40"/>
      </w:pPr>
      <w:r>
        <w:t>Undergraduate Alumni, 2023: Deng Chao, Li Hongwei, Ma Yibo (Tsinghua University)</w:t>
      </w:r>
    </w:p>
    <w:p>
      <w:pPr>
        <w:pStyle w:val="ListBullet"/>
        <w:spacing w:after="40"/>
      </w:pPr>
      <w:r>
        <w:t>Undergraduate Alumni, 2024: Lai Yuhang (Tsinghua University)</w:t>
      </w:r>
    </w:p>
    <w:p>
      <w:pPr>
        <w:pStyle w:val="ListBullet"/>
        <w:spacing w:after="40"/>
      </w:pPr>
      <w:r>
        <w:t>Undergraduate Alumni, 2025: Ge Hongze, Han Haoxin (Tsinghua University), Zhao Yiheng (Shandong University), Wu Zhenghan (Sichuan University)</w:t>
      </w:r>
    </w:p>
    <w:p>
      <w:pPr>
        <w:pStyle w:val="ListBullet"/>
        <w:spacing w:after="40"/>
      </w:pPr>
      <w:r>
        <w:t>Interns, 2019-2022: Yue Weiqi (Hangzhou Dianzi University)</w:t>
      </w:r>
    </w:p>
    <w:p>
      <w:pPr>
        <w:pStyle w:val="ListBullet"/>
        <w:spacing w:after="40"/>
      </w:pPr>
      <w:r>
        <w:t>Interns, 2025: Xu Jie (University of Electronic Science and Technology of China)</w:t>
      </w:r>
    </w:p>
    <w:p>
      <w:pPr>
        <w:pStyle w:val="Heading1"/>
      </w:pPr>
      <w:r>
        <w:t>Service and Honors</w:t>
      </w:r>
    </w:p>
    <w:p>
      <w:pPr>
        <w:pStyle w:val="ListBullet"/>
        <w:spacing w:after="40"/>
      </w:pPr>
      <w:r>
        <w:t>Class advisor, 2022 undergraduates, School of Software, Tsinghua University</w:t>
      </w:r>
    </w:p>
    <w:p>
      <w:pPr>
        <w:pStyle w:val="ListBullet"/>
        <w:spacing w:after="40"/>
      </w:pPr>
      <w:r>
        <w:t>Member, CCF Technical Committee on CAD &amp; Computer Graphics</w:t>
      </w:r>
    </w:p>
    <w:p>
      <w:pPr>
        <w:pStyle w:val="ListBullet"/>
        <w:spacing w:after="40"/>
      </w:pPr>
      <w:r>
        <w:t>Mentor (Freshman &amp; Sophomore), Weiyang College, 2024–2025</w:t>
      </w:r>
    </w:p>
    <w:p>
      <w:pPr>
        <w:pStyle w:val="ListBullet"/>
        <w:spacing w:after="40"/>
      </w:pPr>
      <w:r>
        <w:t>Rongwei Guo, Shengrong Qin, Rui Lu, Zhangyi Liu, Zijian Sun, Rui Li: Quadric curve/surface intersection library. 40th Tsinghua Challenge Cup, 2nd Prize, 2022.</w:t>
      </w:r>
    </w:p>
    <w:p>
      <w:pPr>
        <w:pStyle w:val="ListBullet"/>
        <w:spacing w:after="40"/>
      </w:pPr>
      <w:r>
        <w:t>Rongwei Guo, Shengrong Qin: 40th Tsinghua Challenge Cup Best Newcomer Award, 2022.</w:t>
      </w:r>
    </w:p>
    <w:p>
      <w:pPr>
        <w:pStyle w:val="ListBullet"/>
        <w:spacing w:after="40"/>
      </w:pPr>
      <w:r>
        <w:t>Leixian Shen: Tsinghua Comprehensive Excellence Scholarship (2nd Prize), 2021.</w:t>
      </w:r>
    </w:p>
    <w:p>
      <w:pPr>
        <w:pStyle w:val="ListBullet"/>
        <w:spacing w:after="40"/>
      </w:pPr>
      <w:r>
        <w:t>Leixian Shen: Outstanding Graduate, School of Software, Tsinghua, 2023.</w:t>
      </w:r>
    </w:p>
    <w:p>
      <w:pPr>
        <w:pStyle w:val="ListBullet"/>
        <w:spacing w:after="40"/>
      </w:pPr>
      <w:r>
        <w:t>Leixian Shen: CSIG Inaugural Outstanding Master's Thesis Award, 2024.</w:t>
      </w:r>
    </w:p>
    <w:sectPr w:rsidR="00FC693F" w:rsidRPr="0006063C" w:rsidSect="00034616">
      <w:footerReference w:type="default" r:id="rId9"/>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b w:val="0"/>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2E74B5"/>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