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· 负责订单履约模块开发，将核心查询接口 P99 从 320ms 降至 90ms</w:t>
      </w:r>
    </w:p>
    <w:p>
      <w:r>
        <w:t xml:space="preserve">· 主导订单表分库分表改造，单表数据量从 </w:t>
      </w:r>
      <w:r>
        <w:rPr>
          <w:b/>
        </w:rPr>
        <w:t xml:space="preserve">8000</w:t>
      </w:r>
      <w:r>
        <w:t xml:space="preserve"> 万降至 </w:t>
      </w:r>
      <w:r>
        <w:rPr>
          <w:b/>
        </w:rPr>
        <w:t xml:space="preserve">500</w:t>
      </w:r>
      <w:r>
        <w:t xml:space="preserve"> 万</w:t>
      </w:r>
    </w:p>
    <w:p>
      <w:r>
        <w:t xml:space="preserve">· 参与 CI/CD 流程建设，发布耗时从 15 分钟缩短至 8 分钟</w:t>
      </w:r>
    </w:p>
  </w:body>
</w:document>
</file>