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25"/>
      </w:pPr>
      <w:r>
        <w:t xml:space="preserve">Homework-202607</w:t>
      </w:r>
    </w:p>
    <w:p>
      <w:pPr>
        <w:pStyle w:val="42"/>
      </w:pPr>
      <w:r>
        <w:t xml:space="preserve">LiuYanru</w:t>
      </w:r>
    </w:p>
    <w:p>
      <w:pPr>
        <w:pStyle w:val="16"/>
      </w:pPr>
      <w:r>
        <w:t xml:space="preserve">2026-05-01</w:t>
      </w:r>
    </w:p>
    <w:bookmarkStart w:id="9" w:name="利用-qgis-获取-doubs-样点地理坐标系"/>
    <w:p>
      <w:pPr>
        <w:pStyle w:val="2"/>
      </w:pPr>
      <w:r>
        <w:t xml:space="preserve">1. </w:t>
      </w:r>
      <w:r>
        <w:rPr>
          <w:rFonts w:hint="eastAsia"/>
        </w:rPr>
        <w:t xml:space="preserve">利用</w:t>
      </w:r>
      <w:r>
        <w:t xml:space="preserve"> QGIS </w:t>
      </w:r>
      <w:r>
        <w:rPr>
          <w:rFonts w:hint="eastAsia"/>
        </w:rPr>
        <w:t xml:space="preserve">获取</w:t>
      </w:r>
      <w:r>
        <w:t xml:space="preserve"> Doubs </w:t>
      </w:r>
      <w:r>
        <w:rPr>
          <w:rFonts w:hint="eastAsia"/>
        </w:rPr>
        <w:t xml:space="preserve">样点地理坐标系</w:t>
      </w:r>
    </w:p>
    <w:p>
      <w:pPr>
        <w:pStyle w:val="38"/>
      </w:pPr>
      <w:r>
        <w:t xml:space="preserve">Doubs </w:t>
      </w:r>
      <w:r>
        <w:rPr>
          <w:rFonts w:hint="eastAsia"/>
        </w:rPr>
        <w:t xml:space="preserve">数据集中的样点坐标为局部平面坐标，只有</w:t>
      </w:r>
      <w:r>
        <w:t xml:space="preserve"> </w:t>
      </w:r>
      <w:r>
        <w:rPr>
          <w:rStyle w:val="63"/>
        </w:rPr>
        <w:t xml:space="preserve">x</w:t>
      </w:r>
      <w:r>
        <w:t xml:space="preserve">、</w:t>
      </w:r>
      <w:r>
        <w:rPr>
          <w:rStyle w:val="63"/>
        </w:rPr>
        <w:t xml:space="preserve">y</w:t>
      </w:r>
      <w:r>
        <w:t xml:space="preserve"> </w:t>
      </w:r>
      <w:r>
        <w:rPr>
          <w:rFonts w:hint="eastAsia"/>
        </w:rPr>
        <w:t xml:space="preserve">数值，缺少明确的坐标参考系统（CRS）。因此不能直接把它当作经纬度使用，需要先通过</w:t>
      </w:r>
      <w:r>
        <w:t xml:space="preserve"> QGIS </w:t>
      </w:r>
      <w:r>
        <w:rPr>
          <w:rFonts w:hint="eastAsia"/>
        </w:rPr>
        <w:t xml:space="preserve">地理配准，把局部坐标与真实地图上的</w:t>
      </w:r>
      <w:r>
        <w:t xml:space="preserve"> Doubs </w:t>
      </w:r>
      <w:r>
        <w:rPr>
          <w:rFonts w:hint="eastAsia"/>
        </w:rPr>
        <w:t xml:space="preserve">河位置对应起来。</w:t>
      </w:r>
    </w:p>
    <w:p>
      <w:pPr>
        <w:pStyle w:val="7"/>
      </w:pPr>
      <w:r>
        <w:rPr>
          <w:rFonts w:hint="eastAsia"/>
        </w:rPr>
        <w:t xml:space="preserve">本次处理采用的地理坐标系为</w:t>
      </w:r>
      <w:r>
        <w:t xml:space="preserve"> </w:t>
      </w:r>
      <w:r>
        <w:rPr>
          <w:b/>
          <w:bCs/>
        </w:rPr>
        <w:t xml:space="preserve">WGS </w:t>
      </w:r>
      <w:r>
        <w:rPr>
          <w:rFonts w:hint="eastAsia"/>
          <w:b/>
          <w:bCs/>
        </w:rPr>
        <w:t xml:space="preserve">84（EPSG:4326）</w:t>
      </w:r>
      <w:r>
        <w:t xml:space="preserve">。QGIS </w:t>
      </w:r>
      <w:r>
        <w:rPr>
          <w:rFonts w:hint="eastAsia"/>
        </w:rPr>
        <w:t xml:space="preserve">中的基本步骤如下。</w:t>
      </w:r>
    </w:p>
    <w:p>
      <w:pPr>
        <w:pStyle w:val="39"/>
        <w:numPr>
          <w:ilvl w:val="0"/>
          <w:numId w:val="1001"/>
        </w:numPr>
      </w:pPr>
      <w:r>
        <w:rPr>
          <w:rFonts w:hint="eastAsia"/>
        </w:rPr>
        <w:t xml:space="preserve">将</w:t>
      </w:r>
      <w:r>
        <w:t xml:space="preserve"> Doubs </w:t>
      </w:r>
      <w:r>
        <w:rPr>
          <w:rFonts w:hint="eastAsia"/>
        </w:rPr>
        <w:t xml:space="preserve">样点的</w:t>
      </w:r>
      <w:r>
        <w:t xml:space="preserve"> </w:t>
      </w:r>
      <w:r>
        <w:rPr>
          <w:rStyle w:val="63"/>
        </w:rPr>
        <w:t xml:space="preserve">x</w:t>
      </w:r>
      <w:r>
        <w:t xml:space="preserve">、</w:t>
      </w:r>
      <w:r>
        <w:rPr>
          <w:rStyle w:val="63"/>
        </w:rPr>
        <w:t xml:space="preserve">y</w:t>
      </w:r>
      <w:r>
        <w:t xml:space="preserve"> </w:t>
      </w:r>
      <w:r>
        <w:rPr>
          <w:rFonts w:hint="eastAsia"/>
        </w:rPr>
        <w:t xml:space="preserve">坐标作为分隔文本图层导入</w:t>
      </w:r>
      <w:r>
        <w:t xml:space="preserve"> </w:t>
      </w:r>
      <w:r>
        <w:rPr>
          <w:rFonts w:hint="eastAsia"/>
        </w:rPr>
        <w:t xml:space="preserve">QGIS。导入时先设置为未知</w:t>
      </w:r>
      <w:r>
        <w:t xml:space="preserve"> CRS </w:t>
      </w:r>
      <w:r>
        <w:rPr>
          <w:rFonts w:hint="eastAsia"/>
        </w:rPr>
        <w:t xml:space="preserve">或临时局部坐标。</w:t>
      </w:r>
    </w:p>
    <w:p>
      <w:pPr>
        <w:pStyle w:val="39"/>
        <w:numPr>
          <w:ilvl w:val="0"/>
          <w:numId w:val="1001"/>
        </w:numPr>
      </w:pPr>
      <w:r>
        <w:rPr>
          <w:rFonts w:hint="eastAsia"/>
        </w:rPr>
        <w:t xml:space="preserve">在</w:t>
      </w:r>
      <w:r>
        <w:t xml:space="preserve"> QGIS </w:t>
      </w:r>
      <w:r>
        <w:rPr>
          <w:rFonts w:hint="eastAsia"/>
        </w:rPr>
        <w:t xml:space="preserve">中加载底图，例如</w:t>
      </w:r>
      <w:r>
        <w:t xml:space="preserve"> OpenStreetMap、Google Satellite </w:t>
      </w:r>
      <w:r>
        <w:rPr>
          <w:rFonts w:hint="eastAsia"/>
        </w:rPr>
        <w:t xml:space="preserve">或其他可辨认</w:t>
      </w:r>
      <w:r>
        <w:t xml:space="preserve"> Doubs </w:t>
      </w:r>
      <w:r>
        <w:rPr>
          <w:rFonts w:hint="eastAsia"/>
        </w:rPr>
        <w:t xml:space="preserve">河流走向的在线底图，并把项目</w:t>
      </w:r>
      <w:r>
        <w:t xml:space="preserve"> CRS </w:t>
      </w:r>
      <w:r>
        <w:rPr>
          <w:rFonts w:hint="eastAsia"/>
        </w:rPr>
        <w:t xml:space="preserve">设置为</w:t>
      </w:r>
      <w:r>
        <w:t xml:space="preserve"> WGS </w:t>
      </w:r>
      <w:r>
        <w:rPr>
          <w:rFonts w:hint="eastAsia"/>
        </w:rPr>
        <w:t xml:space="preserve">84（EPSG:4326）。</w:t>
      </w:r>
    </w:p>
    <w:p>
      <w:pPr>
        <w:pStyle w:val="39"/>
        <w:numPr>
          <w:ilvl w:val="0"/>
          <w:numId w:val="1001"/>
        </w:numPr>
      </w:pPr>
      <w:r>
        <w:rPr>
          <w:rFonts w:hint="eastAsia"/>
        </w:rPr>
        <w:t xml:space="preserve">根据</w:t>
      </w:r>
      <w:r>
        <w:t xml:space="preserve"> Doubs </w:t>
      </w:r>
      <w:r>
        <w:rPr>
          <w:rFonts w:hint="eastAsia"/>
        </w:rPr>
        <w:t xml:space="preserve">河的整体形状和关键位置，选取若干控制点，例如河源、河流东侧弯曲段、北侧弯曲段和下游汇合处。</w:t>
      </w:r>
    </w:p>
    <w:p>
      <w:pPr>
        <w:pStyle w:val="39"/>
        <w:numPr>
          <w:ilvl w:val="0"/>
          <w:numId w:val="1001"/>
        </w:numPr>
      </w:pPr>
      <w:r>
        <w:rPr>
          <w:rFonts w:hint="eastAsia"/>
        </w:rPr>
        <w:t xml:space="preserve">在“地理配准器”或矢量配准工具中，为局部坐标图上的控制点填写其在底图中的经纬度坐标。</w:t>
      </w:r>
    </w:p>
    <w:p>
      <w:pPr>
        <w:pStyle w:val="39"/>
        <w:numPr>
          <w:ilvl w:val="0"/>
          <w:numId w:val="1001"/>
        </w:numPr>
      </w:pPr>
      <w:r>
        <w:rPr>
          <w:rFonts w:hint="eastAsia"/>
        </w:rPr>
        <w:t xml:space="preserve">选择一阶多项式、Helmert</w:t>
      </w:r>
      <w:r>
        <w:t xml:space="preserve"> </w:t>
      </w:r>
      <w:r>
        <w:rPr>
          <w:rFonts w:hint="eastAsia"/>
        </w:rPr>
        <w:t xml:space="preserve">或薄板样条变换方法进行配准；检查残差，如果个别点残差过大，需要重新选点或增加控制点。</w:t>
      </w:r>
    </w:p>
    <w:p>
      <w:pPr>
        <w:pStyle w:val="39"/>
        <w:numPr>
          <w:ilvl w:val="0"/>
          <w:numId w:val="1001"/>
        </w:numPr>
      </w:pPr>
      <w:r>
        <w:rPr>
          <w:rFonts w:hint="eastAsia"/>
        </w:rPr>
        <w:t xml:space="preserve">将配准后的样点、河流和</w:t>
      </w:r>
      <w:r>
        <w:t xml:space="preserve"> DEM </w:t>
      </w:r>
      <w:r>
        <w:rPr>
          <w:rFonts w:hint="eastAsia"/>
        </w:rPr>
        <w:t xml:space="preserve">统一到同一</w:t>
      </w:r>
      <w:r>
        <w:t xml:space="preserve"> </w:t>
      </w:r>
      <w:r>
        <w:rPr>
          <w:rFonts w:hint="eastAsia"/>
        </w:rPr>
        <w:t xml:space="preserve">CRS；如果后续分析需要米作为距离单位，应再投影到合适的投影坐标系，例如</w:t>
      </w:r>
      <w:r>
        <w:t xml:space="preserve"> </w:t>
      </w:r>
      <w:r>
        <w:rPr>
          <w:rFonts w:hint="eastAsia"/>
        </w:rPr>
        <w:t xml:space="preserve">Lambert-93（EPSG:2154）。</w:t>
      </w:r>
    </w:p>
    <w:p>
      <w:pPr>
        <w:pStyle w:val="38"/>
      </w:pPr>
      <w:r>
        <w:rPr>
          <w:rFonts w:hint="eastAsia"/>
        </w:rPr>
        <w:t xml:space="preserve">本次配准采用的对应控制点如下（经纬度为</w:t>
      </w:r>
      <w:r>
        <w:t xml:space="preserve"> WGS </w:t>
      </w:r>
      <w:r>
        <w:rPr>
          <w:rFonts w:hint="eastAsia"/>
        </w:rPr>
        <w:t xml:space="preserve">84，单位为度；因原始坐标缺少</w:t>
      </w:r>
      <w:r>
        <w:t xml:space="preserve"> </w:t>
      </w:r>
      <w:r>
        <w:rPr>
          <w:rFonts w:hint="eastAsia"/>
        </w:rPr>
        <w:t xml:space="preserve">CRS，以下坐标应视为基于控制点配准得到的近似地理坐标）。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39"/>
              <w:jc w:val="right"/>
            </w:pPr>
            <w:r>
              <w:rPr>
                <w:rFonts w:hint="eastAsia"/>
              </w:rPr>
              <w:t xml:space="preserve">控制点</w:t>
            </w:r>
          </w:p>
        </w:tc>
        <w:tc>
          <w:tcPr/>
          <w:p>
            <w:pPr>
              <w:pStyle w:val="39"/>
              <w:jc w:val="right"/>
            </w:pPr>
            <w:r>
              <w:rPr>
                <w:rFonts w:hint="eastAsia"/>
              </w:rPr>
              <w:t xml:space="preserve">局部坐标</w:t>
            </w:r>
            <w:r>
              <w:t xml:space="preserve"> x</w:t>
            </w:r>
          </w:p>
        </w:tc>
        <w:tc>
          <w:tcPr/>
          <w:p>
            <w:pPr>
              <w:pStyle w:val="39"/>
              <w:jc w:val="right"/>
            </w:pPr>
            <w:r>
              <w:rPr>
                <w:rFonts w:hint="eastAsia"/>
              </w:rPr>
              <w:t xml:space="preserve">局部坐标</w:t>
            </w:r>
            <w:r>
              <w:t xml:space="preserve"> y</w:t>
            </w:r>
          </w:p>
        </w:tc>
        <w:tc>
          <w:tcPr/>
          <w:p>
            <w:pPr>
              <w:pStyle w:val="39"/>
              <w:jc w:val="left"/>
            </w:pPr>
            <w:r>
              <w:rPr>
                <w:rFonts w:hint="eastAsia"/>
              </w:rPr>
              <w:t xml:space="preserve">对应位置</w:t>
            </w:r>
          </w:p>
        </w:tc>
        <w:tc>
          <w:tcPr/>
          <w:p>
            <w:pPr>
              <w:pStyle w:val="39"/>
              <w:jc w:val="right"/>
            </w:pPr>
            <w:r>
              <w:rPr>
                <w:rFonts w:hint="eastAsia"/>
              </w:rPr>
              <w:t xml:space="preserve">经度</w:t>
            </w:r>
            <w:r>
              <w:t xml:space="preserve"> Lon</w:t>
            </w:r>
          </w:p>
        </w:tc>
        <w:tc>
          <w:tcPr/>
          <w:p>
            <w:pPr>
              <w:pStyle w:val="39"/>
              <w:jc w:val="right"/>
            </w:pPr>
            <w:r>
              <w:rPr>
                <w:rFonts w:hint="eastAsia"/>
              </w:rPr>
              <w:t xml:space="preserve">纬度</w:t>
            </w:r>
            <w:r>
              <w:t xml:space="preserve"> Lat</w:t>
            </w:r>
          </w:p>
        </w:tc>
      </w:tr>
      <w:tr>
        <w:tc>
          <w:tcPr/>
          <w:p>
            <w:pPr>
              <w:pStyle w:val="39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39"/>
              <w:jc w:val="left"/>
            </w:pPr>
            <w:r>
              <w:t xml:space="preserve">Doubs </w:t>
            </w:r>
            <w:r>
              <w:rPr>
                <w:rFonts w:hint="eastAsia"/>
              </w:rPr>
              <w:t xml:space="preserve">河源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6.197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46.711</w:t>
            </w:r>
          </w:p>
        </w:tc>
      </w:tr>
      <w:tr>
        <w:tc>
          <w:tcPr/>
          <w:p>
            <w:pPr>
              <w:pStyle w:val="39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39"/>
              <w:jc w:val="left"/>
            </w:pPr>
            <w:r>
              <w:rPr>
                <w:rFonts w:hint="eastAsia"/>
              </w:rPr>
              <w:t xml:space="preserve">东侧弯曲段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7.168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47.250</w:t>
            </w:r>
          </w:p>
        </w:tc>
      </w:tr>
      <w:tr>
        <w:tc>
          <w:tcPr/>
          <w:p>
            <w:pPr>
              <w:pStyle w:val="39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39"/>
              <w:jc w:val="left"/>
            </w:pPr>
            <w:r>
              <w:rPr>
                <w:rFonts w:hint="eastAsia"/>
              </w:rPr>
              <w:t xml:space="preserve">北侧弯曲段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6.805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47.480</w:t>
            </w:r>
          </w:p>
        </w:tc>
      </w:tr>
      <w:tr>
        <w:tc>
          <w:tcPr/>
          <w:p>
            <w:pPr>
              <w:pStyle w:val="39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39"/>
              <w:jc w:val="left"/>
            </w:pPr>
            <w:r>
              <w:t xml:space="preserve">Saône </w:t>
            </w:r>
            <w:r>
              <w:rPr>
                <w:rFonts w:hint="eastAsia"/>
              </w:rPr>
              <w:t xml:space="preserve">汇合处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5.083</w:t>
            </w:r>
          </w:p>
        </w:tc>
        <w:tc>
          <w:tcPr/>
          <w:p>
            <w:pPr>
              <w:pStyle w:val="39"/>
              <w:jc w:val="right"/>
            </w:pPr>
            <w:r>
              <w:t xml:space="preserve">46.895</w:t>
            </w:r>
          </w:p>
        </w:tc>
      </w:tr>
    </w:tbl>
    <w:p>
      <w:pPr>
        <w:pStyle w:val="7"/>
      </w:pPr>
      <w:r>
        <w:rPr>
          <w:rFonts w:hint="eastAsia"/>
        </w:rPr>
        <w:t xml:space="preserve">这些控制点覆盖了研究区的东、西、南、北方向，能够约束整体旋转、缩放和平移。完成配准后，样点、Doubs</w:t>
      </w:r>
      <w:r>
        <w:t xml:space="preserve"> </w:t>
      </w:r>
      <w:r>
        <w:rPr>
          <w:rFonts w:hint="eastAsia"/>
        </w:rPr>
        <w:t xml:space="preserve">河流和</w:t>
      </w:r>
      <w:r>
        <w:t xml:space="preserve"> DEM </w:t>
      </w:r>
      <w:r>
        <w:rPr>
          <w:rFonts w:hint="eastAsia"/>
        </w:rPr>
        <w:t xml:space="preserve">必须使用同一</w:t>
      </w:r>
      <w:r>
        <w:t xml:space="preserve"> </w:t>
      </w:r>
      <w:r>
        <w:rPr>
          <w:rFonts w:hint="eastAsia"/>
        </w:rPr>
        <w:t xml:space="preserve">CRS，否则后续叠加绘图和距离计算会出现空间错位。</w:t>
      </w:r>
    </w:p>
    <w:bookmarkEnd w:id="9"/>
    <w:bookmarkStart w:id="10" w:name="ggplot2-绘制-demdoubs-河流和样点"/>
    <w:p>
      <w:pPr>
        <w:pStyle w:val="2"/>
      </w:pPr>
      <w:r>
        <w:t xml:space="preserve">2. ggplot2 </w:t>
      </w:r>
      <w:r>
        <w:rPr>
          <w:rFonts w:hint="eastAsia"/>
        </w:rPr>
        <w:t xml:space="preserve">绘制</w:t>
      </w:r>
      <w:r>
        <w:t xml:space="preserve"> DEM、Doubs </w:t>
      </w:r>
      <w:r>
        <w:rPr>
          <w:rFonts w:hint="eastAsia"/>
        </w:rPr>
        <w:t xml:space="preserve">河流和样点</w:t>
      </w:r>
    </w:p>
    <w:p>
      <w:pPr>
        <w:pStyle w:val="38"/>
      </w:pPr>
      <w:r>
        <w:rPr>
          <w:rFonts w:hint="eastAsia"/>
        </w:rPr>
        <w:t xml:space="preserve">下面是完成填空后的代码。这里先把</w:t>
      </w:r>
      <w:r>
        <w:t xml:space="preserve"> DEM </w:t>
      </w:r>
      <w:r>
        <w:rPr>
          <w:rFonts w:hint="eastAsia"/>
        </w:rPr>
        <w:t xml:space="preserve">转成数据框，并把第三列统一改名为</w:t>
      </w:r>
      <w:r>
        <w:t xml:space="preserve"> </w:t>
      </w:r>
      <w:r>
        <w:rPr>
          <w:rStyle w:val="63"/>
        </w:rPr>
        <w:t xml:space="preserve">elevation</w:t>
      </w:r>
      <w:r>
        <w:rPr>
          <w:rFonts w:hint="eastAsia"/>
        </w:rPr>
        <w:t xml:space="preserve">，这样后续</w:t>
      </w:r>
      <w:r>
        <w:t xml:space="preserve"> </w:t>
      </w:r>
      <w:r>
        <w:rPr>
          <w:rStyle w:val="63"/>
        </w:rPr>
        <w:t xml:space="preserve">fill = elevation</w:t>
      </w:r>
      <w:r>
        <w:t xml:space="preserve"> </w:t>
      </w:r>
      <w:r>
        <w:rPr>
          <w:rFonts w:hint="eastAsia"/>
        </w:rPr>
        <w:t xml:space="preserve">不依赖原始栅格图层名称。</w:t>
      </w:r>
    </w:p>
    <w:p>
      <w:pPr>
        <w:pStyle w:val="64"/>
      </w:pPr>
      <w:r>
        <w:rPr>
          <w:rStyle w:val="84"/>
        </w:rPr>
        <w:t xml:space="preserve">library</w:t>
      </w:r>
      <w:r>
        <w:rPr>
          <w:rStyle w:val="97"/>
        </w:rPr>
        <w:t xml:space="preserve">(sf)</w:t>
      </w:r>
      <w:r>
        <w:br/>
      </w:r>
      <w:r>
        <w:rPr>
          <w:rStyle w:val="84"/>
        </w:rPr>
        <w:t xml:space="preserve">library</w:t>
      </w:r>
      <w:r>
        <w:rPr>
          <w:rStyle w:val="97"/>
        </w:rPr>
        <w:t xml:space="preserve">(terra)</w:t>
      </w:r>
      <w:r>
        <w:br/>
      </w:r>
      <w:r>
        <w:rPr>
          <w:rStyle w:val="84"/>
        </w:rPr>
        <w:t xml:space="preserve">library</w:t>
      </w:r>
      <w:r>
        <w:rPr>
          <w:rStyle w:val="97"/>
        </w:rPr>
        <w:t xml:space="preserve">(ggplot2)</w:t>
      </w:r>
      <w:r>
        <w:br/>
      </w:r>
      <w:r>
        <w:br/>
      </w:r>
      <w:r>
        <w:rPr>
          <w:rStyle w:val="100"/>
        </w:rPr>
        <w:t xml:space="preserve"># DEM 转数据框；第三列通常是高程值</w:t>
      </w:r>
      <w:r>
        <w:br/>
      </w:r>
      <w:r>
        <w:rPr>
          <w:rStyle w:val="84"/>
        </w:rPr>
        <w:t xml:space="preserve">names</w:t>
      </w:r>
      <w:r>
        <w:rPr>
          <w:rStyle w:val="97"/>
        </w:rPr>
        <w:t xml:space="preserve">(doubs_dem)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75"/>
        </w:rPr>
        <w:t xml:space="preserve">"elevation"</w:t>
      </w:r>
      <w:r>
        <w:br/>
      </w:r>
      <w:r>
        <w:rPr>
          <w:rStyle w:val="97"/>
        </w:rPr>
        <w:t xml:space="preserve">dem_df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84"/>
        </w:rPr>
        <w:t xml:space="preserve">as.data.frame</w:t>
      </w:r>
      <w:r>
        <w:rPr>
          <w:rStyle w:val="97"/>
        </w:rPr>
        <w:t xml:space="preserve">(doubs_dem, </w:t>
      </w:r>
      <w:r>
        <w:rPr>
          <w:rStyle w:val="91"/>
        </w:rPr>
        <w:t xml:space="preserve">xy =</w:t>
      </w:r>
      <w:r>
        <w:rPr>
          <w:rStyle w:val="97"/>
        </w:rPr>
        <w:t xml:space="preserve"> </w:t>
      </w:r>
      <w:r>
        <w:rPr>
          <w:rStyle w:val="72"/>
        </w:rPr>
        <w:t xml:space="preserve">TRUE</w:t>
      </w:r>
      <w:r>
        <w:rPr>
          <w:rStyle w:val="97"/>
        </w:rPr>
        <w:t xml:space="preserve">, </w:t>
      </w:r>
      <w:r>
        <w:rPr>
          <w:rStyle w:val="91"/>
        </w:rPr>
        <w:t xml:space="preserve">na.rm =</w:t>
      </w:r>
      <w:r>
        <w:rPr>
          <w:rStyle w:val="97"/>
        </w:rPr>
        <w:t xml:space="preserve"> </w:t>
      </w:r>
      <w:r>
        <w:rPr>
          <w:rStyle w:val="72"/>
        </w:rPr>
        <w:t xml:space="preserve">TRUE</w:t>
      </w:r>
      <w:r>
        <w:rPr>
          <w:rStyle w:val="97"/>
        </w:rPr>
        <w:t xml:space="preserve">)</w:t>
      </w:r>
      <w:r>
        <w:br/>
      </w:r>
      <w:r>
        <w:br/>
      </w:r>
      <w:r>
        <w:rPr>
          <w:rStyle w:val="100"/>
        </w:rPr>
        <w:t xml:space="preserve"># 如果 doubs_river 已经带有正确 CRS，可把 DEM 和样点设置为同一 CRS</w:t>
      </w:r>
      <w:r>
        <w:br/>
      </w:r>
      <w:r>
        <w:rPr>
          <w:rStyle w:val="84"/>
        </w:rPr>
        <w:t xml:space="preserve">st_crs</w:t>
      </w:r>
      <w:r>
        <w:rPr>
          <w:rStyle w:val="97"/>
        </w:rPr>
        <w:t xml:space="preserve">(doubs_dem)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84"/>
        </w:rPr>
        <w:t xml:space="preserve">st_crs</w:t>
      </w:r>
      <w:r>
        <w:rPr>
          <w:rStyle w:val="97"/>
        </w:rPr>
        <w:t xml:space="preserve">(doubs_pts)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84"/>
        </w:rPr>
        <w:t xml:space="preserve">st_crs</w:t>
      </w:r>
      <w:r>
        <w:rPr>
          <w:rStyle w:val="97"/>
        </w:rPr>
        <w:t xml:space="preserve">(doubs_river)</w:t>
      </w:r>
      <w:r>
        <w:br/>
      </w:r>
      <w:r>
        <w:br/>
      </w:r>
      <w:r>
        <w:rPr>
          <w:rStyle w:val="100"/>
        </w:rPr>
        <w:t xml:space="preserve"># 若需要显式写出本题配准得到的 WGS84，也可写作：</w:t>
      </w:r>
      <w:r>
        <w:br/>
      </w:r>
      <w:r>
        <w:rPr>
          <w:rStyle w:val="100"/>
        </w:rPr>
        <w:t xml:space="preserve"># st_crs(doubs_dem) &lt;- st_crs(doubs_pts) &lt;- st_crs(doubs_river) &lt;- st_crs(4326)</w:t>
      </w:r>
      <w:r>
        <w:br/>
      </w:r>
      <w:r>
        <w:br/>
      </w:r>
      <w:r>
        <w:rPr>
          <w:rStyle w:val="84"/>
        </w:rPr>
        <w:t xml:space="preserve">ggplot</w:t>
      </w:r>
      <w:r>
        <w:rPr>
          <w:rStyle w:val="97"/>
        </w:rPr>
        <w:t xml:space="preserve">() </w:t>
      </w:r>
      <w:r>
        <w:rPr>
          <w:rStyle w:val="74"/>
        </w:rPr>
        <w:t xml:space="preserve">+</w:t>
      </w:r>
      <w:r>
        <w:br/>
      </w:r>
      <w:r>
        <w:rPr>
          <w:rStyle w:val="97"/>
        </w:rPr>
        <w:t xml:space="preserve">  </w:t>
      </w:r>
      <w:r>
        <w:rPr>
          <w:rStyle w:val="84"/>
        </w:rPr>
        <w:t xml:space="preserve">geom_raster</w:t>
      </w:r>
      <w:r>
        <w:rPr>
          <w:rStyle w:val="97"/>
        </w:rPr>
        <w:t xml:space="preserve">(</w:t>
      </w:r>
      <w:r>
        <w:rPr>
          <w:rStyle w:val="91"/>
        </w:rPr>
        <w:t xml:space="preserve">data =</w:t>
      </w:r>
      <w:r>
        <w:rPr>
          <w:rStyle w:val="97"/>
        </w:rPr>
        <w:t xml:space="preserve"> dem_df, </w:t>
      </w:r>
      <w:r>
        <w:rPr>
          <w:rStyle w:val="84"/>
        </w:rPr>
        <w:t xml:space="preserve">aes</w:t>
      </w:r>
      <w:r>
        <w:rPr>
          <w:rStyle w:val="97"/>
        </w:rPr>
        <w:t xml:space="preserve">(x, y, </w:t>
      </w:r>
      <w:r>
        <w:rPr>
          <w:rStyle w:val="91"/>
        </w:rPr>
        <w:t xml:space="preserve">fill =</w:t>
      </w:r>
      <w:r>
        <w:rPr>
          <w:rStyle w:val="97"/>
        </w:rPr>
        <w:t xml:space="preserve"> elevation)) </w:t>
      </w:r>
      <w:r>
        <w:rPr>
          <w:rStyle w:val="74"/>
        </w:rPr>
        <w:t xml:space="preserve">+</w:t>
      </w:r>
      <w:r>
        <w:br/>
      </w:r>
      <w:r>
        <w:rPr>
          <w:rStyle w:val="97"/>
        </w:rPr>
        <w:t xml:space="preserve">  </w:t>
      </w:r>
      <w:r>
        <w:rPr>
          <w:rStyle w:val="84"/>
        </w:rPr>
        <w:t xml:space="preserve">geom_sf</w:t>
      </w:r>
      <w:r>
        <w:rPr>
          <w:rStyle w:val="97"/>
        </w:rPr>
        <w:t xml:space="preserve">(</w:t>
      </w:r>
      <w:r>
        <w:rPr>
          <w:rStyle w:val="91"/>
        </w:rPr>
        <w:t xml:space="preserve">data =</w:t>
      </w:r>
      <w:r>
        <w:rPr>
          <w:rStyle w:val="97"/>
        </w:rPr>
        <w:t xml:space="preserve"> doubs_pts, </w:t>
      </w:r>
      <w:r>
        <w:rPr>
          <w:rStyle w:val="84"/>
        </w:rPr>
        <w:t xml:space="preserve">aes</w:t>
      </w:r>
      <w:r>
        <w:rPr>
          <w:rStyle w:val="97"/>
        </w:rPr>
        <w:t xml:space="preserve">(</w:t>
      </w:r>
      <w:r>
        <w:rPr>
          <w:rStyle w:val="91"/>
        </w:rPr>
        <w:t xml:space="preserve">geometry =</w:t>
      </w:r>
      <w:r>
        <w:rPr>
          <w:rStyle w:val="97"/>
        </w:rPr>
        <w:t xml:space="preserve"> geometry), </w:t>
      </w:r>
      <w:r>
        <w:rPr>
          <w:rStyle w:val="91"/>
        </w:rPr>
        <w:t xml:space="preserve">color =</w:t>
      </w:r>
      <w:r>
        <w:rPr>
          <w:rStyle w:val="97"/>
        </w:rPr>
        <w:t xml:space="preserve"> </w:t>
      </w:r>
      <w:r>
        <w:rPr>
          <w:rStyle w:val="75"/>
        </w:rPr>
        <w:t xml:space="preserve">"red"</w:t>
      </w:r>
      <w:r>
        <w:rPr>
          <w:rStyle w:val="97"/>
        </w:rPr>
        <w:t xml:space="preserve">) </w:t>
      </w:r>
      <w:r>
        <w:rPr>
          <w:rStyle w:val="74"/>
        </w:rPr>
        <w:t xml:space="preserve">+</w:t>
      </w:r>
      <w:r>
        <w:br/>
      </w:r>
      <w:r>
        <w:rPr>
          <w:rStyle w:val="97"/>
        </w:rPr>
        <w:t xml:space="preserve">  </w:t>
      </w:r>
      <w:r>
        <w:rPr>
          <w:rStyle w:val="84"/>
        </w:rPr>
        <w:t xml:space="preserve">geom_sf</w:t>
      </w:r>
      <w:r>
        <w:rPr>
          <w:rStyle w:val="97"/>
        </w:rPr>
        <w:t xml:space="preserve">(</w:t>
      </w:r>
      <w:r>
        <w:rPr>
          <w:rStyle w:val="91"/>
        </w:rPr>
        <w:t xml:space="preserve">data =</w:t>
      </w:r>
      <w:r>
        <w:rPr>
          <w:rStyle w:val="97"/>
        </w:rPr>
        <w:t xml:space="preserve"> doubs_river, </w:t>
      </w:r>
      <w:r>
        <w:rPr>
          <w:rStyle w:val="84"/>
        </w:rPr>
        <w:t xml:space="preserve">aes</w:t>
      </w:r>
      <w:r>
        <w:rPr>
          <w:rStyle w:val="97"/>
        </w:rPr>
        <w:t xml:space="preserve">(</w:t>
      </w:r>
      <w:r>
        <w:rPr>
          <w:rStyle w:val="91"/>
        </w:rPr>
        <w:t xml:space="preserve">geometry =</w:t>
      </w:r>
      <w:r>
        <w:rPr>
          <w:rStyle w:val="97"/>
        </w:rPr>
        <w:t xml:space="preserve"> geometry), </w:t>
      </w:r>
      <w:r>
        <w:rPr>
          <w:rStyle w:val="91"/>
        </w:rPr>
        <w:t xml:space="preserve">color =</w:t>
      </w:r>
      <w:r>
        <w:rPr>
          <w:rStyle w:val="97"/>
        </w:rPr>
        <w:t xml:space="preserve"> </w:t>
      </w:r>
      <w:r>
        <w:rPr>
          <w:rStyle w:val="75"/>
        </w:rPr>
        <w:t xml:space="preserve">"yellow"</w:t>
      </w:r>
      <w:r>
        <w:rPr>
          <w:rStyle w:val="97"/>
        </w:rPr>
        <w:t xml:space="preserve">) </w:t>
      </w:r>
      <w:r>
        <w:rPr>
          <w:rStyle w:val="74"/>
        </w:rPr>
        <w:t xml:space="preserve">+</w:t>
      </w:r>
      <w:r>
        <w:br/>
      </w:r>
      <w:r>
        <w:rPr>
          <w:rStyle w:val="97"/>
        </w:rPr>
        <w:t xml:space="preserve">  </w:t>
      </w:r>
      <w:r>
        <w:rPr>
          <w:rStyle w:val="84"/>
        </w:rPr>
        <w:t xml:space="preserve">theme_minimal</w:t>
      </w:r>
      <w:r>
        <w:rPr>
          <w:rStyle w:val="97"/>
        </w:rPr>
        <w:t xml:space="preserve">()</w:t>
      </w:r>
    </w:p>
    <w:p>
      <w:pPr>
        <w:pStyle w:val="38"/>
      </w:pPr>
      <w:r>
        <w:rPr>
          <w:rFonts w:hint="eastAsia"/>
        </w:rPr>
        <w:t xml:space="preserve">对应填空为：</w:t>
      </w:r>
    </w:p>
    <w:p>
      <w:pPr>
        <w:pStyle w:val="64"/>
      </w:pPr>
      <w:r>
        <w:rPr>
          <w:rStyle w:val="97"/>
        </w:rPr>
        <w:t xml:space="preserve">dem_df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84"/>
        </w:rPr>
        <w:t xml:space="preserve">as.data.frame</w:t>
      </w:r>
      <w:r>
        <w:rPr>
          <w:rStyle w:val="97"/>
        </w:rPr>
        <w:t xml:space="preserve">(doubs_dem, </w:t>
      </w:r>
      <w:r>
        <w:rPr>
          <w:rStyle w:val="91"/>
        </w:rPr>
        <w:t xml:space="preserve">xy =</w:t>
      </w:r>
      <w:r>
        <w:rPr>
          <w:rStyle w:val="97"/>
        </w:rPr>
        <w:t xml:space="preserve"> </w:t>
      </w:r>
      <w:r>
        <w:rPr>
          <w:rStyle w:val="72"/>
        </w:rPr>
        <w:t xml:space="preserve">TRUE</w:t>
      </w:r>
      <w:r>
        <w:rPr>
          <w:rStyle w:val="97"/>
        </w:rPr>
        <w:t xml:space="preserve">, </w:t>
      </w:r>
      <w:r>
        <w:rPr>
          <w:rStyle w:val="91"/>
        </w:rPr>
        <w:t xml:space="preserve">na.rm =</w:t>
      </w:r>
      <w:r>
        <w:rPr>
          <w:rStyle w:val="97"/>
        </w:rPr>
        <w:t xml:space="preserve"> </w:t>
      </w:r>
      <w:r>
        <w:rPr>
          <w:rStyle w:val="72"/>
        </w:rPr>
        <w:t xml:space="preserve">TRUE</w:t>
      </w:r>
      <w:r>
        <w:rPr>
          <w:rStyle w:val="97"/>
        </w:rPr>
        <w:t xml:space="preserve">)</w:t>
      </w:r>
      <w:r>
        <w:br/>
      </w:r>
      <w:r>
        <w:rPr>
          <w:rStyle w:val="84"/>
        </w:rPr>
        <w:t xml:space="preserve">st_crs</w:t>
      </w:r>
      <w:r>
        <w:rPr>
          <w:rStyle w:val="97"/>
        </w:rPr>
        <w:t xml:space="preserve">(doubs_dem)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84"/>
        </w:rPr>
        <w:t xml:space="preserve">st_crs</w:t>
      </w:r>
      <w:r>
        <w:rPr>
          <w:rStyle w:val="97"/>
        </w:rPr>
        <w:t xml:space="preserve">(doubs_pts)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84"/>
        </w:rPr>
        <w:t xml:space="preserve">st_crs</w:t>
      </w:r>
      <w:r>
        <w:rPr>
          <w:rStyle w:val="97"/>
        </w:rPr>
        <w:t xml:space="preserve">(doubs_river)</w:t>
      </w:r>
      <w:r>
        <w:br/>
      </w:r>
      <w:r>
        <w:rPr>
          <w:rStyle w:val="84"/>
        </w:rPr>
        <w:t xml:space="preserve">ggplot</w:t>
      </w:r>
      <w:r>
        <w:rPr>
          <w:rStyle w:val="97"/>
        </w:rPr>
        <w:t xml:space="preserve">() </w:t>
      </w:r>
      <w:r>
        <w:rPr>
          <w:rStyle w:val="74"/>
        </w:rPr>
        <w:t xml:space="preserve">+</w:t>
      </w:r>
      <w:r>
        <w:br/>
      </w:r>
      <w:r>
        <w:rPr>
          <w:rStyle w:val="97"/>
        </w:rPr>
        <w:t xml:space="preserve">  </w:t>
      </w:r>
      <w:r>
        <w:rPr>
          <w:rStyle w:val="84"/>
        </w:rPr>
        <w:t xml:space="preserve">geom_raster</w:t>
      </w:r>
      <w:r>
        <w:rPr>
          <w:rStyle w:val="97"/>
        </w:rPr>
        <w:t xml:space="preserve">(</w:t>
      </w:r>
      <w:r>
        <w:rPr>
          <w:rStyle w:val="91"/>
        </w:rPr>
        <w:t xml:space="preserve">data =</w:t>
      </w:r>
      <w:r>
        <w:rPr>
          <w:rStyle w:val="97"/>
        </w:rPr>
        <w:t xml:space="preserve"> dem_df, </w:t>
      </w:r>
      <w:r>
        <w:rPr>
          <w:rStyle w:val="84"/>
        </w:rPr>
        <w:t xml:space="preserve">aes</w:t>
      </w:r>
      <w:r>
        <w:rPr>
          <w:rStyle w:val="97"/>
        </w:rPr>
        <w:t xml:space="preserve">(x, y, </w:t>
      </w:r>
      <w:r>
        <w:rPr>
          <w:rStyle w:val="91"/>
        </w:rPr>
        <w:t xml:space="preserve">fill =</w:t>
      </w:r>
      <w:r>
        <w:rPr>
          <w:rStyle w:val="97"/>
        </w:rPr>
        <w:t xml:space="preserve"> elevation)) </w:t>
      </w:r>
      <w:r>
        <w:rPr>
          <w:rStyle w:val="74"/>
        </w:rPr>
        <w:t xml:space="preserve">+</w:t>
      </w:r>
      <w:r>
        <w:br/>
      </w:r>
      <w:r>
        <w:rPr>
          <w:rStyle w:val="97"/>
        </w:rPr>
        <w:t xml:space="preserve">  </w:t>
      </w:r>
      <w:r>
        <w:rPr>
          <w:rStyle w:val="84"/>
        </w:rPr>
        <w:t xml:space="preserve">geom_sf</w:t>
      </w:r>
      <w:r>
        <w:rPr>
          <w:rStyle w:val="97"/>
        </w:rPr>
        <w:t xml:space="preserve">(</w:t>
      </w:r>
      <w:r>
        <w:rPr>
          <w:rStyle w:val="91"/>
        </w:rPr>
        <w:t xml:space="preserve">data =</w:t>
      </w:r>
      <w:r>
        <w:rPr>
          <w:rStyle w:val="97"/>
        </w:rPr>
        <w:t xml:space="preserve"> doubs_pts, </w:t>
      </w:r>
      <w:r>
        <w:rPr>
          <w:rStyle w:val="84"/>
        </w:rPr>
        <w:t xml:space="preserve">aes</w:t>
      </w:r>
      <w:r>
        <w:rPr>
          <w:rStyle w:val="97"/>
        </w:rPr>
        <w:t xml:space="preserve">(</w:t>
      </w:r>
      <w:r>
        <w:rPr>
          <w:rStyle w:val="91"/>
        </w:rPr>
        <w:t xml:space="preserve">geometry =</w:t>
      </w:r>
      <w:r>
        <w:rPr>
          <w:rStyle w:val="97"/>
        </w:rPr>
        <w:t xml:space="preserve"> geometry), </w:t>
      </w:r>
      <w:r>
        <w:rPr>
          <w:rStyle w:val="91"/>
        </w:rPr>
        <w:t xml:space="preserve">color =</w:t>
      </w:r>
      <w:r>
        <w:rPr>
          <w:rStyle w:val="97"/>
        </w:rPr>
        <w:t xml:space="preserve"> </w:t>
      </w:r>
      <w:r>
        <w:rPr>
          <w:rStyle w:val="75"/>
        </w:rPr>
        <w:t xml:space="preserve">"red"</w:t>
      </w:r>
      <w:r>
        <w:rPr>
          <w:rStyle w:val="97"/>
        </w:rPr>
        <w:t xml:space="preserve">) </w:t>
      </w:r>
      <w:r>
        <w:rPr>
          <w:rStyle w:val="74"/>
        </w:rPr>
        <w:t xml:space="preserve">+</w:t>
      </w:r>
      <w:r>
        <w:br/>
      </w:r>
      <w:r>
        <w:rPr>
          <w:rStyle w:val="97"/>
        </w:rPr>
        <w:t xml:space="preserve">  </w:t>
      </w:r>
      <w:r>
        <w:rPr>
          <w:rStyle w:val="84"/>
        </w:rPr>
        <w:t xml:space="preserve">geom_sf</w:t>
      </w:r>
      <w:r>
        <w:rPr>
          <w:rStyle w:val="97"/>
        </w:rPr>
        <w:t xml:space="preserve">(</w:t>
      </w:r>
      <w:r>
        <w:rPr>
          <w:rStyle w:val="91"/>
        </w:rPr>
        <w:t xml:space="preserve">data =</w:t>
      </w:r>
      <w:r>
        <w:rPr>
          <w:rStyle w:val="97"/>
        </w:rPr>
        <w:t xml:space="preserve"> doubs_river, </w:t>
      </w:r>
      <w:r>
        <w:rPr>
          <w:rStyle w:val="84"/>
        </w:rPr>
        <w:t xml:space="preserve">aes</w:t>
      </w:r>
      <w:r>
        <w:rPr>
          <w:rStyle w:val="97"/>
        </w:rPr>
        <w:t xml:space="preserve">(</w:t>
      </w:r>
      <w:r>
        <w:rPr>
          <w:rStyle w:val="91"/>
        </w:rPr>
        <w:t xml:space="preserve">geometry =</w:t>
      </w:r>
      <w:r>
        <w:rPr>
          <w:rStyle w:val="97"/>
        </w:rPr>
        <w:t xml:space="preserve"> geometry), </w:t>
      </w:r>
      <w:r>
        <w:rPr>
          <w:rStyle w:val="91"/>
        </w:rPr>
        <w:t xml:space="preserve">color =</w:t>
      </w:r>
      <w:r>
        <w:rPr>
          <w:rStyle w:val="97"/>
        </w:rPr>
        <w:t xml:space="preserve"> </w:t>
      </w:r>
      <w:r>
        <w:rPr>
          <w:rStyle w:val="75"/>
        </w:rPr>
        <w:t xml:space="preserve">"yellow"</w:t>
      </w:r>
      <w:r>
        <w:rPr>
          <w:rStyle w:val="97"/>
        </w:rPr>
        <w:t xml:space="preserve">) </w:t>
      </w:r>
      <w:r>
        <w:rPr>
          <w:rStyle w:val="74"/>
        </w:rPr>
        <w:t xml:space="preserve">+</w:t>
      </w:r>
      <w:r>
        <w:br/>
      </w:r>
      <w:r>
        <w:rPr>
          <w:rStyle w:val="97"/>
        </w:rPr>
        <w:t xml:space="preserve">  </w:t>
      </w:r>
      <w:r>
        <w:rPr>
          <w:rStyle w:val="84"/>
        </w:rPr>
        <w:t xml:space="preserve">theme_minimal</w:t>
      </w:r>
      <w:r>
        <w:rPr>
          <w:rStyle w:val="97"/>
        </w:rPr>
        <w:t xml:space="preserve">()</w:t>
      </w:r>
    </w:p>
    <w:bookmarkEnd w:id="10"/>
    <w:bookmarkStart w:id="13" w:name="空间自相关空间滞后与-morans-scatter-plot"/>
    <w:p>
      <w:pPr>
        <w:pStyle w:val="2"/>
      </w:pPr>
      <w:r>
        <w:t xml:space="preserve">3. </w:t>
      </w:r>
      <w:r>
        <w:rPr>
          <w:rFonts w:hint="eastAsia"/>
        </w:rPr>
        <w:t xml:space="preserve">空间自相关、空间滞后与</w:t>
      </w:r>
      <w:r>
        <w:t xml:space="preserve"> Moran’s scatter plot</w:t>
      </w:r>
    </w:p>
    <w:bookmarkStart w:id="11" w:name="rook-邻近与-queen-邻近的空间权重"/>
    <w:p>
      <w:pPr>
        <w:pStyle w:val="3"/>
      </w:pPr>
      <w:r>
        <w:t xml:space="preserve">3.1 Rook </w:t>
      </w:r>
      <w:r>
        <w:rPr>
          <w:rFonts w:hint="eastAsia"/>
        </w:rPr>
        <w:t xml:space="preserve">邻近与</w:t>
      </w:r>
      <w:r>
        <w:t xml:space="preserve"> Queen </w:t>
      </w:r>
      <w:r>
        <w:rPr>
          <w:rFonts w:hint="eastAsia"/>
        </w:rPr>
        <w:t xml:space="preserve">邻近的空间权重</w:t>
      </w:r>
    </w:p>
    <w:p>
      <w:pPr>
        <w:pStyle w:val="38"/>
      </w:pPr>
      <w:r>
        <w:rPr>
          <w:rFonts w:hint="eastAsia"/>
        </w:rPr>
        <w:t xml:space="preserve">图中蓝色样点为中心样点。若按规则格网理解：</w:t>
      </w:r>
    </w:p>
    <w:p>
      <w:pPr>
        <w:pStyle w:val="39"/>
        <w:numPr>
          <w:ilvl w:val="0"/>
          <w:numId w:val="1002"/>
        </w:numPr>
      </w:pPr>
      <w:r>
        <w:rPr>
          <w:b/>
          <w:bCs/>
        </w:rPr>
        <w:t xml:space="preserve">Rook </w:t>
      </w:r>
      <w:r>
        <w:rPr>
          <w:rFonts w:hint="eastAsia"/>
          <w:b/>
          <w:bCs/>
        </w:rPr>
        <w:t xml:space="preserve">邻近</w:t>
      </w:r>
      <w:r>
        <w:rPr>
          <w:rFonts w:hint="eastAsia"/>
        </w:rPr>
        <w:t xml:space="preserve">只包括上下左右四个共边邻居。</w:t>
      </w:r>
    </w:p>
    <w:p>
      <w:pPr>
        <w:pStyle w:val="39"/>
        <w:numPr>
          <w:ilvl w:val="0"/>
          <w:numId w:val="1002"/>
        </w:numPr>
      </w:pPr>
      <w:r>
        <w:rPr>
          <w:b/>
          <w:bCs/>
        </w:rPr>
        <w:t xml:space="preserve">Queen </w:t>
      </w:r>
      <w:r>
        <w:rPr>
          <w:rFonts w:hint="eastAsia"/>
          <w:b/>
          <w:bCs/>
        </w:rPr>
        <w:t xml:space="preserve">邻近</w:t>
      </w:r>
      <w:r>
        <w:rPr>
          <w:rFonts w:hint="eastAsia"/>
        </w:rPr>
        <w:t xml:space="preserve">包括上下左右和四个对角方向的共边或共点邻居，共八个邻居。</w:t>
      </w:r>
    </w:p>
    <w:p>
      <w:pPr>
        <w:pStyle w:val="38"/>
      </w:pPr>
      <w:r>
        <w:rPr>
          <w:rFonts w:hint="eastAsia"/>
        </w:rPr>
        <w:t xml:space="preserve">若采用二值空间权重，则邻居权重为</w:t>
      </w:r>
      <w:r>
        <w:t xml:space="preserve"> </w:t>
      </w:r>
      <w:r>
        <w:rPr>
          <w:rFonts w:hint="eastAsia"/>
        </w:rPr>
        <w:t xml:space="preserve">1，非邻居权重为</w:t>
      </w:r>
      <w:r>
        <w:t xml:space="preserve"> </w:t>
      </w:r>
      <w:r>
        <w:rPr>
          <w:rFonts w:hint="eastAsia"/>
        </w:rPr>
        <w:t xml:space="preserve">0。若采用行标准化权重，即每一行权重和为</w:t>
      </w:r>
      <w:r>
        <w:t xml:space="preserve"> </w:t>
      </w:r>
      <w:r>
        <w:rPr>
          <w:rFonts w:hint="eastAsia"/>
        </w:rPr>
        <w:t xml:space="preserve">1，则中心样点的权重为：</w:t>
      </w:r>
    </w:p>
    <w:p>
      <w:pPr>
        <w:pStyle w:val="7"/>
      </w:pPr>
      <w:r>
        <w:t xml:space="preserve">Rook </w:t>
      </w:r>
      <w:r>
        <w:rPr>
          <w:rFonts w:hint="eastAsia"/>
        </w:rPr>
        <w:t xml:space="preserve">邻近的行标准化权重矩阵为：</w:t>
      </w:r>
    </w:p>
    <w:p>
      <w:pPr>
        <w:pStyle w:val="7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r</m:t>
              </m:r>
              <m:r>
                <m:t>o</m:t>
              </m:r>
              <m:r>
                <m:t>o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38"/>
      </w:pPr>
      <w:r>
        <w:t xml:space="preserve">Queen </w:t>
      </w:r>
      <w:r>
        <w:rPr>
          <w:rFonts w:hint="eastAsia"/>
        </w:rPr>
        <w:t xml:space="preserve">邻近的行标准化权重矩阵为：</w:t>
      </w:r>
    </w:p>
    <w:p>
      <w:pPr>
        <w:pStyle w:val="7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q</m:t>
              </m:r>
              <m:r>
                <m:t>u</m:t>
              </m:r>
              <m:r>
                <m:t>e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8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8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8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8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8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8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8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8</m:t>
                    </m:r>
                  </m:e>
                </m:mr>
              </m:m>
            </m:e>
          </m:d>
        </m:oMath>
      </m:oMathPara>
    </w:p>
    <w:p>
      <w:pPr>
        <w:pStyle w:val="38"/>
      </w:pPr>
      <w:r>
        <w:rPr>
          <w:rFonts w:hint="eastAsia"/>
        </w:rPr>
        <w:t xml:space="preserve">中心位置的</w:t>
      </w:r>
      <w:r>
        <w:t xml:space="preserve"> 0 </w:t>
      </w:r>
      <w:r>
        <w:rPr>
          <w:rFonts w:hint="eastAsia"/>
        </w:rPr>
        <w:t xml:space="preserve">表示不把自身作为自己的邻居。实际计算</w:t>
      </w:r>
      <w:r>
        <w:t xml:space="preserve"> Moran’s I </w:t>
      </w:r>
      <w:r>
        <w:rPr>
          <w:rFonts w:hint="eastAsia"/>
        </w:rPr>
        <w:t xml:space="preserve">或空间滞后时，通常使用行标准化权重，因为这样空间滞后可以解释为邻居值的加权平均。</w:t>
      </w:r>
    </w:p>
    <w:bookmarkEnd w:id="11"/>
    <w:bookmarkStart w:id="12" w:name="msl-与-lmp-的坐标轴和直线含义"/>
    <w:p>
      <w:pPr>
        <w:pStyle w:val="3"/>
      </w:pPr>
      <w:r>
        <w:t xml:space="preserve">3.2 MSL </w:t>
      </w:r>
      <w:r>
        <w:rPr>
          <w:rFonts w:hint="eastAsia"/>
        </w:rPr>
        <w:t xml:space="preserve">与</w:t>
      </w:r>
      <w:r>
        <w:t xml:space="preserve"> LMP </w:t>
      </w:r>
      <w:r>
        <w:rPr>
          <w:rFonts w:hint="eastAsia"/>
        </w:rPr>
        <w:t xml:space="preserve">的坐标轴和直线含义</w:t>
      </w:r>
    </w:p>
    <w:p>
      <w:pPr>
        <w:pStyle w:val="38"/>
      </w:pPr>
      <w:r>
        <w:rPr>
          <w:b/>
          <w:bCs/>
        </w:rPr>
        <w:t xml:space="preserve">Moran’s scatter </w:t>
      </w:r>
      <w:r>
        <w:rPr>
          <w:rFonts w:hint="eastAsia"/>
          <w:b/>
          <w:bCs/>
        </w:rPr>
        <w:t xml:space="preserve">plot（MSL）</w:t>
      </w:r>
      <w:r>
        <w:rPr>
          <w:rFonts w:hint="eastAsia"/>
        </w:rPr>
        <w:t xml:space="preserve">通常把自身值与空间滞后值进行比较。横坐标是标准化后的自身属性值：</w:t>
      </w:r>
    </w:p>
    <w:p>
      <w:pPr>
        <w:pStyle w:val="7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38"/>
      </w:pPr>
      <w:r>
        <w:rPr>
          <w:rFonts w:hint="eastAsia"/>
        </w:rPr>
        <w:t xml:space="preserve">纵坐标是标准化变量的空间滞后：</w:t>
      </w:r>
    </w:p>
    <w:p>
      <w:pPr>
        <w:pStyle w:val="7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z</m:t>
              </m:r>
            </m:e>
            <m:sub>
              <m:r>
                <m:t>j</m:t>
              </m:r>
            </m:sub>
          </m:sSub>
        </m:oMath>
      </m:oMathPara>
    </w:p>
    <w:p>
      <w:pPr>
        <w:pStyle w:val="38"/>
      </w:pPr>
      <w:r>
        <w:t xml:space="preserve">MSL </w:t>
      </w:r>
      <w:r>
        <w:rPr>
          <w:rFonts w:hint="eastAsia"/>
        </w:rPr>
        <w:t xml:space="preserve">图中的直线通常是回归拟合线。若使用行标准化空间权重，且变量已经中心化或标准化，则这条线的斜率就是全局</w:t>
      </w:r>
      <w:r>
        <w:t xml:space="preserve"> Moran’s </w:t>
      </w:r>
      <w:r>
        <w:rPr>
          <w:rFonts w:hint="eastAsia"/>
        </w:rPr>
        <w:t xml:space="preserve">I。因此，斜率为正表示相似值在空间上更容易相邻，存在正空间自相关；斜率为负表示高值倾向于邻近低值，存在负空间自相关；斜率接近</w:t>
      </w:r>
      <w:r>
        <w:t xml:space="preserve"> 0 </w:t>
      </w:r>
      <w:r>
        <w:rPr>
          <w:rFonts w:hint="eastAsia"/>
        </w:rPr>
        <w:t xml:space="preserve">表示空间自相关较弱。</w:t>
      </w:r>
    </w:p>
    <w:p>
      <w:pPr>
        <w:pStyle w:val="7"/>
      </w:pPr>
      <w:r>
        <w:rPr>
          <w:b/>
          <w:bCs/>
        </w:rPr>
        <w:t xml:space="preserve">Lagged mean </w:t>
      </w:r>
      <w:r>
        <w:rPr>
          <w:rFonts w:hint="eastAsia"/>
          <w:b/>
          <w:bCs/>
        </w:rPr>
        <w:t xml:space="preserve">plot（LMP）</w:t>
      </w:r>
      <w:r>
        <w:rPr>
          <w:rFonts w:hint="eastAsia"/>
        </w:rPr>
        <w:t xml:space="preserve">也比较自身值与邻居值，但通常使用原始变量。横坐标是样点自身属性值</w:t>
      </w:r>
      <w:r>
        <w:t xml:space="preserve"> </w:t>
      </w:r>
      <w:r>
        <w:rPr>
          <w:rStyle w:val="63"/>
        </w:rPr>
        <w:t xml:space="preserve">x_i</w:t>
      </w:r>
      <w:r>
        <w:rPr>
          <w:rFonts w:hint="eastAsia"/>
        </w:rPr>
        <w:t xml:space="preserve">，纵坐标是邻居属性值的空间滞后或邻居加权平均：</w:t>
      </w:r>
    </w:p>
    <w:p>
      <w:pPr>
        <w:pStyle w:val="7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38"/>
      </w:pPr>
      <w:r>
        <w:t xml:space="preserve">LMP </w:t>
      </w:r>
      <w:r>
        <w:rPr>
          <w:rFonts w:hint="eastAsia"/>
        </w:rPr>
        <w:t xml:space="preserve">图中的直线通常是</w:t>
      </w:r>
      <w:r>
        <w:t xml:space="preserve"> </w:t>
      </w:r>
      <w:r>
        <w:rPr>
          <w:rStyle w:val="63"/>
        </w:rPr>
        <w:t xml:space="preserve">y = x</w:t>
      </w:r>
      <w:r>
        <w:t xml:space="preserve"> </w:t>
      </w:r>
      <w:r>
        <w:rPr>
          <w:rFonts w:hint="eastAsia"/>
        </w:rPr>
        <w:t xml:space="preserve">的</w:t>
      </w:r>
      <w:r>
        <w:t xml:space="preserve"> 1:1 </w:t>
      </w:r>
      <w:r>
        <w:rPr>
          <w:rFonts w:hint="eastAsia"/>
        </w:rPr>
        <w:t xml:space="preserve">参考线。点落在线上表示该样点的值与邻居平均值相同；点落在线上方表示邻居平均值高于自身值；点落在线下方表示邻居平均值低于自身值。与</w:t>
      </w:r>
      <w:r>
        <w:t xml:space="preserve"> MSL </w:t>
      </w:r>
      <w:r>
        <w:rPr>
          <w:rFonts w:hint="eastAsia"/>
        </w:rPr>
        <w:t xml:space="preserve">不同，LMP</w:t>
      </w:r>
      <w:r>
        <w:t xml:space="preserve"> </w:t>
      </w:r>
      <w:r>
        <w:rPr>
          <w:rFonts w:hint="eastAsia"/>
        </w:rPr>
        <w:t xml:space="preserve">的直线主要用于比较“自身值”和“邻居均值”是否一致，而不是直接把斜率解释为</w:t>
      </w:r>
      <w:r>
        <w:t xml:space="preserve"> Moran’s I。</w:t>
      </w:r>
    </w:p>
    <w:bookmarkEnd w:id="12"/>
    <w:bookmarkEnd w:id="13"/>
    <w:bookmarkStart w:id="14" w:name="缓冲距离buffer-distance的含义"/>
    <w:p>
      <w:pPr>
        <w:pStyle w:val="2"/>
      </w:pPr>
      <w:r>
        <w:t xml:space="preserve">4. </w:t>
      </w:r>
      <w:r>
        <w:rPr>
          <w:rFonts w:hint="eastAsia"/>
        </w:rPr>
        <w:t xml:space="preserve">缓冲距离（buffer</w:t>
      </w:r>
      <w:r>
        <w:t xml:space="preserve"> </w:t>
      </w:r>
      <w:r>
        <w:rPr>
          <w:rFonts w:hint="eastAsia"/>
        </w:rPr>
        <w:t xml:space="preserve">distance）的含义</w:t>
      </w:r>
    </w:p>
    <w:p>
      <w:pPr>
        <w:pStyle w:val="38"/>
      </w:pPr>
      <w:r>
        <w:rPr>
          <w:rFonts w:hint="eastAsia"/>
        </w:rPr>
        <w:t xml:space="preserve">当样点属性存在空间自相关时，一个位置的属性值可能与附近样点的属性值更相似。因此，可以先创建用于预测的规则网格，再计算每个网格单元到已有样点的距离，把这些距离作为机器学习模型的输入特征。</w:t>
      </w:r>
    </w:p>
    <w:p>
      <w:pPr>
        <w:pStyle w:val="7"/>
      </w:pPr>
      <w:r>
        <w:rPr>
          <w:rFonts w:hint="eastAsia"/>
          <w:b/>
          <w:bCs/>
        </w:rPr>
        <w:t xml:space="preserve">缓冲距离</w:t>
      </w:r>
      <w:r>
        <w:rPr>
          <w:rFonts w:hint="eastAsia"/>
        </w:rPr>
        <w:t xml:space="preserve">指从某个预测网格单元（通常取网格中心点）到样点或样点缓冲区边界的空间距离。最常见的做法是计算网格中心到最近样点的欧氏距离：距离越小，说明该网格越接近已有观测；距离越大，说明该网格处于样点影响较弱或样点覆盖较少的区域。</w:t>
      </w:r>
    </w:p>
    <w:p>
      <w:pPr>
        <w:pStyle w:val="7"/>
      </w:pPr>
      <w:r>
        <w:rPr>
          <w:rFonts w:hint="eastAsia"/>
        </w:rPr>
        <w:t xml:space="preserve">在投影坐标系中，缓冲距离的单位通常是米。例如：</w:t>
      </w:r>
    </w:p>
    <w:p>
      <w:pPr>
        <w:pStyle w:val="64"/>
      </w:pPr>
      <w:r>
        <w:rPr>
          <w:rStyle w:val="100"/>
        </w:rPr>
        <w:t xml:space="preserve"># 预测网格 pred_grid 和样点 doubs_pts 必须处于同一投影 CRS</w:t>
      </w:r>
      <w:r>
        <w:br/>
      </w:r>
      <w:r>
        <w:rPr>
          <w:rStyle w:val="100"/>
        </w:rPr>
        <w:t xml:space="preserve"># 如果要按米计算距离，建议先投影到 EPSG:2154 或其他适合研究区的投影坐标系</w:t>
      </w:r>
      <w:r>
        <w:br/>
      </w:r>
      <w:r>
        <w:rPr>
          <w:rStyle w:val="97"/>
        </w:rPr>
        <w:t xml:space="preserve">pred_grid_proj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84"/>
        </w:rPr>
        <w:t xml:space="preserve">st_transform</w:t>
      </w:r>
      <w:r>
        <w:rPr>
          <w:rStyle w:val="97"/>
        </w:rPr>
        <w:t xml:space="preserve">(pred_grid, </w:t>
      </w:r>
      <w:r>
        <w:rPr>
          <w:rStyle w:val="69"/>
        </w:rPr>
        <w:t xml:space="preserve">2154</w:t>
      </w:r>
      <w:r>
        <w:rPr>
          <w:rStyle w:val="97"/>
        </w:rPr>
        <w:t xml:space="preserve">)</w:t>
      </w:r>
      <w:r>
        <w:br/>
      </w:r>
      <w:r>
        <w:rPr>
          <w:rStyle w:val="97"/>
        </w:rPr>
        <w:t xml:space="preserve">doubs_pts_proj 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84"/>
        </w:rPr>
        <w:t xml:space="preserve">st_transform</w:t>
      </w:r>
      <w:r>
        <w:rPr>
          <w:rStyle w:val="97"/>
        </w:rPr>
        <w:t xml:space="preserve">(doubs_pts, </w:t>
      </w:r>
      <w:r>
        <w:rPr>
          <w:rStyle w:val="69"/>
        </w:rPr>
        <w:t xml:space="preserve">2154</w:t>
      </w:r>
      <w:r>
        <w:rPr>
          <w:rStyle w:val="97"/>
        </w:rPr>
        <w:t xml:space="preserve">)</w:t>
      </w:r>
      <w:r>
        <w:br/>
      </w:r>
      <w:r>
        <w:br/>
      </w:r>
      <w:r>
        <w:rPr>
          <w:rStyle w:val="100"/>
        </w:rPr>
        <w:t xml:space="preserve"># 每个网格中心到所有样点的距离矩阵</w:t>
      </w:r>
      <w:r>
        <w:br/>
      </w:r>
      <w:r>
        <w:rPr>
          <w:rStyle w:val="97"/>
        </w:rPr>
        <w:t xml:space="preserve">D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84"/>
        </w:rPr>
        <w:t xml:space="preserve">st_distance</w:t>
      </w:r>
      <w:r>
        <w:rPr>
          <w:rStyle w:val="97"/>
        </w:rPr>
        <w:t xml:space="preserve">(</w:t>
      </w:r>
      <w:r>
        <w:rPr>
          <w:rStyle w:val="84"/>
        </w:rPr>
        <w:t xml:space="preserve">st_centroid</w:t>
      </w:r>
      <w:r>
        <w:rPr>
          <w:rStyle w:val="97"/>
        </w:rPr>
        <w:t xml:space="preserve">(pred_grid_proj), doubs_pts_proj)</w:t>
      </w:r>
      <w:r>
        <w:br/>
      </w:r>
      <w:r>
        <w:br/>
      </w:r>
      <w:r>
        <w:rPr>
          <w:rStyle w:val="100"/>
        </w:rPr>
        <w:t xml:space="preserve"># 最近样点距离作为机器学习特征</w:t>
      </w:r>
      <w:r>
        <w:br/>
      </w:r>
      <w:r>
        <w:rPr>
          <w:rStyle w:val="97"/>
        </w:rPr>
        <w:t xml:space="preserve">pred_grid_proj</w:t>
      </w:r>
      <w:r>
        <w:rPr>
          <w:rStyle w:val="74"/>
        </w:rPr>
        <w:t xml:space="preserve">$</w:t>
      </w:r>
      <w:r>
        <w:rPr>
          <w:rStyle w:val="97"/>
        </w:rPr>
        <w:t xml:space="preserve">dist_to_nearest_sample </w:t>
      </w:r>
      <w:r>
        <w:rPr>
          <w:rStyle w:val="83"/>
        </w:rPr>
        <w:t xml:space="preserve">&lt;-</w:t>
      </w:r>
      <w:r>
        <w:rPr>
          <w:rStyle w:val="97"/>
        </w:rPr>
        <w:t xml:space="preserve"> </w:t>
      </w:r>
      <w:r>
        <w:rPr>
          <w:rStyle w:val="84"/>
        </w:rPr>
        <w:t xml:space="preserve">apply</w:t>
      </w:r>
      <w:r>
        <w:rPr>
          <w:rStyle w:val="97"/>
        </w:rPr>
        <w:t xml:space="preserve">(D, </w:t>
      </w:r>
      <w:r>
        <w:rPr>
          <w:rStyle w:val="69"/>
        </w:rPr>
        <w:t xml:space="preserve">1</w:t>
      </w:r>
      <w:r>
        <w:rPr>
          <w:rStyle w:val="97"/>
        </w:rPr>
        <w:t xml:space="preserve">, min)</w:t>
      </w:r>
    </w:p>
    <w:p>
      <w:pPr>
        <w:pStyle w:val="38"/>
      </w:pPr>
      <w:r>
        <w:rPr>
          <w:rFonts w:hint="eastAsia"/>
        </w:rPr>
        <w:t xml:space="preserve">如果希望表达多个空间尺度的影响，也可以建立</w:t>
      </w:r>
      <w:r>
        <w:t xml:space="preserve"> 100 m、500 m、1000 m </w:t>
      </w:r>
      <w:r>
        <w:rPr>
          <w:rFonts w:hint="eastAsia"/>
        </w:rPr>
        <w:t xml:space="preserve">等不同半径的缓冲区，统计每个网格是否落入缓冲区、落入几个缓冲区，或距离不同样点类别的最短距离。这些变量都可以作为空间特征输入机器学习模型。</w:t>
      </w:r>
    </w:p>
    <w:bookmarkEnd w:id="14"/>
    <w:sectPr>
      <w:footnotePr>
        <w:numRestart w:val="eachSect"/>
      </w:footnotePr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 Display">
    <w:altName w:val="Utsaah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firstLine="0" w:firstLineChars="0" w:left="0" w:leftChars="0"/>
      </w:pPr>
      <w:rPr>
        <w:rFonts w:ascii="微软雅黑" w:eastAsia="微软雅黑" w:hAnsi="微软雅黑" w:hint="default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firstLine="0" w:firstLineChars="0" w:left="0" w:leftChars="0"/>
      </w:pPr>
      <w:rPr>
        <w:rFonts w:ascii="微软雅黑" w:eastAsia="微软雅黑" w:hAnsi="微软雅黑" w:hint="default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firstLine="0" w:firstLineChars="0" w:left="0" w:leftChars="0"/>
      </w:pPr>
      <w:rPr>
        <w:rFonts w:ascii="微软雅黑" w:eastAsia="微软雅黑" w:hAnsi="微软雅黑" w:hint="default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firstLine="0" w:firstLineChars="0" w:left="0" w:leftChars="0"/>
      </w:pPr>
      <w:rPr>
        <w:rFonts w:ascii="微软雅黑" w:eastAsia="微软雅黑" w:hAnsi="微软雅黑"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pos="0" w:val="left"/>
        </w:tabs>
        <w:ind w:firstLine="0" w:firstLineChars="0" w:left="0" w:leftChars="0"/>
      </w:pPr>
      <w:rPr>
        <w:rFonts w:ascii="微软雅黑" w:eastAsia="微软雅黑" w:hAnsi="微软雅黑" w:hint="default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firstLine="0" w:firstLineChars="0" w:left="0" w:left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pos="0" w:val="left"/>
        </w:tabs>
        <w:ind w:firstLine="0" w:firstLineChars="0" w:left="0" w:left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firstLine="0" w:firstLineChars="0" w:left="0" w:left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pos="0" w:val="left"/>
        </w:tabs>
        <w:ind w:firstLine="0" w:firstLineChars="0" w:left="0" w:leftChars="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6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A7E39"/>
    <w:rsid w:val="11193BBE"/>
    <w:rsid w:val="28C64B8B"/>
    <w:rsid w:val="3249426D"/>
    <w:rsid w:val="32ED6EF2"/>
    <w:rsid w:val="34051A8D"/>
    <w:rsid w:val="61E952A9"/>
    <w:rsid w:val="7DA43CC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HAnsi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0"/>
    <w:lsdException w:name="heading 7" w:qFormat="1" w:semiHidden="0" w:uiPriority="0"/>
    <w:lsdException w:name="heading 8" w:qFormat="1" w:semiHidden="0" w:uiPriority="0"/>
    <w:lsdException w:name="heading 9" w:qFormat="1" w:semiHidden="0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0" w:unhideWhenUsed="0"/>
    <w:lsdException w:name="annotation text" w:qFormat="1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semiHidden="0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qFormat="1" w:semiHidden="0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qFormat="1" w:semiHidden="0" w:uiPriority="0" w:unhideWhenUsed="0"/>
    <w:lsdException w:name="endnote text" w:qFormat="1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qFormat="1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qFormat="1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0" w:unhideWhenUsed="0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22" w:unhideWhenUsed="0"/>
    <w:lsdException w:name="Emphasis" w:qFormat="1" w:semiHidden="0" w:uiPriority="2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qFormat="1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semiHidden="0" w:uiPriority="0" w:unhideWhenUsed="0"/>
    <w:lsdException w:name="annotation subject" w:qFormat="1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qFormat="1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cstheme="minorBidi" w:eastAsia="微软雅黑" w:hAnsiTheme="minorAscii"/>
      <w:snapToGrid/>
      <w:kern w:val="2"/>
      <w:sz w:val="21"/>
      <w:szCs w:val="24"/>
      <w:lang w:bidi="ar-SA" w:eastAsia="zh-CN" w:val="en-US"/>
    </w:rPr>
  </w:style>
  <w:style w:styleId="2" w:type="paragraph">
    <w:name w:val="heading 1"/>
    <w:next w:val="1"/>
    <w:link w:val="46"/>
    <w:qFormat/>
    <w:uiPriority w:val="9"/>
    <w:pPr>
      <w:keepNext/>
      <w:keepLines/>
      <w:numPr>
        <w:ilvl w:val="0"/>
        <w:numId w:val="1"/>
      </w:numPr>
      <w:tabs>
        <w:tab w:pos="0" w:val="left"/>
      </w:tabs>
      <w:adjustRightInd w:val="0"/>
      <w:snapToGrid w:val="0"/>
      <w:spacing w:after="20" w:afterLines="20" w:before="50" w:beforeLines="50" w:line="288" w:lineRule="auto"/>
      <w:ind w:firstLine="0" w:left="0"/>
      <w:outlineLvl w:val="0"/>
    </w:pPr>
    <w:rPr>
      <w:rFonts w:ascii="Times New Roman" w:cstheme="minorBidi" w:eastAsia="宋体" w:hAnsi="Times New Roman"/>
      <w:b/>
      <w:bCs/>
      <w:kern w:val="44"/>
      <w:sz w:val="28"/>
      <w:szCs w:val="36"/>
    </w:rPr>
  </w:style>
  <w:style w:styleId="3" w:type="paragraph">
    <w:name w:val="heading 2"/>
    <w:next w:val="1"/>
    <w:link w:val="47"/>
    <w:unhideWhenUsed/>
    <w:qFormat/>
    <w:uiPriority w:val="9"/>
    <w:pPr>
      <w:numPr>
        <w:ilvl w:val="1"/>
        <w:numId w:val="1"/>
      </w:numPr>
      <w:tabs>
        <w:tab w:pos="0" w:val="left"/>
      </w:tabs>
      <w:adjustRightInd w:val="0"/>
      <w:snapToGrid w:val="0"/>
      <w:spacing w:after="20" w:afterLines="20" w:before="50" w:beforeLines="50" w:line="288" w:lineRule="auto"/>
      <w:ind w:firstLine="0" w:left="0"/>
      <w:outlineLvl w:val="1"/>
    </w:pPr>
    <w:rPr>
      <w:rFonts w:ascii="Times New Roman" w:cstheme="minorBidi" w:eastAsia="宋体" w:hAnsi="Times New Roman"/>
      <w:b/>
      <w:bCs/>
      <w:kern w:val="2"/>
      <w:sz w:val="24"/>
      <w:szCs w:val="32"/>
    </w:rPr>
  </w:style>
  <w:style w:styleId="4" w:type="paragraph">
    <w:name w:val="heading 3"/>
    <w:next w:val="1"/>
    <w:link w:val="48"/>
    <w:unhideWhenUsed/>
    <w:qFormat/>
    <w:uiPriority w:val="9"/>
    <w:pPr>
      <w:numPr>
        <w:ilvl w:val="2"/>
        <w:numId w:val="1"/>
      </w:numPr>
      <w:tabs>
        <w:tab w:pos="0" w:val="left"/>
        <w:tab w:pos="312" w:val="left"/>
      </w:tabs>
      <w:adjustRightInd w:val="0"/>
      <w:snapToGrid w:val="0"/>
      <w:spacing w:after="20" w:afterLines="20" w:before="50" w:beforeLines="50" w:line="288" w:lineRule="auto"/>
      <w:ind w:firstLine="0" w:left="0"/>
      <w:outlineLvl w:val="2"/>
    </w:pPr>
    <w:rPr>
      <w:rFonts w:ascii="Times New Roman" w:cstheme="minorBidi" w:eastAsia="宋体" w:hAnsi="Times New Roman"/>
      <w:b/>
      <w:kern w:val="2"/>
      <w:sz w:val="24"/>
      <w:szCs w:val="30"/>
    </w:rPr>
  </w:style>
  <w:style w:styleId="5" w:type="paragraph">
    <w:name w:val="heading 4"/>
    <w:next w:val="1"/>
    <w:link w:val="49"/>
    <w:unhideWhenUsed/>
    <w:qFormat/>
    <w:uiPriority w:val="9"/>
    <w:pPr>
      <w:numPr>
        <w:ilvl w:val="3"/>
        <w:numId w:val="1"/>
      </w:numPr>
      <w:tabs>
        <w:tab w:pos="0" w:val="left"/>
      </w:tabs>
      <w:adjustRightInd w:val="0"/>
      <w:snapToGrid w:val="0"/>
      <w:spacing w:after="20" w:afterLines="20" w:before="50" w:beforeLines="50" w:line="288" w:lineRule="auto"/>
      <w:ind w:firstLine="0" w:left="0"/>
      <w:outlineLvl w:val="3"/>
    </w:pPr>
    <w:rPr>
      <w:rFonts w:ascii="微软雅黑" w:cstheme="minorBidi" w:eastAsia="微软雅黑" w:hAnsi="微软雅黑"/>
      <w:b/>
      <w:bCs/>
      <w:sz w:val="28"/>
      <w:szCs w:val="28"/>
    </w:rPr>
  </w:style>
  <w:style w:styleId="6" w:type="paragraph">
    <w:name w:val="heading 5"/>
    <w:basedOn w:val="1"/>
    <w:next w:val="7"/>
    <w:link w:val="50"/>
    <w:unhideWhenUsed/>
    <w:qFormat/>
    <w:uiPriority w:val="9"/>
    <w:pPr>
      <w:numPr>
        <w:ilvl w:val="4"/>
        <w:numId w:val="1"/>
      </w:numPr>
      <w:tabs>
        <w:tab w:pos="312" w:val="left"/>
      </w:tabs>
      <w:spacing w:after="20" w:afterLines="20" w:before="50" w:beforeLines="50"/>
      <w:ind w:firstLine="0" w:left="0"/>
      <w:jc w:val="left"/>
      <w:outlineLvl w:val="4"/>
    </w:pPr>
    <w:rPr>
      <w:rFonts w:ascii="Arial" w:hAnsi="Arial"/>
      <w:b/>
      <w:sz w:val="24"/>
      <w:szCs w:val="22"/>
    </w:rPr>
  </w:style>
  <w:style w:styleId="8" w:type="paragraph">
    <w:name w:val="heading 6"/>
    <w:basedOn w:val="1"/>
    <w:next w:val="7"/>
    <w:link w:val="51"/>
    <w:unhideWhenUsed/>
    <w:qFormat/>
    <w:uiPriority w:val="0"/>
    <w:pPr>
      <w:numPr>
        <w:ilvl w:val="5"/>
        <w:numId w:val="1"/>
      </w:numPr>
      <w:tabs>
        <w:tab w:pos="0" w:val="left"/>
      </w:tabs>
      <w:spacing w:after="20" w:afterLines="20" w:before="50" w:beforeLines="50" w:line="288" w:lineRule="auto"/>
      <w:ind w:firstLine="0" w:left="0"/>
      <w:outlineLvl w:val="5"/>
    </w:pPr>
    <w:rPr>
      <w:rFonts w:ascii="微软雅黑" w:hAnsi="微软雅黑"/>
      <w:b/>
      <w:bCs/>
      <w:sz w:val="24"/>
    </w:rPr>
  </w:style>
  <w:style w:styleId="9" w:type="paragraph">
    <w:name w:val="heading 7"/>
    <w:basedOn w:val="1"/>
    <w:next w:val="7"/>
    <w:link w:val="52"/>
    <w:unhideWhenUsed/>
    <w:qFormat/>
    <w:uiPriority w:val="0"/>
    <w:pPr>
      <w:numPr>
        <w:ilvl w:val="6"/>
        <w:numId w:val="1"/>
      </w:numPr>
      <w:spacing w:after="20" w:afterLines="20" w:before="50" w:beforeLines="50" w:line="288" w:lineRule="auto"/>
      <w:ind w:firstLine="0" w:left="0"/>
      <w:jc w:val="left"/>
      <w:outlineLvl w:val="6"/>
    </w:pPr>
    <w:rPr>
      <w:rFonts w:ascii="微软雅黑" w:hAnsi="微软雅黑"/>
      <w:b/>
      <w:bCs/>
      <w:sz w:val="24"/>
    </w:rPr>
  </w:style>
  <w:style w:styleId="10" w:type="paragraph">
    <w:name w:val="heading 8"/>
    <w:basedOn w:val="1"/>
    <w:next w:val="7"/>
    <w:link w:val="53"/>
    <w:unhideWhenUsed/>
    <w:qFormat/>
    <w:uiPriority w:val="0"/>
    <w:pPr>
      <w:numPr>
        <w:ilvl w:val="7"/>
        <w:numId w:val="1"/>
      </w:numPr>
      <w:tabs>
        <w:tab w:pos="0" w:val="left"/>
      </w:tabs>
      <w:spacing w:after="20" w:afterLines="20" w:before="50" w:beforeLines="50" w:line="288" w:lineRule="auto"/>
      <w:ind w:firstLine="0" w:left="0"/>
      <w:outlineLvl w:val="7"/>
    </w:pPr>
    <w:rPr>
      <w:rFonts w:ascii="微软雅黑" w:cstheme="majorBidi" w:hAnsi="微软雅黑"/>
      <w:b/>
      <w:bCs/>
      <w:sz w:val="24"/>
    </w:rPr>
  </w:style>
  <w:style w:styleId="11" w:type="paragraph">
    <w:name w:val="heading 9"/>
    <w:basedOn w:val="1"/>
    <w:next w:val="7"/>
    <w:link w:val="54"/>
    <w:unhideWhenUsed/>
    <w:qFormat/>
    <w:uiPriority w:val="0"/>
    <w:pPr>
      <w:numPr>
        <w:ilvl w:val="8"/>
        <w:numId w:val="1"/>
      </w:numPr>
      <w:spacing w:after="20" w:afterLines="20" w:before="50" w:beforeLines="50" w:line="288" w:lineRule="auto"/>
      <w:ind w:firstLine="0" w:left="0"/>
      <w:outlineLvl w:val="8"/>
    </w:pPr>
    <w:rPr>
      <w:rFonts w:ascii="微软雅黑" w:cstheme="majorBidi" w:hAnsi="微软雅黑"/>
      <w:b/>
      <w:bCs/>
      <w:sz w:val="24"/>
      <w:szCs w:val="24"/>
    </w:rPr>
  </w:style>
  <w:style w:default="1" w:styleId="28" w:type="character">
    <w:name w:val="Default Paragraph Font"/>
    <w:semiHidden/>
    <w:qFormat/>
    <w:uiPriority w:val="0"/>
  </w:style>
  <w:style w:default="1" w:styleId="27" w:type="table">
    <w:name w:val="Normal Table"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Body Text"/>
    <w:basedOn w:val="1"/>
    <w:link w:val="37"/>
    <w:qFormat/>
    <w:uiPriority w:val="0"/>
    <w:pPr>
      <w:spacing w:after="20" w:afterAutospacing="0" w:afterLines="20" w:line="288" w:lineRule="auto"/>
      <w:ind w:firstLine="0" w:firstLineChars="0"/>
    </w:pPr>
    <w:rPr>
      <w:rFonts w:ascii="微软雅黑" w:hAnsi="微软雅黑"/>
      <w:szCs w:val="21"/>
    </w:rPr>
  </w:style>
  <w:style w:styleId="12" w:type="paragraph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cs="Times New Roman" w:hAnsi="微软雅黑"/>
      <w:sz w:val="20"/>
      <w:szCs w:val="20"/>
    </w:rPr>
  </w:style>
  <w:style w:styleId="13" w:type="paragraph">
    <w:name w:val="annotation text"/>
    <w:basedOn w:val="1"/>
    <w:qFormat/>
    <w:uiPriority w:val="0"/>
    <w:pPr>
      <w:jc w:val="left"/>
    </w:pPr>
    <w:rPr>
      <w:rFonts w:ascii="微软雅黑" w:hAnsi="微软雅黑"/>
      <w:color w:themeColor="text1" w:themeTint="D9" w:val="262626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4" w:type="paragraph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styleId="15" w:type="paragraph">
    <w:name w:val="Block Text"/>
    <w:basedOn w:val="1"/>
    <w:qFormat/>
    <w:uiPriority w:val="0"/>
    <w:pPr>
      <w:spacing w:after="120" w:afterAutospacing="0" w:afterLines="0"/>
      <w:ind w:left="1440" w:leftChars="700" w:rightChars="700"/>
    </w:pPr>
  </w:style>
  <w:style w:styleId="16" w:type="paragraph">
    <w:name w:val="Date"/>
    <w:basedOn w:val="1"/>
    <w:next w:val="1"/>
    <w:qFormat/>
    <w:uiPriority w:val="0"/>
    <w:pPr>
      <w:ind w:firstLine="0" w:firstLineChars="0"/>
      <w:jc w:val="center"/>
    </w:pPr>
    <w:rPr>
      <w:rFonts w:ascii="微软雅黑" w:hAnsi="微软雅黑"/>
      <w:color w:themeColor="text1" w:themeTint="D9" w:val="262626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7" w:type="paragraph">
    <w:name w:val="endnote text"/>
    <w:basedOn w:val="1"/>
    <w:qFormat/>
    <w:uiPriority w:val="0"/>
    <w:pPr>
      <w:jc w:val="left"/>
    </w:pPr>
    <w:rPr>
      <w:rFonts w:ascii="微软雅黑" w:hAnsi="微软雅黑"/>
      <w:color w:themeColor="text1" w:themeTint="D9" w:val="262626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8" w:type="paragraph">
    <w:name w:val="Balloon Text"/>
    <w:basedOn w:val="1"/>
    <w:qFormat/>
    <w:uiPriority w:val="0"/>
    <w:rPr>
      <w:rFonts w:ascii="微软雅黑" w:hAnsi="微软雅黑"/>
      <w:sz w:val="18"/>
      <w:szCs w:val="18"/>
    </w:rPr>
  </w:style>
  <w:style w:styleId="19" w:type="paragraph">
    <w:name w:val="footer"/>
    <w:basedOn w:val="1"/>
    <w:qFormat/>
    <w:uiPriority w:val="0"/>
    <w:pPr>
      <w:tabs>
        <w:tab w:pos="4153" w:val="center"/>
        <w:tab w:pos="8306" w:val="right"/>
      </w:tabs>
      <w:ind w:firstLine="0" w:firstLineChars="0"/>
      <w:jc w:val="left"/>
    </w:pPr>
    <w:rPr>
      <w:rFonts w:ascii="微软雅黑" w:hAnsi="微软雅黑"/>
      <w:sz w:val="18"/>
      <w:szCs w:val="18"/>
    </w:rPr>
  </w:style>
  <w:style w:styleId="20" w:type="paragraph">
    <w:name w:val="header"/>
    <w:basedOn w:val="1"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styleId="21" w:type="paragraph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themeColor="text1" w:themeTint="D9" w:val="262626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22" w:type="paragraph">
    <w:name w:val="Subtitle"/>
    <w:basedOn w:val="1"/>
    <w:next w:val="7"/>
    <w:link w:val="41"/>
    <w:qFormat/>
    <w:uiPriority w:val="0"/>
    <w:pPr>
      <w:spacing w:after="100" w:afterAutospacing="0" w:afterLines="100" w:beforeAutospacing="0" w:beforeLines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styleId="23" w:type="paragraph">
    <w:name w:val="footnote text"/>
    <w:basedOn w:val="1"/>
    <w:qFormat/>
    <w:uiPriority w:val="0"/>
    <w:pPr>
      <w:jc w:val="left"/>
    </w:pPr>
    <w:rPr>
      <w:rFonts w:ascii="微软雅黑" w:eastAsia="微软雅黑" w:hAnsi="微软雅黑"/>
      <w:sz w:val="24"/>
    </w:rPr>
  </w:style>
  <w:style w:styleId="24" w:type="paragraph">
    <w:name w:val="Normal (Web)"/>
    <w:basedOn w:val="1"/>
    <w:qFormat/>
    <w:uiPriority w:val="0"/>
    <w:rPr>
      <w:rFonts w:ascii="微软雅黑" w:hAnsi="微软雅黑"/>
      <w:sz w:val="24"/>
    </w:rPr>
  </w:style>
  <w:style w:styleId="25" w:type="paragraph">
    <w:name w:val="Title"/>
    <w:basedOn w:val="1"/>
    <w:link w:val="40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styleId="26" w:type="paragraph">
    <w:name w:val="annotation subject"/>
    <w:basedOn w:val="13"/>
    <w:next w:val="13"/>
    <w:qFormat/>
    <w:uiPriority w:val="0"/>
    <w:rPr>
      <w:b/>
      <w:bCs/>
    </w:rPr>
  </w:style>
  <w:style w:styleId="29" w:type="character">
    <w:name w:val="Strong"/>
    <w:basedOn w:val="28"/>
    <w:qFormat/>
    <w:uiPriority w:val="22"/>
    <w:rPr>
      <w:rFonts w:ascii="微软雅黑" w:eastAsia="微软雅黑" w:hAnsi="微软雅黑"/>
      <w:b/>
      <w:color w:val="auto"/>
      <w:u w:val="single"/>
    </w:rPr>
  </w:style>
  <w:style w:styleId="30" w:type="character">
    <w:name w:val="endnote reference"/>
    <w:basedOn w:val="28"/>
    <w:qFormat/>
    <w:uiPriority w:val="0"/>
    <w:rPr>
      <w:rFonts w:ascii="微软雅黑" w:eastAsia="微软雅黑" w:hAnsi="微软雅黑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1" w:type="character">
    <w:name w:val="page number"/>
    <w:qFormat/>
    <w:uiPriority w:val="0"/>
    <w:rPr>
      <w:rFonts w:ascii="微软雅黑" w:cs="Times New Roman" w:eastAsia="微软雅黑" w:hAnsi="微软雅黑"/>
      <w:color w:themeColor="text1" w:themeTint="D9" w:val="262626"/>
      <w:spacing w:val="-6"/>
      <w:kern w:val="2"/>
      <w:sz w:val="21"/>
      <w:szCs w:val="21"/>
      <w:lang w:bidi="ar-SA" w:eastAsia="zh-CN"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2" w:type="character">
    <w:name w:val="FollowedHyperlink"/>
    <w:basedOn w:val="28"/>
    <w:qFormat/>
    <w:uiPriority w:val="0"/>
    <w:rPr>
      <w:rFonts w:ascii="微软雅黑" w:cs="Times New Roman" w:eastAsia="微软雅黑" w:hAnsi="微软雅黑"/>
      <w:color w:val="800080"/>
      <w:spacing w:val="-6"/>
      <w:kern w:val="2"/>
      <w:sz w:val="24"/>
      <w:szCs w:val="24"/>
      <w:u w:val="single"/>
      <w:lang w:bidi="ar-SA" w:eastAsia="zh-CN" w:val="en-US"/>
    </w:rPr>
  </w:style>
  <w:style w:styleId="33" w:type="character">
    <w:name w:val="Emphasis"/>
    <w:basedOn w:val="28"/>
    <w:qFormat/>
    <w:uiPriority w:val="20"/>
    <w:rPr>
      <w:rFonts w:ascii="Arial" w:eastAsia="微软雅黑" w:hAnsi="Arial"/>
      <w:b/>
      <w:bCs/>
      <w:i/>
      <w:color w:val="auto"/>
      <w:sz w:val="24"/>
      <w:szCs w:val="22"/>
    </w:rPr>
  </w:style>
  <w:style w:styleId="34" w:type="character">
    <w:name w:val="Hyperlink"/>
    <w:basedOn w:val="28"/>
    <w:qFormat/>
    <w:uiPriority w:val="0"/>
    <w:rPr>
      <w:rFonts w:ascii="微软雅黑" w:cs="Times New Roman" w:eastAsia="微软雅黑" w:hAnsi="微软雅黑"/>
      <w:caps/>
      <w:color w:val="0000FF"/>
      <w:spacing w:val="-6"/>
      <w:kern w:val="2"/>
      <w:sz w:val="24"/>
      <w:szCs w:val="24"/>
      <w:u w:val="single"/>
      <w:lang w:bidi="ar-SA" w:eastAsia="zh-CN" w:val="en-US"/>
    </w:rPr>
  </w:style>
  <w:style w:styleId="35" w:type="character">
    <w:name w:val="annotation reference"/>
    <w:basedOn w:val="28"/>
    <w:qFormat/>
    <w:uiPriority w:val="0"/>
    <w:rPr>
      <w:rFonts w:ascii="微软雅黑" w:eastAsia="微软雅黑" w:hAnsi="微软雅黑"/>
      <w:color w:themeColor="text1" w:themeTint="D9" w:val="262626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6" w:type="character">
    <w:name w:val="footnote reference"/>
    <w:basedOn w:val="28"/>
    <w:qFormat/>
    <w:uiPriority w:val="0"/>
    <w:rPr>
      <w:rFonts w:ascii="微软雅黑" w:eastAsia="微软雅黑" w:hAnsi="微软雅黑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customStyle="1" w:styleId="37" w:type="character">
    <w:name w:val="Body Text Char"/>
    <w:link w:val="7"/>
    <w:qFormat/>
    <w:uiPriority w:val="0"/>
    <w:rPr>
      <w:rFonts w:ascii="微软雅黑" w:hAnsi="微软雅黑"/>
      <w:szCs w:val="21"/>
    </w:rPr>
  </w:style>
  <w:style w:customStyle="1" w:styleId="38" w:type="paragraph">
    <w:name w:val="First Paragraph"/>
    <w:basedOn w:val="7"/>
    <w:next w:val="7"/>
    <w:qFormat/>
    <w:uiPriority w:val="0"/>
    <w:pPr>
      <w:ind w:firstLine="960" w:firstLineChars="200"/>
      <w:jc w:val="left"/>
    </w:pPr>
    <w:rPr>
      <w:rFonts w:ascii="Times New Roman" w:eastAsia="Times New Roman" w:hAnsi="Times New Roman"/>
      <w:sz w:val="24"/>
    </w:rPr>
  </w:style>
  <w:style w:customStyle="1" w:styleId="39" w:type="paragraph">
    <w:name w:val="Compact"/>
    <w:basedOn w:val="7"/>
    <w:qFormat/>
    <w:uiPriority w:val="0"/>
    <w:pPr>
      <w:spacing w:after="36" w:before="36"/>
    </w:pPr>
  </w:style>
  <w:style w:customStyle="1" w:styleId="40" w:type="character">
    <w:name w:val="Title Char"/>
    <w:link w:val="25"/>
    <w:qFormat/>
    <w:uiPriority w:val="10"/>
    <w:rPr>
      <w:rFonts w:ascii="微软雅黑" w:eastAsia="微软雅黑" w:hAnsi="微软雅黑"/>
      <w:b/>
      <w:bCs/>
      <w:sz w:val="48"/>
      <w:szCs w:val="48"/>
    </w:rPr>
  </w:style>
  <w:style w:customStyle="1" w:styleId="41" w:type="character">
    <w:name w:val="Subtitle Char"/>
    <w:link w:val="22"/>
    <w:qFormat/>
    <w:uiPriority w:val="11"/>
    <w:rPr>
      <w:rFonts w:ascii="微软雅黑" w:hAnsi="微软雅黑"/>
      <w:b/>
      <w:bCs/>
      <w:kern w:val="28"/>
      <w:sz w:val="36"/>
      <w:szCs w:val="36"/>
    </w:rPr>
  </w:style>
  <w:style w:customStyle="1" w:styleId="42" w:type="paragraph">
    <w:name w:val="Author"/>
    <w:basedOn w:val="25"/>
    <w:next w:val="7"/>
    <w:qFormat/>
    <w:uiPriority w:val="0"/>
    <w:pPr>
      <w:keepNext/>
      <w:keepLines/>
    </w:pPr>
    <w:rPr>
      <w:sz w:val="24"/>
      <w:szCs w:val="24"/>
    </w:rPr>
  </w:style>
  <w:style w:customStyle="1" w:styleId="43" w:type="paragraph">
    <w:name w:val="Abstract Title"/>
    <w:basedOn w:val="1"/>
    <w:next w:val="44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44" w:type="paragraph">
    <w:name w:val="Abstract"/>
    <w:basedOn w:val="1"/>
    <w:next w:val="7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45" w:type="paragraph">
    <w:name w:val="Bibliography"/>
    <w:basedOn w:val="1"/>
    <w:qFormat/>
    <w:uiPriority w:val="0"/>
  </w:style>
  <w:style w:customStyle="1" w:styleId="46" w:type="character">
    <w:name w:val="Heading 1 Char"/>
    <w:link w:val="2"/>
    <w:qFormat/>
    <w:uiPriority w:val="9"/>
    <w:rPr>
      <w:rFonts w:ascii="Times New Roman" w:cstheme="minorBidi" w:eastAsia="宋体" w:hAnsi="Times New Roman"/>
      <w:b/>
      <w:bCs/>
      <w:kern w:val="44"/>
      <w:sz w:val="28"/>
      <w:szCs w:val="36"/>
    </w:rPr>
  </w:style>
  <w:style w:customStyle="1" w:styleId="47" w:type="character">
    <w:name w:val="Heading 2 Char"/>
    <w:link w:val="3"/>
    <w:semiHidden/>
    <w:qFormat/>
    <w:uiPriority w:val="9"/>
    <w:rPr>
      <w:rFonts w:ascii="Times New Roman" w:cstheme="minorBidi" w:eastAsia="宋体" w:hAnsi="Times New Roman"/>
      <w:b/>
      <w:bCs/>
      <w:kern w:val="2"/>
      <w:sz w:val="24"/>
      <w:szCs w:val="32"/>
    </w:rPr>
  </w:style>
  <w:style w:customStyle="1" w:styleId="48" w:type="character">
    <w:name w:val="Heading 3 Char"/>
    <w:link w:val="4"/>
    <w:semiHidden/>
    <w:qFormat/>
    <w:uiPriority w:val="9"/>
    <w:rPr>
      <w:rFonts w:ascii="Times New Roman" w:cstheme="minorBidi" w:eastAsia="宋体" w:hAnsi="Times New Roman"/>
      <w:b/>
      <w:kern w:val="2"/>
      <w:sz w:val="24"/>
      <w:szCs w:val="30"/>
    </w:rPr>
  </w:style>
  <w:style w:customStyle="1" w:styleId="49" w:type="character">
    <w:name w:val="Heading 4 Char"/>
    <w:link w:val="5"/>
    <w:semiHidden/>
    <w:qFormat/>
    <w:uiPriority w:val="9"/>
    <w:rPr>
      <w:rFonts w:ascii="微软雅黑" w:cstheme="minorBidi" w:eastAsia="微软雅黑" w:hAnsi="微软雅黑"/>
      <w:b/>
      <w:bCs/>
      <w:sz w:val="28"/>
      <w:szCs w:val="28"/>
    </w:rPr>
  </w:style>
  <w:style w:customStyle="1" w:styleId="50" w:type="character">
    <w:name w:val="Heading 5 Char"/>
    <w:link w:val="6"/>
    <w:semiHidden/>
    <w:qFormat/>
    <w:uiPriority w:val="9"/>
    <w:rPr>
      <w:rFonts w:ascii="Arial" w:hAnsi="Arial"/>
      <w:b/>
      <w:sz w:val="24"/>
      <w:szCs w:val="22"/>
    </w:rPr>
  </w:style>
  <w:style w:customStyle="1" w:styleId="51" w:type="character">
    <w:name w:val="Heading 6 Char"/>
    <w:link w:val="8"/>
    <w:semiHidden/>
    <w:qFormat/>
    <w:uiPriority w:val="9"/>
    <w:rPr>
      <w:rFonts w:ascii="微软雅黑" w:hAnsi="微软雅黑"/>
      <w:b/>
      <w:bCs/>
      <w:sz w:val="24"/>
    </w:rPr>
  </w:style>
  <w:style w:customStyle="1" w:styleId="52" w:type="character">
    <w:name w:val="Heading 7 Char"/>
    <w:link w:val="9"/>
    <w:semiHidden/>
    <w:qFormat/>
    <w:uiPriority w:val="9"/>
    <w:rPr>
      <w:rFonts w:ascii="微软雅黑" w:hAnsi="微软雅黑"/>
      <w:b/>
      <w:bCs/>
      <w:sz w:val="24"/>
    </w:rPr>
  </w:style>
  <w:style w:customStyle="1" w:styleId="53" w:type="character">
    <w:name w:val="Heading 8 Char"/>
    <w:link w:val="10"/>
    <w:semiHidden/>
    <w:qFormat/>
    <w:uiPriority w:val="9"/>
    <w:rPr>
      <w:rFonts w:ascii="微软雅黑" w:cstheme="majorBidi" w:hAnsi="微软雅黑"/>
      <w:b/>
      <w:bCs/>
      <w:sz w:val="24"/>
    </w:rPr>
  </w:style>
  <w:style w:customStyle="1" w:styleId="54" w:type="character">
    <w:name w:val="Heading 9 Char"/>
    <w:link w:val="11"/>
    <w:semiHidden/>
    <w:qFormat/>
    <w:uiPriority w:val="9"/>
    <w:rPr>
      <w:rFonts w:ascii="微软雅黑" w:cstheme="majorBidi" w:hAnsi="微软雅黑"/>
      <w:b/>
      <w:bCs/>
      <w:sz w:val="24"/>
      <w:szCs w:val="24"/>
    </w:rPr>
  </w:style>
  <w:style w:customStyle="1" w:styleId="55" w:type="paragraph">
    <w:name w:val="Footnote Block Text"/>
    <w:basedOn w:val="23"/>
    <w:next w:val="23"/>
    <w:unhideWhenUsed/>
    <w:qFormat/>
    <w:uiPriority w:val="9"/>
    <w:pPr>
      <w:spacing w:after="100" w:before="100"/>
      <w:ind w:firstLine="0" w:left="480" w:right="480"/>
    </w:pPr>
  </w:style>
  <w:style w:customStyle="1" w:styleId="56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57" w:type="paragraph">
    <w:name w:val="Definition Term"/>
    <w:basedOn w:val="1"/>
    <w:next w:val="58"/>
    <w:qFormat/>
    <w:uiPriority w:val="0"/>
    <w:pPr>
      <w:keepNext/>
      <w:keepLines/>
      <w:spacing w:after="0"/>
    </w:pPr>
    <w:rPr>
      <w:b/>
    </w:rPr>
  </w:style>
  <w:style w:customStyle="1" w:styleId="58" w:type="paragraph">
    <w:name w:val="Definition"/>
    <w:basedOn w:val="1"/>
    <w:qFormat/>
    <w:uiPriority w:val="0"/>
  </w:style>
  <w:style w:customStyle="1" w:styleId="59" w:type="paragraph">
    <w:name w:val="Table Caption"/>
    <w:basedOn w:val="12"/>
    <w:qFormat/>
    <w:uiPriority w:val="0"/>
    <w:pPr>
      <w:keepNext/>
    </w:pPr>
  </w:style>
  <w:style w:customStyle="1" w:styleId="60" w:type="paragraph">
    <w:name w:val="Image Caption"/>
    <w:basedOn w:val="12"/>
    <w:qFormat/>
    <w:uiPriority w:val="0"/>
  </w:style>
  <w:style w:customStyle="1" w:styleId="61" w:type="paragraph">
    <w:name w:val="Figure"/>
    <w:basedOn w:val="1"/>
    <w:qFormat/>
    <w:uiPriority w:val="0"/>
  </w:style>
  <w:style w:customStyle="1" w:styleId="62" w:type="paragraph">
    <w:name w:val="Captioned Figure"/>
    <w:basedOn w:val="61"/>
    <w:qFormat/>
    <w:uiPriority w:val="0"/>
    <w:pPr>
      <w:keepNext/>
    </w:pPr>
  </w:style>
  <w:style w:customStyle="1" w:styleId="63" w:type="character">
    <w:name w:val="Verbatim Char"/>
    <w:basedOn w:val="37"/>
    <w:link w:val="64"/>
    <w:qFormat/>
    <w:uiPriority w:val="0"/>
    <w:rPr>
      <w:rFonts w:ascii="Consolas" w:eastAsia="微软雅黑" w:hAnsi="Consolas"/>
      <w:sz w:val="22"/>
    </w:rPr>
  </w:style>
  <w:style w:customStyle="1" w:styleId="64" w:type="paragraph">
    <w:name w:val="Source Code"/>
    <w:basedOn w:val="1"/>
    <w:link w:val="63"/>
    <w:qFormat/>
    <w:uiPriority w:val="0"/>
    <w:pPr>
      <w:shd w:fill="F8F8F8" w:val="clear"/>
      <w:wordWrap w:val="0"/>
      <w:jc w:val="left"/>
    </w:pPr>
  </w:style>
  <w:style w:customStyle="1" w:styleId="65" w:type="character">
    <w:name w:val="Section Number"/>
    <w:basedOn w:val="37"/>
    <w:qFormat/>
    <w:uiPriority w:val="0"/>
  </w:style>
  <w:style w:customStyle="1" w:styleId="66" w:type="paragraph">
    <w:name w:val="TOC Heading"/>
    <w:basedOn w:val="2"/>
    <w:next w:val="7"/>
    <w:unhideWhenUsed/>
    <w:qFormat/>
    <w:uiPriority w:val="39"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104862"/>
    </w:rPr>
  </w:style>
  <w:style w:customStyle="1" w:styleId="67" w:type="character">
    <w:name w:val="KeywordTok"/>
    <w:basedOn w:val="63"/>
    <w:qFormat/>
    <w:uiPriority w:val="0"/>
    <w:rPr>
      <w:b/>
      <w:color w:val="204A87"/>
      <w:shd w:fill="F8F8F8" w:val="clear"/>
    </w:rPr>
  </w:style>
  <w:style w:customStyle="1" w:styleId="68" w:type="character">
    <w:name w:val="DataTypeTok"/>
    <w:basedOn w:val="63"/>
    <w:qFormat/>
    <w:uiPriority w:val="0"/>
    <w:rPr>
      <w:color w:val="204A87"/>
      <w:shd w:fill="F8F8F8" w:val="clear"/>
    </w:rPr>
  </w:style>
  <w:style w:customStyle="1" w:styleId="69" w:type="character">
    <w:name w:val="DecValTok"/>
    <w:basedOn w:val="63"/>
    <w:qFormat/>
    <w:uiPriority w:val="0"/>
    <w:rPr>
      <w:color w:val="0000CF"/>
      <w:shd w:fill="F8F8F8" w:val="clear"/>
    </w:rPr>
  </w:style>
  <w:style w:customStyle="1" w:styleId="70" w:type="character">
    <w:name w:val="BaseNTok"/>
    <w:basedOn w:val="63"/>
    <w:qFormat/>
    <w:uiPriority w:val="0"/>
    <w:rPr>
      <w:color w:val="0000CF"/>
      <w:shd w:fill="F8F8F8" w:val="clear"/>
    </w:rPr>
  </w:style>
  <w:style w:customStyle="1" w:styleId="71" w:type="character">
    <w:name w:val="FloatTok"/>
    <w:basedOn w:val="63"/>
    <w:qFormat/>
    <w:uiPriority w:val="0"/>
    <w:rPr>
      <w:color w:val="0000CF"/>
      <w:shd w:fill="F8F8F8" w:val="clear"/>
    </w:rPr>
  </w:style>
  <w:style w:customStyle="1" w:styleId="72" w:type="character">
    <w:name w:val="ConstantTok"/>
    <w:basedOn w:val="63"/>
    <w:qFormat/>
    <w:uiPriority w:val="0"/>
    <w:rPr>
      <w:color w:val="8F5902"/>
      <w:shd w:fill="F8F8F8" w:val="clear"/>
    </w:rPr>
  </w:style>
  <w:style w:customStyle="1" w:styleId="73" w:type="character">
    <w:name w:val="CharTok"/>
    <w:basedOn w:val="63"/>
    <w:qFormat/>
    <w:uiPriority w:val="0"/>
    <w:rPr>
      <w:color w:val="4E9A06"/>
      <w:shd w:fill="F8F8F8" w:val="clear"/>
    </w:rPr>
  </w:style>
  <w:style w:customStyle="1" w:styleId="74" w:type="character">
    <w:name w:val="SpecialCharTok"/>
    <w:basedOn w:val="63"/>
    <w:qFormat/>
    <w:uiPriority w:val="0"/>
    <w:rPr>
      <w:b/>
      <w:color w:val="CE5C00"/>
      <w:shd w:fill="F8F8F8" w:val="clear"/>
    </w:rPr>
  </w:style>
  <w:style w:customStyle="1" w:styleId="75" w:type="character">
    <w:name w:val="StringTok"/>
    <w:basedOn w:val="63"/>
    <w:qFormat/>
    <w:uiPriority w:val="0"/>
    <w:rPr>
      <w:color w:val="4E9A06"/>
      <w:shd w:fill="F8F8F8" w:val="clear"/>
    </w:rPr>
  </w:style>
  <w:style w:customStyle="1" w:styleId="76" w:type="character">
    <w:name w:val="VerbatimStringTok"/>
    <w:basedOn w:val="63"/>
    <w:qFormat/>
    <w:uiPriority w:val="0"/>
    <w:rPr>
      <w:color w:val="4E9A06"/>
      <w:shd w:fill="F8F8F8" w:val="clear"/>
    </w:rPr>
  </w:style>
  <w:style w:customStyle="1" w:styleId="77" w:type="character">
    <w:name w:val="SpecialStringTok"/>
    <w:basedOn w:val="63"/>
    <w:qFormat/>
    <w:uiPriority w:val="0"/>
    <w:rPr>
      <w:color w:val="4E9A06"/>
      <w:shd w:fill="F8F8F8" w:val="clear"/>
    </w:rPr>
  </w:style>
  <w:style w:customStyle="1" w:styleId="78" w:type="character">
    <w:name w:val="ImportTok"/>
    <w:basedOn w:val="63"/>
    <w:qFormat/>
    <w:uiPriority w:val="0"/>
    <w:rPr>
      <w:shd w:fill="F8F8F8" w:val="clear"/>
    </w:rPr>
  </w:style>
  <w:style w:customStyle="1" w:styleId="79" w:type="character">
    <w:name w:val="Source code"/>
    <w:basedOn w:val="63"/>
    <w:qFormat/>
    <w:uiPriority w:val="0"/>
    <w:rPr>
      <w:rFonts w:ascii="Times New Roman" w:cstheme="minorBidi" w:eastAsia="华文宋体" w:hAnsi="Times New Roman"/>
      <w:b/>
      <w:bCs/>
      <w:i/>
      <w:iCs/>
      <w:color w:val="8F5902"/>
      <w:kern w:val="2"/>
      <w:szCs w:val="22"/>
      <w:shd w:fill="F8F8F8" w:val="clear"/>
      <w:lang w:bidi="ar-SA" w:eastAsia="zh-CN" w:val="en-US"/>
    </w:rPr>
  </w:style>
  <w:style w:customStyle="1" w:styleId="80" w:type="character">
    <w:name w:val="DocumentationTok"/>
    <w:basedOn w:val="63"/>
    <w:qFormat/>
    <w:uiPriority w:val="0"/>
    <w:rPr>
      <w:b/>
      <w:i/>
      <w:color w:val="8F5902"/>
      <w:shd w:fill="F8F8F8" w:val="clear"/>
    </w:rPr>
  </w:style>
  <w:style w:customStyle="1" w:styleId="81" w:type="character">
    <w:name w:val="AnnotationTok"/>
    <w:basedOn w:val="63"/>
    <w:qFormat/>
    <w:uiPriority w:val="0"/>
    <w:rPr>
      <w:b/>
      <w:i/>
      <w:color w:val="8F5902"/>
      <w:shd w:fill="F8F8F8" w:val="clear"/>
    </w:rPr>
  </w:style>
  <w:style w:customStyle="1" w:styleId="82" w:type="character">
    <w:name w:val="CommentVarTok"/>
    <w:basedOn w:val="63"/>
    <w:qFormat/>
    <w:uiPriority w:val="0"/>
    <w:rPr>
      <w:rFonts w:ascii="Times New Roman" w:hAnsi="Times New Roman"/>
      <w:b/>
      <w:i/>
      <w:color w:val="8F5902"/>
      <w:shd w:fill="F8F8F8" w:val="clear"/>
    </w:rPr>
  </w:style>
  <w:style w:customStyle="1" w:styleId="83" w:type="character">
    <w:name w:val="OtherTok"/>
    <w:basedOn w:val="63"/>
    <w:qFormat/>
    <w:uiPriority w:val="0"/>
    <w:rPr>
      <w:color w:val="8F5902"/>
      <w:shd w:fill="F8F8F8" w:val="clear"/>
    </w:rPr>
  </w:style>
  <w:style w:customStyle="1" w:styleId="84" w:type="character">
    <w:name w:val="FunctionTok"/>
    <w:basedOn w:val="63"/>
    <w:qFormat/>
    <w:uiPriority w:val="0"/>
    <w:rPr>
      <w:b/>
      <w:color w:val="204A87"/>
      <w:shd w:fill="F8F8F8" w:val="clear"/>
    </w:rPr>
  </w:style>
  <w:style w:customStyle="1" w:styleId="85" w:type="character">
    <w:name w:val="VariableTok"/>
    <w:basedOn w:val="63"/>
    <w:qFormat/>
    <w:uiPriority w:val="0"/>
    <w:rPr>
      <w:color w:val="000000"/>
      <w:shd w:fill="F8F8F8" w:val="clear"/>
    </w:rPr>
  </w:style>
  <w:style w:customStyle="1" w:styleId="86" w:type="character">
    <w:name w:val="ControlFlowTok"/>
    <w:basedOn w:val="63"/>
    <w:qFormat/>
    <w:uiPriority w:val="0"/>
    <w:rPr>
      <w:b/>
      <w:color w:val="204A87"/>
      <w:shd w:fill="F8F8F8" w:val="clear"/>
    </w:rPr>
  </w:style>
  <w:style w:customStyle="1" w:styleId="87" w:type="character">
    <w:name w:val="OperatorTok"/>
    <w:basedOn w:val="63"/>
    <w:qFormat/>
    <w:uiPriority w:val="0"/>
    <w:rPr>
      <w:b/>
      <w:color w:val="CE5C00"/>
      <w:shd w:fill="F8F8F8" w:val="clear"/>
    </w:rPr>
  </w:style>
  <w:style w:customStyle="1" w:styleId="88" w:type="character">
    <w:name w:val="BuiltInTok"/>
    <w:basedOn w:val="63"/>
    <w:qFormat/>
    <w:uiPriority w:val="0"/>
    <w:rPr>
      <w:shd w:fill="F8F8F8" w:val="clear"/>
    </w:rPr>
  </w:style>
  <w:style w:customStyle="1" w:styleId="89" w:type="character">
    <w:name w:val="ExtensionTok"/>
    <w:basedOn w:val="63"/>
    <w:qFormat/>
    <w:uiPriority w:val="0"/>
    <w:rPr>
      <w:shd w:fill="F8F8F8" w:val="clear"/>
    </w:rPr>
  </w:style>
  <w:style w:customStyle="1" w:styleId="90" w:type="character">
    <w:name w:val="PreprocessorTok"/>
    <w:basedOn w:val="63"/>
    <w:qFormat/>
    <w:uiPriority w:val="0"/>
    <w:rPr>
      <w:i/>
      <w:color w:val="8F5902"/>
      <w:shd w:fill="F8F8F8" w:val="clear"/>
    </w:rPr>
  </w:style>
  <w:style w:customStyle="1" w:styleId="91" w:type="character">
    <w:name w:val="AttributeTok"/>
    <w:basedOn w:val="63"/>
    <w:qFormat/>
    <w:uiPriority w:val="0"/>
    <w:rPr>
      <w:color w:val="204A87"/>
      <w:shd w:fill="F8F8F8" w:val="clear"/>
    </w:rPr>
  </w:style>
  <w:style w:customStyle="1" w:styleId="92" w:type="character">
    <w:name w:val="RegionMarkerTok"/>
    <w:basedOn w:val="63"/>
    <w:qFormat/>
    <w:uiPriority w:val="0"/>
    <w:rPr>
      <w:shd w:fill="F8F8F8" w:val="clear"/>
    </w:rPr>
  </w:style>
  <w:style w:customStyle="1" w:styleId="93" w:type="character">
    <w:name w:val="InformationTok"/>
    <w:basedOn w:val="63"/>
    <w:qFormat/>
    <w:uiPriority w:val="0"/>
    <w:rPr>
      <w:b/>
      <w:i/>
      <w:color w:val="8F5902"/>
      <w:shd w:fill="F8F8F8" w:val="clear"/>
    </w:rPr>
  </w:style>
  <w:style w:customStyle="1" w:styleId="94" w:type="character">
    <w:name w:val="WarningTok"/>
    <w:basedOn w:val="63"/>
    <w:qFormat/>
    <w:uiPriority w:val="0"/>
    <w:rPr>
      <w:b/>
      <w:i/>
      <w:color w:val="8F5902"/>
      <w:shd w:fill="F8F8F8" w:val="clear"/>
    </w:rPr>
  </w:style>
  <w:style w:customStyle="1" w:styleId="95" w:type="character">
    <w:name w:val="AlertTok"/>
    <w:basedOn w:val="63"/>
    <w:qFormat/>
    <w:uiPriority w:val="0"/>
    <w:rPr>
      <w:color w:val="EF2929"/>
      <w:shd w:fill="F8F8F8" w:val="clear"/>
    </w:rPr>
  </w:style>
  <w:style w:customStyle="1" w:styleId="96" w:type="character">
    <w:name w:val="ErrorTok"/>
    <w:basedOn w:val="63"/>
    <w:qFormat/>
    <w:uiPriority w:val="0"/>
    <w:rPr>
      <w:b/>
      <w:color w:val="A40000"/>
      <w:shd w:fill="F8F8F8" w:val="clear"/>
    </w:rPr>
  </w:style>
  <w:style w:customStyle="1" w:styleId="97" w:type="character">
    <w:name w:val="NormalTok"/>
    <w:basedOn w:val="63"/>
    <w:qFormat/>
    <w:uiPriority w:val="0"/>
    <w:rPr>
      <w:shd w:fill="F8F8F8" w:val="clear"/>
    </w:rPr>
  </w:style>
  <w:style w:customStyle="1" w:styleId="98" w:type="paragraph">
    <w:name w:val="样式1"/>
    <w:basedOn w:val="1"/>
    <w:qFormat/>
    <w:uiPriority w:val="0"/>
    <w:pPr>
      <w:spacing w:after="100" w:afterLines="100"/>
      <w:jc w:val="left"/>
      <w:outlineLvl w:val="9"/>
    </w:pPr>
    <w:rPr>
      <w:rFonts w:ascii="微软雅黑" w:hAnsi="微软雅黑"/>
      <w:b/>
      <w:bCs/>
      <w:sz w:val="48"/>
      <w:szCs w:val="48"/>
    </w:rPr>
  </w:style>
  <w:style w:customStyle="1" w:styleId="99" w:type="paragraph">
    <w:name w:val="样式2"/>
    <w:basedOn w:val="1"/>
    <w:qFormat/>
    <w:uiPriority w:val="0"/>
    <w:pPr>
      <w:shd w:fill="F8F8F8" w:val="clear"/>
      <w:wordWrap w:val="0"/>
      <w:jc w:val="left"/>
    </w:pPr>
    <w:rPr>
      <w:rFonts w:ascii="Times New Roman" w:hAnsi="Times New Roman"/>
    </w:rPr>
  </w:style>
  <w:style w:customStyle="1" w:styleId="100" w:type="character">
    <w:name w:val="CommentTok"/>
    <w:qFormat/>
    <w:uiPriority w:val="0"/>
    <w:rPr>
      <w:rFonts w:ascii="Times New Roman" w:eastAsia="宋体" w:hAnsi="Times New Roman"/>
      <w:i/>
      <w:color w:val="8F5902"/>
      <w:shd w:fill="F8F8F8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2261</Words>
  <Characters>3934</Characters>
  <Lines>12</Lines>
  <Paragraphs>8</Paragraphs>
  <TotalTime>29</TotalTime>
  <ScaleCrop>false</ScaleCrop>
  <LinksUpToDate>false</LinksUpToDate>
  <CharactersWithSpaces>9650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Homework-202607</dc:title>
  <dc:creator>LiuYanru</dc:creator>
  <cp:keywords/>
  <dcterms:created xsi:type="dcterms:W3CDTF">2026-05-05T17:22:43Z</dcterms:created>
  <dcterms:modified xsi:type="dcterms:W3CDTF">2026-05-05T17:22:43Z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2026-05-01</vt:lpwstr>
  </property>
  <property fmtid="{D5CDD505-2E9C-101B-9397-08002B2CF9AE}" pid="3" name="output">
    <vt:lpwstr/>
  </property>
</Properties>
</file>