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30"/>
          <w:szCs w:val="30"/>
          <w:lang w:val="en-US" w:eastAsia="zh-CN"/>
        </w:rPr>
        <w:t>马太效应</w:t>
      </w:r>
    </w:p>
    <w:p>
      <w:pPr>
        <w:ind w:firstLine="480" w:firstLineChars="200"/>
        <w:rPr>
          <w:rFonts w:hint="eastAsia"/>
          <w:sz w:val="24"/>
          <w:szCs w:val="24"/>
        </w:rPr>
      </w:pPr>
      <w:r>
        <w:rPr>
          <w:rFonts w:hint="default"/>
          <w:sz w:val="24"/>
          <w:szCs w:val="24"/>
          <w:lang w:val="en-US" w:eastAsia="zh-CN"/>
        </w:rPr>
        <w:t>马太效应（Matthew Effect）最初是指在社会学领域中的一种现象，即富人越富，穷人越穷，得名于《圣经·马太福音》中的一句话：“凡有的，还要加给他，叫他有余；没有的，连他所有的也要夺过来”。在虚拟世界中，这一效应也有一些相似的表现，尽管它的具体形式可能有所不同。</w:t>
      </w:r>
    </w:p>
    <w:p>
      <w:pPr>
        <w:ind w:firstLine="480" w:firstLineChars="200"/>
        <w:rPr>
          <w:rFonts w:hint="eastAsia" w:asciiTheme="minorHAnsi" w:hAnsiTheme="minorHAnsi" w:eastAsiaTheme="minorEastAsia" w:cstheme="minorBidi"/>
          <w:kern w:val="2"/>
          <w:sz w:val="24"/>
          <w:szCs w:val="24"/>
          <w:lang w:val="en-US" w:eastAsia="zh-CN" w:bidi="ar-SA"/>
        </w:rPr>
      </w:pPr>
      <w:r>
        <w:rPr>
          <w:rFonts w:hint="eastAsia"/>
          <w:sz w:val="24"/>
          <w:szCs w:val="24"/>
        </w:rPr>
        <w:t>在虚拟世界中，马太效应的表现尤为明显。例如，在某些在线游戏中，拥有更多资源和技能的玩家可能会获得更多的关注和奖励，从而使他们更容易获得更多的资源和技能。相反，那些缺乏资源和技能的玩家可能会发现自己在游戏中的地位逐渐下降。此外，互联网巨头由于其庞大的用户基础和品牌影响力，可能会获得更多的市场份额，从而吸引更多的投资和合作伙伴。这种强者愈强、弱者愈弱的现象在虚拟世界中尤为明显，因为在那里，资源的分配和玩家的行为都可能受到算法和其他技术因素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社交媒体和关注度： 在虚拟社交平台上，有名气的个人或内容创作者往往更容易积累关注度。一旦某个人或事物开始受到关注，它们就更有可能继续吸引更多的关注，形成一个良性循环。这可能是因为人们更倾向于在已经受到认可的事物中寻找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网络经济和平台效应： 在虚拟经济中，一些平台可能会通过提供更多的资源、曝光或机会来奖励已经成功的个体，从而加速他们的成功。这会导致一些人或组织更容易取得成功，而其他人则很难突破。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技术和教育领域： 在虚拟世界中，技术</w:t>
      </w:r>
      <w:bookmarkStart w:id="0" w:name="_GoBack"/>
      <w:bookmarkEnd w:id="0"/>
      <w:r>
        <w:rPr>
          <w:rFonts w:hint="default" w:asciiTheme="minorHAnsi" w:hAnsiTheme="minorHAnsi" w:eastAsiaTheme="minorEastAsia" w:cstheme="minorBidi"/>
          <w:kern w:val="2"/>
          <w:sz w:val="24"/>
          <w:szCs w:val="24"/>
          <w:lang w:val="en-US" w:eastAsia="zh-CN" w:bidi="ar-SA"/>
        </w:rPr>
        <w:t>和教育资源的不平等也可能导致马太效应。那些已经掌握了先进技术或受到良好教育的人更容易利用新的机会，而那些缺乏这些资源的人可能很难赶上。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4.</w:t>
      </w:r>
      <w:r>
        <w:rPr>
          <w:rFonts w:hint="default" w:asciiTheme="minorHAnsi" w:hAnsiTheme="minorHAnsi" w:eastAsiaTheme="minorEastAsia" w:cstheme="minorBidi"/>
          <w:kern w:val="2"/>
          <w:sz w:val="24"/>
          <w:szCs w:val="24"/>
          <w:lang w:val="en-US" w:eastAsia="zh-CN" w:bidi="ar-SA"/>
        </w:rPr>
        <w:t>信息过载和过滤泡沫： 在互联网时代，信息过载是一个普遍问题。人们更倾向于关注他们已经了解或信任的信息源，这可能导致一些信息源越来越受欢迎，而其他的被忽视，形成信息的不平衡。这些表现的原因可以归结为网络效应、资源不均等、认知偏差等多种因素。网络效应指的是一种现象，即系统中的一部分因素的价值取决于该系统中其他部分的存在。当某些节点（个人、组织或内容）获得更多的关注、资源或连接时，它们就更容易继续吸引更多的关注，形成正反馈循环。资源不均等、认知偏差等因素也会进一步加强这一效应。</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2FEA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2023-11-11T12:35:50Z</dcterms:created>
  <dc:creator>user</dc:creator>
  <cp:lastModifiedBy>黄圣博</cp:lastModifiedBy>
  <dcterms:modified xsi:type="dcterms:W3CDTF">2023-11-11T12:41:20Z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F4E245957D9749E9926BF14DFA98D3CF_12</vt:lpwstr>
  </property>
</Properties>
</file>