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EE38" w14:textId="77777777" w:rsidR="00CD3023" w:rsidRPr="001E0D61" w:rsidRDefault="00000000">
      <w:pPr>
        <w:spacing w:line="276" w:lineRule="auto"/>
        <w:jc w:val="center"/>
        <w:rPr>
          <w:sz w:val="18"/>
          <w:szCs w:val="18"/>
        </w:rPr>
      </w:pPr>
      <w:bookmarkStart w:id="0" w:name="_Hlk227252019"/>
      <w:r w:rsidRPr="001E0D61">
        <w:rPr>
          <w:rFonts w:eastAsia="Calibri"/>
          <w:b/>
          <w:bCs/>
          <w:color w:val="1A1A1A"/>
          <w:sz w:val="32"/>
          <w:szCs w:val="32"/>
        </w:rPr>
        <w:t>SHEN GE</w:t>
      </w:r>
    </w:p>
    <w:p w14:paraId="1A5C9D2F" w14:textId="278242BF" w:rsidR="00CD3023" w:rsidRDefault="00530339">
      <w:pPr>
        <w:spacing w:after="40" w:line="257" w:lineRule="auto"/>
        <w:jc w:val="center"/>
      </w:pPr>
      <w:r>
        <w:rPr>
          <w:color w:val="444444"/>
          <w:sz w:val="18"/>
          <w:szCs w:val="18"/>
        </w:rPr>
        <w:t>shengegeshen</w:t>
      </w:r>
      <w:r>
        <w:rPr>
          <w:rFonts w:eastAsia="Calibri"/>
          <w:color w:val="444444"/>
          <w:sz w:val="18"/>
          <w:szCs w:val="18"/>
        </w:rPr>
        <w:t>@</w:t>
      </w:r>
      <w:r>
        <w:rPr>
          <w:color w:val="444444"/>
          <w:sz w:val="18"/>
          <w:szCs w:val="18"/>
        </w:rPr>
        <w:t>gmail</w:t>
      </w:r>
      <w:r>
        <w:rPr>
          <w:rFonts w:eastAsia="Calibri"/>
          <w:color w:val="444444"/>
          <w:sz w:val="18"/>
          <w:szCs w:val="18"/>
        </w:rPr>
        <w:t xml:space="preserve">.com  |  +86-186-0205-4952 (China) </w:t>
      </w:r>
      <w:bookmarkStart w:id="1" w:name="_Hlk227233480"/>
      <w:r>
        <w:rPr>
          <w:rFonts w:eastAsia="Calibri"/>
          <w:color w:val="444444"/>
          <w:sz w:val="18"/>
          <w:szCs w:val="18"/>
        </w:rPr>
        <w:t xml:space="preserve"> | +65-83765327 (Singapore)</w:t>
      </w:r>
      <w:bookmarkEnd w:id="1"/>
      <w:r>
        <w:rPr>
          <w:rFonts w:eastAsia="Calibri"/>
          <w:color w:val="444444"/>
          <w:sz w:val="18"/>
          <w:szCs w:val="18"/>
        </w:rPr>
        <w:t xml:space="preserve"> </w:t>
      </w:r>
    </w:p>
    <w:p w14:paraId="6E06C872" w14:textId="77777777" w:rsidR="00CD3023" w:rsidRDefault="00000000">
      <w:pPr>
        <w:pBdr>
          <w:bottom w:val="single" w:sz="1" w:space="1" w:color="333333"/>
        </w:pBdr>
        <w:spacing w:before="120" w:after="40"/>
      </w:pPr>
      <w:r>
        <w:rPr>
          <w:rFonts w:eastAsia="Calibri"/>
          <w:b/>
          <w:bCs/>
          <w:color w:val="1A1A1A"/>
          <w:sz w:val="22"/>
          <w:szCs w:val="22"/>
        </w:rPr>
        <w:t>PROFESSIONAL SUMMARY</w:t>
      </w:r>
    </w:p>
    <w:p w14:paraId="19B16DCA" w14:textId="766B198D" w:rsidR="004862AD" w:rsidRPr="004862AD" w:rsidRDefault="00000000" w:rsidP="004862AD">
      <w:pPr>
        <w:spacing w:before="20" w:after="60" w:line="257" w:lineRule="auto"/>
        <w:rPr>
          <w:rFonts w:ascii="Microsoft YaHei" w:eastAsia="Microsoft YaHei" w:hAnsi="Microsoft YaHei" w:cs="Microsoft YaHei"/>
          <w:sz w:val="18"/>
          <w:szCs w:val="18"/>
          <w:lang w:val="en-US"/>
        </w:rPr>
      </w:pPr>
      <w:r>
        <w:rPr>
          <w:rFonts w:eastAsia="Calibri"/>
          <w:sz w:val="18"/>
          <w:szCs w:val="18"/>
        </w:rPr>
        <w:t xml:space="preserve">Senior ML/AI Engineer with </w:t>
      </w:r>
      <w:r>
        <w:rPr>
          <w:rFonts w:eastAsia="Calibri" w:hint="eastAsia"/>
          <w:sz w:val="18"/>
          <w:szCs w:val="18"/>
        </w:rPr>
        <w:t>extensive</w:t>
      </w:r>
      <w:r>
        <w:rPr>
          <w:rFonts w:eastAsia="Calibri"/>
          <w:sz w:val="18"/>
          <w:szCs w:val="18"/>
          <w:lang w:val="en-US"/>
        </w:rPr>
        <w:t xml:space="preserve"> experience in </w:t>
      </w:r>
      <w:r>
        <w:rPr>
          <w:rFonts w:eastAsia="Calibri"/>
          <w:sz w:val="18"/>
          <w:szCs w:val="18"/>
        </w:rPr>
        <w:t xml:space="preserve">designing and deploying production ML and LLM systems for fraud detection, anti-money laundering, and financial risk. </w:t>
      </w:r>
      <w:r w:rsidR="00204E16">
        <w:rPr>
          <w:rFonts w:eastAsia="Calibri" w:hint="eastAsia"/>
          <w:sz w:val="18"/>
          <w:szCs w:val="18"/>
        </w:rPr>
        <w:t>E</w:t>
      </w:r>
      <w:r>
        <w:rPr>
          <w:rFonts w:eastAsia="Calibri"/>
          <w:sz w:val="18"/>
          <w:szCs w:val="18"/>
        </w:rPr>
        <w:t xml:space="preserve">xpertise in multi-agent LLM orchestration, </w:t>
      </w:r>
      <w:r w:rsidR="00347544">
        <w:rPr>
          <w:rFonts w:eastAsia="Calibri"/>
          <w:sz w:val="18"/>
          <w:szCs w:val="18"/>
        </w:rPr>
        <w:t>Machine Learning</w:t>
      </w:r>
      <w:r w:rsidR="00347544">
        <w:rPr>
          <w:rFonts w:eastAsia="Calibri" w:hint="eastAsia"/>
          <w:sz w:val="18"/>
          <w:szCs w:val="18"/>
        </w:rPr>
        <w:t xml:space="preserve"> and Deep Learning</w:t>
      </w:r>
      <w:r w:rsidR="00347544">
        <w:rPr>
          <w:rFonts w:eastAsia="Calibri"/>
          <w:sz w:val="18"/>
          <w:szCs w:val="18"/>
        </w:rPr>
        <w:t xml:space="preserve">, </w:t>
      </w:r>
      <w:r>
        <w:rPr>
          <w:rFonts w:eastAsia="Calibri"/>
          <w:sz w:val="18"/>
          <w:szCs w:val="18"/>
        </w:rPr>
        <w:t xml:space="preserve">Graph ML (GNN, community detection), and end-to-end model lifecycle management. </w:t>
      </w:r>
    </w:p>
    <w:p w14:paraId="584F2A0C" w14:textId="085AAD27" w:rsidR="00CD3023" w:rsidRPr="004862AD" w:rsidRDefault="00000000" w:rsidP="004862AD">
      <w:pPr>
        <w:spacing w:before="20" w:after="60" w:line="257" w:lineRule="auto"/>
        <w:rPr>
          <w:rFonts w:eastAsia="Calibri"/>
          <w:sz w:val="18"/>
          <w:szCs w:val="18"/>
        </w:rPr>
      </w:pPr>
      <w:r>
        <w:rPr>
          <w:rFonts w:eastAsia="Calibri"/>
          <w:b/>
          <w:bCs/>
          <w:color w:val="1A1A1A"/>
          <w:sz w:val="22"/>
          <w:szCs w:val="22"/>
        </w:rPr>
        <w:t>PROFESSIONAL EXPERIENCE</w:t>
      </w:r>
    </w:p>
    <w:p w14:paraId="700D01AC" w14:textId="6166F18B" w:rsidR="00CD3023" w:rsidRDefault="00000000">
      <w:pPr>
        <w:spacing w:before="40" w:line="257" w:lineRule="auto"/>
      </w:pPr>
      <w:r>
        <w:rPr>
          <w:rFonts w:eastAsia="Calibri"/>
          <w:b/>
          <w:bCs/>
          <w:sz w:val="21"/>
          <w:szCs w:val="21"/>
        </w:rPr>
        <w:t>PayPal</w:t>
      </w:r>
      <w:r>
        <w:rPr>
          <w:rFonts w:eastAsia="Calibri"/>
        </w:rPr>
        <w:t xml:space="preserve">  —  Senior </w:t>
      </w:r>
      <w:r w:rsidR="00C64B86">
        <w:rPr>
          <w:rFonts w:eastAsia="Calibri"/>
        </w:rPr>
        <w:t>AI</w:t>
      </w:r>
      <w:r>
        <w:rPr>
          <w:rFonts w:eastAsia="Calibri"/>
        </w:rPr>
        <w:t xml:space="preserve"> Engineer</w:t>
      </w:r>
    </w:p>
    <w:p w14:paraId="3E06123B" w14:textId="77777777" w:rsidR="00CD3023" w:rsidRDefault="00000000">
      <w:pPr>
        <w:spacing w:after="20" w:line="257" w:lineRule="auto"/>
      </w:pPr>
      <w:r>
        <w:rPr>
          <w:rFonts w:eastAsia="Calibri"/>
          <w:i/>
          <w:iCs/>
          <w:color w:val="555555"/>
          <w:sz w:val="18"/>
          <w:szCs w:val="18"/>
        </w:rPr>
        <w:t>Shanghai, China (Feb 2019 – Aug 2025)  |  Singapore (Sep 2025 – Present)</w:t>
      </w:r>
    </w:p>
    <w:p w14:paraId="09F626BF" w14:textId="4F584C05" w:rsidR="00CD3023" w:rsidRDefault="00000000">
      <w:pPr>
        <w:spacing w:before="60" w:after="20" w:line="257" w:lineRule="auto"/>
      </w:pPr>
      <w:r>
        <w:rPr>
          <w:rFonts w:eastAsia="Calibri"/>
          <w:b/>
          <w:bCs/>
          <w:sz w:val="19"/>
          <w:szCs w:val="19"/>
        </w:rPr>
        <w:t>AML Investigation Mate — Multi-Agent LLM System</w:t>
      </w:r>
      <w:r>
        <w:rPr>
          <w:rFonts w:eastAsia="Calibri"/>
          <w:i/>
          <w:iCs/>
          <w:color w:val="555555"/>
          <w:sz w:val="18"/>
          <w:szCs w:val="18"/>
        </w:rPr>
        <w:t xml:space="preserve">  (</w:t>
      </w:r>
      <w:r>
        <w:rPr>
          <w:i/>
          <w:iCs/>
          <w:color w:val="555555"/>
          <w:sz w:val="18"/>
          <w:szCs w:val="18"/>
        </w:rPr>
        <w:t>Sep</w:t>
      </w:r>
      <w:r>
        <w:rPr>
          <w:rFonts w:eastAsia="Calibri"/>
          <w:i/>
          <w:iCs/>
          <w:color w:val="555555"/>
          <w:sz w:val="18"/>
          <w:szCs w:val="18"/>
        </w:rPr>
        <w:t xml:space="preserve"> 2025 – Present)</w:t>
      </w:r>
    </w:p>
    <w:p w14:paraId="43392189" w14:textId="16FFE5EE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 xml:space="preserve">Architected a LangChain deep-agent multi-agent system </w:t>
      </w:r>
      <w:r w:rsidRPr="00167CD5">
        <w:rPr>
          <w:sz w:val="18"/>
          <w:szCs w:val="18"/>
        </w:rPr>
        <w:t>(Main</w:t>
      </w:r>
      <w:r w:rsidRPr="00167CD5">
        <w:rPr>
          <w:rFonts w:eastAsia="Calibri"/>
          <w:sz w:val="18"/>
          <w:szCs w:val="18"/>
        </w:rPr>
        <w:t xml:space="preserve"> agent</w:t>
      </w:r>
      <w:r w:rsidRPr="00167CD5">
        <w:rPr>
          <w:sz w:val="18"/>
          <w:szCs w:val="18"/>
        </w:rPr>
        <w:t xml:space="preserve"> with plan-and-execute</w:t>
      </w:r>
      <w:r w:rsidRPr="00167CD5">
        <w:rPr>
          <w:rFonts w:eastAsia="Calibri"/>
          <w:sz w:val="18"/>
          <w:szCs w:val="18"/>
        </w:rPr>
        <w:t xml:space="preserve"> + </w:t>
      </w:r>
      <w:r w:rsidRPr="00167CD5">
        <w:rPr>
          <w:sz w:val="18"/>
          <w:szCs w:val="18"/>
        </w:rPr>
        <w:t xml:space="preserve">ReAct-style </w:t>
      </w:r>
      <w:r w:rsidRPr="00167CD5">
        <w:rPr>
          <w:rFonts w:eastAsia="Calibri"/>
          <w:sz w:val="18"/>
          <w:szCs w:val="18"/>
        </w:rPr>
        <w:t xml:space="preserve">specialized sub-agents) automating end-to-end AML case investigation — evidence retrieval, regulatory rule reasoning, risk </w:t>
      </w:r>
      <w:r w:rsidRPr="00167CD5">
        <w:rPr>
          <w:sz w:val="18"/>
          <w:szCs w:val="18"/>
        </w:rPr>
        <w:t>screening</w:t>
      </w:r>
      <w:r w:rsidRPr="00167CD5">
        <w:rPr>
          <w:rFonts w:eastAsia="Calibri"/>
          <w:sz w:val="18"/>
          <w:szCs w:val="18"/>
        </w:rPr>
        <w:t>, and report generation — achieving 80% decision accuracy, on par with senior investigators.</w:t>
      </w:r>
    </w:p>
    <w:p w14:paraId="01C86ECC" w14:textId="4DE0E05A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>Built a Graph-RAG knowledge layer encoding 50+ internal SOPs and external AML regulations into a structured knowledge graph (Condition → Action → Legal Document), enabling grounded agent reasoning</w:t>
      </w:r>
      <w:r w:rsidRPr="00167CD5">
        <w:rPr>
          <w:sz w:val="18"/>
          <w:szCs w:val="18"/>
        </w:rPr>
        <w:t>.</w:t>
      </w:r>
    </w:p>
    <w:p w14:paraId="014F3C6A" w14:textId="77777777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>Reduced average case review time from 3–4 hours to under 30 minutes (85% reduction) across 15 investigators via DSPy automatic prompt optimization and iterative multi-agent evaluation pipelines.</w:t>
      </w:r>
    </w:p>
    <w:p w14:paraId="57CD59BE" w14:textId="070482A1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 xml:space="preserve">Enabled investigators to interactively query the agent for case details, drill into specific evidence, modify analysis parameters, and iteratively refine </w:t>
      </w:r>
      <w:r w:rsidRPr="00167CD5">
        <w:rPr>
          <w:sz w:val="18"/>
          <w:szCs w:val="18"/>
        </w:rPr>
        <w:t>report</w:t>
      </w:r>
      <w:r w:rsidRPr="00167CD5">
        <w:rPr>
          <w:rFonts w:eastAsia="Calibri"/>
          <w:sz w:val="18"/>
          <w:szCs w:val="18"/>
        </w:rPr>
        <w:t xml:space="preserve"> drafts through a multi-turn conversational interface.</w:t>
      </w:r>
    </w:p>
    <w:p w14:paraId="7BF8B770" w14:textId="72F99CDC" w:rsidR="00CD3023" w:rsidRDefault="00000000">
      <w:pPr>
        <w:spacing w:before="60" w:after="20" w:line="257" w:lineRule="auto"/>
      </w:pPr>
      <w:r>
        <w:rPr>
          <w:rFonts w:eastAsia="Calibri"/>
          <w:b/>
          <w:bCs/>
          <w:sz w:val="19"/>
          <w:szCs w:val="19"/>
        </w:rPr>
        <w:t>Text-to-SQL Investigation Toolkit</w:t>
      </w:r>
      <w:r>
        <w:rPr>
          <w:b/>
          <w:bCs/>
          <w:sz w:val="19"/>
          <w:szCs w:val="19"/>
        </w:rPr>
        <w:t xml:space="preserve"> for Buyer Risk Operation</w:t>
      </w:r>
      <w:r>
        <w:rPr>
          <w:rFonts w:eastAsia="Calibri"/>
          <w:b/>
          <w:bCs/>
          <w:sz w:val="19"/>
          <w:szCs w:val="19"/>
        </w:rPr>
        <w:t xml:space="preserve"> — LLM-Powered Query Generation</w:t>
      </w:r>
      <w:r>
        <w:rPr>
          <w:rFonts w:eastAsia="Calibri"/>
          <w:i/>
          <w:iCs/>
          <w:color w:val="555555"/>
          <w:sz w:val="18"/>
          <w:szCs w:val="18"/>
        </w:rPr>
        <w:t xml:space="preserve">  (Jan 2025 –</w:t>
      </w:r>
      <w:r>
        <w:rPr>
          <w:i/>
          <w:iCs/>
          <w:color w:val="555555"/>
          <w:sz w:val="18"/>
          <w:szCs w:val="18"/>
        </w:rPr>
        <w:t xml:space="preserve"> Aug 2025</w:t>
      </w:r>
      <w:r>
        <w:rPr>
          <w:rFonts w:eastAsia="Calibri"/>
          <w:i/>
          <w:iCs/>
          <w:color w:val="555555"/>
          <w:sz w:val="18"/>
          <w:szCs w:val="18"/>
        </w:rPr>
        <w:t>)</w:t>
      </w:r>
    </w:p>
    <w:p w14:paraId="0FA24697" w14:textId="5ED364CD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>Designed a multi-step RAG pipeline (query rephrase → BGE-M3 embedding retrieval → Chain-of-Thought SQL generation) converting natural language to BigQuery SQL with 94% correctness, reducing manual SQL coding time by 80%.</w:t>
      </w:r>
    </w:p>
    <w:p w14:paraId="5F7ACEEB" w14:textId="025DDE67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 xml:space="preserve">Built a multi-agent workflow via LangGraph, integrating intent </w:t>
      </w:r>
      <w:r w:rsidRPr="00167CD5">
        <w:rPr>
          <w:rFonts w:eastAsia="Calibri" w:hint="eastAsia"/>
          <w:sz w:val="18"/>
          <w:szCs w:val="18"/>
        </w:rPr>
        <w:t>prediction</w:t>
      </w:r>
      <w:r w:rsidRPr="00167CD5">
        <w:rPr>
          <w:rFonts w:eastAsia="Calibri"/>
          <w:sz w:val="18"/>
          <w:szCs w:val="18"/>
        </w:rPr>
        <w:t>, user-input clarification, error self-healing, interactive SQL refinement, data visualization, and feedback reuse into a unified human-in-the-loop investigation platform.</w:t>
      </w:r>
    </w:p>
    <w:p w14:paraId="0560F2D4" w14:textId="6629C9F1" w:rsidR="00CD3023" w:rsidRDefault="00000000">
      <w:pPr>
        <w:spacing w:before="60" w:after="20" w:line="257" w:lineRule="auto"/>
      </w:pPr>
      <w:r>
        <w:rPr>
          <w:rFonts w:eastAsia="Calibri"/>
          <w:b/>
          <w:bCs/>
          <w:sz w:val="19"/>
          <w:szCs w:val="19"/>
        </w:rPr>
        <w:t>Proactive Fraud Detection — Graph-Based Account Linking &amp; Clustering</w:t>
      </w:r>
      <w:r>
        <w:rPr>
          <w:rFonts w:eastAsia="Calibri"/>
          <w:i/>
          <w:iCs/>
          <w:color w:val="555555"/>
          <w:sz w:val="18"/>
          <w:szCs w:val="18"/>
        </w:rPr>
        <w:t xml:space="preserve">  (Jun 2023 – Dec 2024)</w:t>
      </w:r>
    </w:p>
    <w:p w14:paraId="7350603E" w14:textId="49A93B26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>Led end-to-end development of a graph</w:t>
      </w:r>
      <w:r w:rsidRPr="00167CD5">
        <w:rPr>
          <w:rFonts w:eastAsia="Calibri" w:hint="eastAsia"/>
          <w:sz w:val="18"/>
          <w:szCs w:val="18"/>
        </w:rPr>
        <w:t>-based</w:t>
      </w:r>
      <w:r w:rsidRPr="00167CD5">
        <w:rPr>
          <w:rFonts w:eastAsia="Calibri"/>
          <w:sz w:val="18"/>
          <w:szCs w:val="18"/>
        </w:rPr>
        <w:t xml:space="preserve"> fraud detection pipeline over 100M+ accounts and 300M edges, evolving through 4 clustering generations (seed-based → </w:t>
      </w:r>
      <w:bookmarkStart w:id="2" w:name="_Hlk227233164"/>
      <w:r w:rsidRPr="00167CD5">
        <w:rPr>
          <w:rFonts w:eastAsia="Calibri"/>
          <w:sz w:val="18"/>
          <w:szCs w:val="18"/>
        </w:rPr>
        <w:t xml:space="preserve">fuzzy asset combination </w:t>
      </w:r>
      <w:bookmarkEnd w:id="2"/>
      <w:r w:rsidRPr="00167CD5">
        <w:rPr>
          <w:rFonts w:eastAsia="Calibri"/>
          <w:sz w:val="18"/>
          <w:szCs w:val="18"/>
        </w:rPr>
        <w:t>→ Louvain community detection → embedding similarity) to surface fraud rings early in the account lifecycle — delivering $</w:t>
      </w:r>
      <w:r w:rsidRPr="00167CD5">
        <w:rPr>
          <w:sz w:val="18"/>
          <w:szCs w:val="18"/>
        </w:rPr>
        <w:t>2</w:t>
      </w:r>
      <w:r w:rsidRPr="00167CD5">
        <w:rPr>
          <w:rFonts w:eastAsia="Calibri"/>
          <w:sz w:val="18"/>
          <w:szCs w:val="18"/>
        </w:rPr>
        <w:t>0M+ in annual net-loss savings.</w:t>
      </w:r>
    </w:p>
    <w:p w14:paraId="6D891153" w14:textId="3C54F3F3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>Trained an AutoEncoder via model distillation to extract account embeddings, then applied edge-aware GAT (DGL/PyTorch) — concatenating edge features (linking type, asset riskiness) to attention outputs for full signal preservation — computing group-level and account-level risk scores</w:t>
      </w:r>
      <w:r w:rsidRPr="00167CD5">
        <w:rPr>
          <w:rFonts w:eastAsia="Calibri" w:hint="eastAsia"/>
          <w:sz w:val="18"/>
          <w:szCs w:val="18"/>
        </w:rPr>
        <w:t xml:space="preserve"> to</w:t>
      </w:r>
      <w:r w:rsidRPr="00167CD5">
        <w:rPr>
          <w:rFonts w:eastAsia="Calibri"/>
          <w:sz w:val="18"/>
          <w:szCs w:val="18"/>
          <w:lang w:val="en-US"/>
        </w:rPr>
        <w:t xml:space="preserve"> empower manual review and lead-automation strategies</w:t>
      </w:r>
      <w:r w:rsidRPr="00167CD5">
        <w:rPr>
          <w:rFonts w:eastAsia="Calibri"/>
          <w:sz w:val="18"/>
          <w:szCs w:val="18"/>
        </w:rPr>
        <w:t xml:space="preserve">. Formulated investigator </w:t>
      </w:r>
      <w:r w:rsidRPr="00167CD5">
        <w:rPr>
          <w:rFonts w:eastAsia="Calibri" w:hint="eastAsia"/>
          <w:sz w:val="18"/>
          <w:szCs w:val="18"/>
        </w:rPr>
        <w:t xml:space="preserve">resource </w:t>
      </w:r>
      <w:r w:rsidRPr="00167CD5">
        <w:rPr>
          <w:rFonts w:eastAsia="Calibri"/>
          <w:sz w:val="18"/>
          <w:szCs w:val="18"/>
        </w:rPr>
        <w:t>allocation as Integer Linear Programming (ILP) to increase review efficiency.</w:t>
      </w:r>
    </w:p>
    <w:p w14:paraId="3E6A7F16" w14:textId="0EC5AF73" w:rsidR="00CD3023" w:rsidRDefault="00000000">
      <w:pPr>
        <w:spacing w:before="60" w:after="20" w:line="257" w:lineRule="auto"/>
      </w:pPr>
      <w:r>
        <w:rPr>
          <w:rFonts w:eastAsia="Calibri"/>
          <w:b/>
          <w:bCs/>
          <w:sz w:val="19"/>
          <w:szCs w:val="19"/>
        </w:rPr>
        <w:t>M</w:t>
      </w:r>
      <w:r>
        <w:rPr>
          <w:rFonts w:eastAsia="Calibri" w:hint="eastAsia"/>
          <w:b/>
          <w:bCs/>
          <w:sz w:val="19"/>
          <w:szCs w:val="19"/>
        </w:rPr>
        <w:t>achine</w:t>
      </w:r>
      <w:r>
        <w:rPr>
          <w:rFonts w:eastAsia="Calibri"/>
          <w:b/>
          <w:bCs/>
          <w:sz w:val="19"/>
          <w:szCs w:val="19"/>
        </w:rPr>
        <w:t xml:space="preserve"> Learning Model Development — Multi-Domain Risk Modeling</w:t>
      </w:r>
      <w:r>
        <w:rPr>
          <w:rFonts w:eastAsia="Calibri"/>
          <w:i/>
          <w:iCs/>
          <w:color w:val="555555"/>
          <w:sz w:val="18"/>
          <w:szCs w:val="18"/>
        </w:rPr>
        <w:t xml:space="preserve">  (Feb 2019 – May 2023)</w:t>
      </w:r>
    </w:p>
    <w:p w14:paraId="169A320E" w14:textId="6B9AFE2C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 xml:space="preserve">Owned end-to-end model lifecycle across </w:t>
      </w:r>
      <w:r w:rsidRPr="00167CD5">
        <w:rPr>
          <w:sz w:val="18"/>
          <w:szCs w:val="18"/>
        </w:rPr>
        <w:t>multiple</w:t>
      </w:r>
      <w:r w:rsidRPr="00167CD5">
        <w:rPr>
          <w:rFonts w:eastAsia="Calibri"/>
          <w:sz w:val="18"/>
          <w:szCs w:val="18"/>
        </w:rPr>
        <w:t xml:space="preserve"> domains (stolen </w:t>
      </w:r>
      <w:r w:rsidR="007F49DF" w:rsidRPr="00167CD5">
        <w:rPr>
          <w:rFonts w:eastAsia="Calibri"/>
          <w:sz w:val="18"/>
          <w:szCs w:val="18"/>
        </w:rPr>
        <w:t>financial instruments</w:t>
      </w:r>
      <w:r w:rsidRPr="00167CD5">
        <w:rPr>
          <w:rFonts w:eastAsia="Calibri"/>
          <w:sz w:val="18"/>
          <w:szCs w:val="18"/>
        </w:rPr>
        <w:t>, account takeover, buyer AUP violation, collusion, merchant website compliance, dispute automation), adapting modeling strategies to each domain’s unique constraints — from tagging design and feature engineering through training, evaluation, and production deployment.</w:t>
      </w:r>
    </w:p>
    <w:p w14:paraId="347F0C5E" w14:textId="5FADBEEC" w:rsidR="00CD3023" w:rsidRPr="00167CD5" w:rsidRDefault="00000000">
      <w:pPr>
        <w:pStyle w:val="ListParagraph"/>
        <w:numPr>
          <w:ilvl w:val="0"/>
          <w:numId w:val="2"/>
        </w:numPr>
        <w:spacing w:before="4" w:after="4" w:line="257" w:lineRule="auto"/>
      </w:pPr>
      <w:r w:rsidRPr="00167CD5">
        <w:rPr>
          <w:rFonts w:eastAsia="Calibri"/>
          <w:sz w:val="18"/>
          <w:szCs w:val="18"/>
        </w:rPr>
        <w:t>Applied a wide range of methodologies tailored to business needs: PU-Learning for incomplete-label expansion, custom loss functions and sample weighting to prioritize high-risk scores in DNNs, LSTM encoder-decoder for user behavior sequence anomaly detection, Word2Vec + KMeans for buyer behavioral clustering, BERT embeddings for transaction note semantic features, and LightGBM/XGBoost as rapid baselines with iterative NN improvements.</w:t>
      </w:r>
    </w:p>
    <w:p w14:paraId="090A3E5B" w14:textId="7DC7FCB6" w:rsidR="00CD3023" w:rsidRPr="00167CD5" w:rsidRDefault="00AE433E" w:rsidP="00E61AF5">
      <w:pPr>
        <w:pStyle w:val="ListParagraph"/>
        <w:numPr>
          <w:ilvl w:val="0"/>
          <w:numId w:val="2"/>
        </w:numPr>
        <w:spacing w:before="4" w:after="4" w:line="250" w:lineRule="auto"/>
        <w:ind w:left="357" w:hanging="198"/>
        <w:rPr>
          <w:rFonts w:eastAsia="Calibri"/>
          <w:sz w:val="18"/>
          <w:szCs w:val="18"/>
        </w:rPr>
      </w:pPr>
      <w:r w:rsidRPr="00167CD5">
        <w:rPr>
          <w:rFonts w:eastAsia="Calibri"/>
          <w:sz w:val="18"/>
          <w:szCs w:val="18"/>
        </w:rPr>
        <w:t xml:space="preserve">Beyond traditional modeling, </w:t>
      </w:r>
      <w:r w:rsidR="00D43EE3" w:rsidRPr="00167CD5">
        <w:rPr>
          <w:rFonts w:eastAsia="Calibri"/>
          <w:sz w:val="18"/>
          <w:szCs w:val="18"/>
        </w:rPr>
        <w:t xml:space="preserve">developed </w:t>
      </w:r>
      <w:r w:rsidRPr="00167CD5">
        <w:rPr>
          <w:rFonts w:eastAsia="Calibri"/>
          <w:sz w:val="18"/>
          <w:szCs w:val="18"/>
        </w:rPr>
        <w:t>unstructured data acquisition, domain feature engineering, and</w:t>
      </w:r>
      <w:r w:rsidRPr="00167CD5">
        <w:rPr>
          <w:rFonts w:eastAsia="Calibri" w:hint="eastAsia"/>
          <w:sz w:val="18"/>
          <w:szCs w:val="18"/>
        </w:rPr>
        <w:t xml:space="preserve"> explainable compliance delivery </w:t>
      </w:r>
      <w:r w:rsidRPr="00167CD5">
        <w:rPr>
          <w:rFonts w:eastAsia="Calibri"/>
          <w:sz w:val="18"/>
          <w:szCs w:val="18"/>
          <w:lang w:val="en-US"/>
        </w:rPr>
        <w:t>including:</w:t>
      </w:r>
      <w:r w:rsidRPr="00167CD5">
        <w:rPr>
          <w:rFonts w:eastAsia="Calibri" w:hint="eastAsia"/>
          <w:sz w:val="18"/>
          <w:szCs w:val="18"/>
        </w:rPr>
        <w:t xml:space="preserve"> </w:t>
      </w:r>
      <w:r w:rsidRPr="00167CD5">
        <w:rPr>
          <w:rFonts w:eastAsia="Calibri"/>
          <w:sz w:val="18"/>
          <w:szCs w:val="18"/>
        </w:rPr>
        <w:t>Built a merchant-website risk-scoring model from unstructured HTML and external traffic data; designed custom feature engineering pipelines (asset riskiness, device fingerprint, IP geo-anomaly, abnormal email patterns, etc.); delivered explainable AI (SHAP) outputs for stakeholder trust and regulatory compliance across all domains.</w:t>
      </w:r>
    </w:p>
    <w:p w14:paraId="6906D21E" w14:textId="77777777" w:rsidR="00CD3023" w:rsidRDefault="00000000">
      <w:pPr>
        <w:spacing w:before="50" w:after="20" w:line="257" w:lineRule="auto"/>
        <w:rPr>
          <w:rFonts w:eastAsia="Calibri"/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 xml:space="preserve">Leadership: </w:t>
      </w:r>
      <w:r>
        <w:rPr>
          <w:rFonts w:eastAsia="Calibri"/>
          <w:sz w:val="18"/>
          <w:szCs w:val="18"/>
        </w:rPr>
        <w:t>Mentored 2 junior data scientists on ML development and fraud domain expertise. Led PayPal’s Recommendation System Study Group (2024), driving cross-team knowledge sharing.</w:t>
      </w:r>
    </w:p>
    <w:p w14:paraId="1D134A8E" w14:textId="77777777" w:rsidR="00883073" w:rsidRDefault="00883073" w:rsidP="00883073">
      <w:pPr>
        <w:pBdr>
          <w:bottom w:val="single" w:sz="1" w:space="1" w:color="333333"/>
        </w:pBdr>
        <w:spacing w:before="120" w:after="40"/>
      </w:pPr>
      <w:r>
        <w:rPr>
          <w:rFonts w:eastAsia="Calibri"/>
          <w:b/>
          <w:bCs/>
          <w:color w:val="1A1A1A"/>
          <w:sz w:val="22"/>
          <w:szCs w:val="22"/>
        </w:rPr>
        <w:t>TECHNICAL SKILLS</w:t>
      </w:r>
    </w:p>
    <w:p w14:paraId="081FDB0B" w14:textId="60FFB245" w:rsidR="00883073" w:rsidRPr="00604422" w:rsidRDefault="00883073" w:rsidP="00883073">
      <w:pPr>
        <w:spacing w:before="20" w:line="257" w:lineRule="auto"/>
        <w:rPr>
          <w:rFonts w:ascii="Microsoft YaHei" w:eastAsia="Microsoft YaHei" w:hAnsi="Microsoft YaHei" w:cs="Microsoft YaHei"/>
          <w:lang w:val="en-US"/>
        </w:rPr>
      </w:pPr>
      <w:r>
        <w:rPr>
          <w:rFonts w:eastAsia="Calibri"/>
          <w:b/>
          <w:bCs/>
          <w:sz w:val="18"/>
          <w:szCs w:val="18"/>
        </w:rPr>
        <w:t xml:space="preserve">LLM &amp; Agents: </w:t>
      </w:r>
      <w:r>
        <w:rPr>
          <w:rFonts w:eastAsia="Calibri"/>
          <w:sz w:val="18"/>
          <w:szCs w:val="18"/>
        </w:rPr>
        <w:t xml:space="preserve">LangChain, LangGraph, </w:t>
      </w:r>
      <w:bookmarkStart w:id="3" w:name="_Hlk227245571"/>
      <w:r>
        <w:rPr>
          <w:rFonts w:eastAsia="Calibri"/>
          <w:sz w:val="18"/>
          <w:szCs w:val="18"/>
        </w:rPr>
        <w:t>DSP</w:t>
      </w:r>
      <w:bookmarkEnd w:id="3"/>
      <w:r>
        <w:rPr>
          <w:rFonts w:eastAsia="Calibri"/>
          <w:sz w:val="18"/>
          <w:szCs w:val="18"/>
        </w:rPr>
        <w:t xml:space="preserve">y, Multi-Agent system </w:t>
      </w:r>
    </w:p>
    <w:p w14:paraId="4922E3FA" w14:textId="77777777" w:rsidR="00883073" w:rsidRDefault="00883073" w:rsidP="00883073">
      <w:pPr>
        <w:spacing w:line="257" w:lineRule="auto"/>
      </w:pPr>
      <w:r>
        <w:rPr>
          <w:rFonts w:eastAsia="Calibri"/>
          <w:b/>
          <w:bCs/>
          <w:sz w:val="18"/>
          <w:szCs w:val="18"/>
        </w:rPr>
        <w:t xml:space="preserve">ML &amp; Deep Learning: </w:t>
      </w:r>
      <w:r>
        <w:rPr>
          <w:rFonts w:eastAsia="Calibri"/>
          <w:sz w:val="18"/>
          <w:szCs w:val="18"/>
        </w:rPr>
        <w:t>PyTorch, DGL, LightGBM, XGBoost, SHAP, Pandas, Scikit-learn</w:t>
      </w:r>
    </w:p>
    <w:p w14:paraId="5A90C363" w14:textId="313C9270" w:rsidR="00883073" w:rsidRDefault="00883073" w:rsidP="00883073">
      <w:pPr>
        <w:spacing w:line="257" w:lineRule="auto"/>
      </w:pPr>
      <w:r>
        <w:rPr>
          <w:rFonts w:eastAsia="Calibri"/>
          <w:b/>
          <w:bCs/>
          <w:sz w:val="18"/>
          <w:szCs w:val="18"/>
        </w:rPr>
        <w:t xml:space="preserve">Data &amp; Infrastructure: </w:t>
      </w:r>
      <w:r>
        <w:rPr>
          <w:rFonts w:eastAsia="Calibri"/>
          <w:sz w:val="18"/>
          <w:szCs w:val="18"/>
        </w:rPr>
        <w:t>Python, SQL, BigQuery, Spark, Airflow, Docker, GCP</w:t>
      </w:r>
    </w:p>
    <w:p w14:paraId="45B7B76B" w14:textId="77777777" w:rsidR="00CD3023" w:rsidRDefault="00000000">
      <w:pPr>
        <w:pBdr>
          <w:bottom w:val="single" w:sz="1" w:space="1" w:color="333333"/>
        </w:pBdr>
        <w:spacing w:before="120" w:after="40"/>
      </w:pPr>
      <w:r>
        <w:rPr>
          <w:rFonts w:eastAsia="Calibri"/>
          <w:b/>
          <w:bCs/>
          <w:color w:val="1A1A1A"/>
          <w:sz w:val="22"/>
          <w:szCs w:val="22"/>
        </w:rPr>
        <w:t>EDUCATION</w:t>
      </w:r>
    </w:p>
    <w:p w14:paraId="34045AA4" w14:textId="62EB345A" w:rsidR="00CD3023" w:rsidRDefault="00000000">
      <w:pPr>
        <w:spacing w:before="40" w:line="257" w:lineRule="auto"/>
      </w:pPr>
      <w:r>
        <w:rPr>
          <w:rFonts w:eastAsia="Calibri"/>
          <w:b/>
          <w:bCs/>
          <w:sz w:val="19"/>
          <w:szCs w:val="19"/>
        </w:rPr>
        <w:t>The Chinese University of Hong Kong</w:t>
      </w:r>
      <w:r>
        <w:rPr>
          <w:rFonts w:eastAsia="Calibri"/>
          <w:sz w:val="18"/>
          <w:szCs w:val="18"/>
        </w:rPr>
        <w:t xml:space="preserve">  —  MSc in Business Analytics  |  2017 –</w:t>
      </w:r>
      <w:r>
        <w:rPr>
          <w:sz w:val="18"/>
          <w:szCs w:val="18"/>
        </w:rPr>
        <w:t xml:space="preserve"> </w:t>
      </w:r>
      <w:r>
        <w:rPr>
          <w:rFonts w:eastAsia="Calibri"/>
          <w:sz w:val="18"/>
          <w:szCs w:val="18"/>
        </w:rPr>
        <w:t>2018</w:t>
      </w:r>
      <w:r>
        <w:rPr>
          <w:sz w:val="18"/>
          <w:szCs w:val="18"/>
        </w:rPr>
        <w:t xml:space="preserve">  </w:t>
      </w:r>
      <w:r>
        <w:rPr>
          <w:rFonts w:eastAsia="Calibri"/>
          <w:sz w:val="18"/>
          <w:szCs w:val="18"/>
        </w:rPr>
        <w:t>|  GPA: 3.</w:t>
      </w:r>
      <w:r>
        <w:rPr>
          <w:sz w:val="18"/>
          <w:szCs w:val="18"/>
        </w:rPr>
        <w:t>40</w:t>
      </w:r>
      <w:r>
        <w:rPr>
          <w:rFonts w:eastAsia="Calibri"/>
          <w:sz w:val="18"/>
          <w:szCs w:val="18"/>
        </w:rPr>
        <w:t>/4.0</w:t>
      </w:r>
    </w:p>
    <w:p w14:paraId="26160618" w14:textId="44C81229" w:rsidR="00CD3023" w:rsidRDefault="00000000">
      <w:pPr>
        <w:spacing w:before="20" w:line="257" w:lineRule="auto"/>
      </w:pPr>
      <w:r>
        <w:rPr>
          <w:rFonts w:eastAsia="Calibri"/>
          <w:b/>
          <w:bCs/>
          <w:sz w:val="19"/>
          <w:szCs w:val="19"/>
        </w:rPr>
        <w:t>College of William &amp; Mary</w:t>
      </w:r>
      <w:r>
        <w:rPr>
          <w:rFonts w:eastAsia="Calibri"/>
          <w:sz w:val="18"/>
          <w:szCs w:val="18"/>
        </w:rPr>
        <w:t xml:space="preserve">  —  B.S. in Applied Mathematics (CS Minor)  |  2013 –</w:t>
      </w:r>
      <w:r>
        <w:rPr>
          <w:sz w:val="18"/>
          <w:szCs w:val="18"/>
        </w:rPr>
        <w:t xml:space="preserve"> </w:t>
      </w:r>
      <w:r>
        <w:rPr>
          <w:rFonts w:eastAsia="Calibri"/>
          <w:sz w:val="18"/>
          <w:szCs w:val="18"/>
        </w:rPr>
        <w:t xml:space="preserve">2017  </w:t>
      </w:r>
      <w:bookmarkStart w:id="4" w:name="_Hlk227228595"/>
      <w:r>
        <w:rPr>
          <w:rFonts w:eastAsia="Calibri"/>
          <w:sz w:val="18"/>
          <w:szCs w:val="18"/>
        </w:rPr>
        <w:t xml:space="preserve">|  </w:t>
      </w:r>
      <w:bookmarkStart w:id="5" w:name="_Hlk227228592"/>
      <w:r>
        <w:rPr>
          <w:rFonts w:eastAsia="Calibri"/>
          <w:sz w:val="18"/>
          <w:szCs w:val="18"/>
        </w:rPr>
        <w:t>GPA: 3.62/4.0</w:t>
      </w:r>
      <w:bookmarkEnd w:id="4"/>
      <w:bookmarkEnd w:id="5"/>
      <w:r>
        <w:rPr>
          <w:rFonts w:eastAsia="Calibri"/>
          <w:sz w:val="18"/>
          <w:szCs w:val="18"/>
        </w:rPr>
        <w:t>, 6× Dean’s List</w:t>
      </w:r>
      <w:bookmarkEnd w:id="0"/>
    </w:p>
    <w:sectPr w:rsidR="00CD3023">
      <w:pgSz w:w="12240" w:h="15840"/>
      <w:pgMar w:top="86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E6D"/>
    <w:multiLevelType w:val="hybridMultilevel"/>
    <w:tmpl w:val="C4404974"/>
    <w:lvl w:ilvl="0" w:tplc="4BC4291C">
      <w:start w:val="1"/>
      <w:numFmt w:val="bullet"/>
      <w:lvlText w:val="•"/>
      <w:lvlJc w:val="left"/>
      <w:pPr>
        <w:ind w:left="360" w:hanging="200"/>
      </w:pPr>
    </w:lvl>
    <w:lvl w:ilvl="1" w:tplc="88F48272">
      <w:numFmt w:val="decimal"/>
      <w:lvlText w:val=""/>
      <w:lvlJc w:val="left"/>
    </w:lvl>
    <w:lvl w:ilvl="2" w:tplc="D070D108">
      <w:numFmt w:val="decimal"/>
      <w:lvlText w:val=""/>
      <w:lvlJc w:val="left"/>
    </w:lvl>
    <w:lvl w:ilvl="3" w:tplc="D89EA52C">
      <w:numFmt w:val="decimal"/>
      <w:lvlText w:val=""/>
      <w:lvlJc w:val="left"/>
    </w:lvl>
    <w:lvl w:ilvl="4" w:tplc="29C85336">
      <w:numFmt w:val="decimal"/>
      <w:lvlText w:val=""/>
      <w:lvlJc w:val="left"/>
    </w:lvl>
    <w:lvl w:ilvl="5" w:tplc="9C68C946">
      <w:numFmt w:val="decimal"/>
      <w:lvlText w:val=""/>
      <w:lvlJc w:val="left"/>
    </w:lvl>
    <w:lvl w:ilvl="6" w:tplc="3CEA5398">
      <w:numFmt w:val="decimal"/>
      <w:lvlText w:val=""/>
      <w:lvlJc w:val="left"/>
    </w:lvl>
    <w:lvl w:ilvl="7" w:tplc="6B04FDBA">
      <w:numFmt w:val="decimal"/>
      <w:lvlText w:val=""/>
      <w:lvlJc w:val="left"/>
    </w:lvl>
    <w:lvl w:ilvl="8" w:tplc="88C4684E">
      <w:numFmt w:val="decimal"/>
      <w:lvlText w:val=""/>
      <w:lvlJc w:val="left"/>
    </w:lvl>
  </w:abstractNum>
  <w:abstractNum w:abstractNumId="1" w15:restartNumberingAfterBreak="0">
    <w:nsid w:val="74EA737E"/>
    <w:multiLevelType w:val="hybridMultilevel"/>
    <w:tmpl w:val="CDF857F4"/>
    <w:lvl w:ilvl="0" w:tplc="C79AD238">
      <w:start w:val="1"/>
      <w:numFmt w:val="bullet"/>
      <w:lvlText w:val="●"/>
      <w:lvlJc w:val="left"/>
      <w:pPr>
        <w:ind w:left="720" w:hanging="360"/>
      </w:pPr>
    </w:lvl>
    <w:lvl w:ilvl="1" w:tplc="37AAE05C">
      <w:start w:val="1"/>
      <w:numFmt w:val="bullet"/>
      <w:lvlText w:val="○"/>
      <w:lvlJc w:val="left"/>
      <w:pPr>
        <w:ind w:left="1440" w:hanging="360"/>
      </w:pPr>
    </w:lvl>
    <w:lvl w:ilvl="2" w:tplc="BE0C5E6C">
      <w:start w:val="1"/>
      <w:numFmt w:val="bullet"/>
      <w:lvlText w:val="■"/>
      <w:lvlJc w:val="left"/>
      <w:pPr>
        <w:ind w:left="2160" w:hanging="360"/>
      </w:pPr>
    </w:lvl>
    <w:lvl w:ilvl="3" w:tplc="C3DA1582">
      <w:start w:val="1"/>
      <w:numFmt w:val="bullet"/>
      <w:lvlText w:val="●"/>
      <w:lvlJc w:val="left"/>
      <w:pPr>
        <w:ind w:left="2880" w:hanging="360"/>
      </w:pPr>
    </w:lvl>
    <w:lvl w:ilvl="4" w:tplc="68A4DF36">
      <w:start w:val="1"/>
      <w:numFmt w:val="bullet"/>
      <w:lvlText w:val="○"/>
      <w:lvlJc w:val="left"/>
      <w:pPr>
        <w:ind w:left="3600" w:hanging="360"/>
      </w:pPr>
    </w:lvl>
    <w:lvl w:ilvl="5" w:tplc="DAE2A458">
      <w:start w:val="1"/>
      <w:numFmt w:val="bullet"/>
      <w:lvlText w:val="■"/>
      <w:lvlJc w:val="left"/>
      <w:pPr>
        <w:ind w:left="4320" w:hanging="360"/>
      </w:pPr>
    </w:lvl>
    <w:lvl w:ilvl="6" w:tplc="64EC451C">
      <w:start w:val="1"/>
      <w:numFmt w:val="bullet"/>
      <w:lvlText w:val="●"/>
      <w:lvlJc w:val="left"/>
      <w:pPr>
        <w:ind w:left="5040" w:hanging="360"/>
      </w:pPr>
    </w:lvl>
    <w:lvl w:ilvl="7" w:tplc="B8B0B352">
      <w:start w:val="1"/>
      <w:numFmt w:val="bullet"/>
      <w:lvlText w:val="●"/>
      <w:lvlJc w:val="left"/>
      <w:pPr>
        <w:ind w:left="5760" w:hanging="360"/>
      </w:pPr>
    </w:lvl>
    <w:lvl w:ilvl="8" w:tplc="057E2370">
      <w:start w:val="1"/>
      <w:numFmt w:val="bullet"/>
      <w:lvlText w:val="●"/>
      <w:lvlJc w:val="left"/>
      <w:pPr>
        <w:ind w:left="6480" w:hanging="360"/>
      </w:pPr>
    </w:lvl>
  </w:abstractNum>
  <w:num w:numId="1" w16cid:durableId="866917374">
    <w:abstractNumId w:val="1"/>
    <w:lvlOverride w:ilvl="0">
      <w:startOverride w:val="1"/>
    </w:lvlOverride>
  </w:num>
  <w:num w:numId="2" w16cid:durableId="342437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023"/>
    <w:rsid w:val="000B6157"/>
    <w:rsid w:val="000C0CA6"/>
    <w:rsid w:val="0010745D"/>
    <w:rsid w:val="00143AF6"/>
    <w:rsid w:val="00167CD5"/>
    <w:rsid w:val="001704D3"/>
    <w:rsid w:val="00175545"/>
    <w:rsid w:val="001E0D61"/>
    <w:rsid w:val="00204E16"/>
    <w:rsid w:val="002756F3"/>
    <w:rsid w:val="002A3BC4"/>
    <w:rsid w:val="00347544"/>
    <w:rsid w:val="003B08AB"/>
    <w:rsid w:val="00474058"/>
    <w:rsid w:val="004862AD"/>
    <w:rsid w:val="004958C3"/>
    <w:rsid w:val="004D2620"/>
    <w:rsid w:val="0052694D"/>
    <w:rsid w:val="00530339"/>
    <w:rsid w:val="00557DCA"/>
    <w:rsid w:val="00584DA9"/>
    <w:rsid w:val="005B649E"/>
    <w:rsid w:val="00604422"/>
    <w:rsid w:val="006075FE"/>
    <w:rsid w:val="00680090"/>
    <w:rsid w:val="006A6954"/>
    <w:rsid w:val="006F5D0A"/>
    <w:rsid w:val="00703DF4"/>
    <w:rsid w:val="00741905"/>
    <w:rsid w:val="007C7152"/>
    <w:rsid w:val="007C72C8"/>
    <w:rsid w:val="007F49DF"/>
    <w:rsid w:val="0080527E"/>
    <w:rsid w:val="0083573C"/>
    <w:rsid w:val="00883073"/>
    <w:rsid w:val="00A4040E"/>
    <w:rsid w:val="00AC550C"/>
    <w:rsid w:val="00AE433E"/>
    <w:rsid w:val="00C26A08"/>
    <w:rsid w:val="00C64B86"/>
    <w:rsid w:val="00CD3023"/>
    <w:rsid w:val="00D34627"/>
    <w:rsid w:val="00D40E98"/>
    <w:rsid w:val="00D43EE3"/>
    <w:rsid w:val="00D640D3"/>
    <w:rsid w:val="00D7704E"/>
    <w:rsid w:val="00DC2401"/>
    <w:rsid w:val="00DF3615"/>
    <w:rsid w:val="00E61AF5"/>
    <w:rsid w:val="00EC2AA8"/>
    <w:rsid w:val="00F70441"/>
    <w:rsid w:val="00F8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BA756"/>
  <w15:docId w15:val="{CD747F76-FA71-5B44-8BF1-85ADAFD6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af27647@365mso.com</cp:lastModifiedBy>
  <cp:revision>3</cp:revision>
  <cp:lastPrinted>2026-04-17T02:34:00Z</cp:lastPrinted>
  <dcterms:created xsi:type="dcterms:W3CDTF">2026-04-17T02:34:00Z</dcterms:created>
  <dcterms:modified xsi:type="dcterms:W3CDTF">2026-04-17T02:39:00Z</dcterms:modified>
</cp:coreProperties>
</file>