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168DD" w14:textId="77777777" w:rsidR="00EB71B2" w:rsidRDefault="00000000" w:rsidP="00D5082F">
      <w:pPr>
        <w:pStyle w:val="Title"/>
        <w:ind w:firstLine="360"/>
        <w:rPr>
          <w:lang w:eastAsia="zh-CN"/>
        </w:rPr>
      </w:pPr>
      <w:r>
        <w:rPr>
          <w:lang w:eastAsia="zh-CN"/>
        </w:rPr>
        <w:t>从一群水鸟中，我们能看出什么</w:t>
      </w:r>
      <w:r>
        <w:rPr>
          <w:lang w:eastAsia="zh-CN"/>
        </w:rPr>
        <w:t xml:space="preserve"> HPAI </w:t>
      </w:r>
      <w:r>
        <w:rPr>
          <w:lang w:eastAsia="zh-CN"/>
        </w:rPr>
        <w:t>风险信息？</w:t>
      </w:r>
    </w:p>
    <w:p w14:paraId="1DF0AC80" w14:textId="4FCACC31" w:rsidR="00923817" w:rsidRPr="006F4B75" w:rsidRDefault="00000000" w:rsidP="006F4B75">
      <w:pPr>
        <w:ind w:firstLine="360"/>
        <w:rPr>
          <w:lang w:eastAsia="zh-CN"/>
        </w:rPr>
      </w:pPr>
      <w:r>
        <w:rPr>
          <w:lang w:eastAsia="zh-CN"/>
        </w:rPr>
        <w:t>要理解野生鸟类中的</w:t>
      </w:r>
      <w:r>
        <w:rPr>
          <w:lang w:eastAsia="zh-CN"/>
        </w:rPr>
        <w:t xml:space="preserve"> HPAI</w:t>
      </w:r>
      <w:r w:rsidR="006F4B75">
        <w:rPr>
          <w:rFonts w:ascii="SimSun" w:eastAsia="SimSun" w:hAnsi="SimSun" w:cs="SimSun" w:hint="eastAsia"/>
          <w:lang w:eastAsia="zh-CN"/>
        </w:rPr>
        <w:t>（高致病性禽流感）风险</w:t>
      </w:r>
      <w:r>
        <w:rPr>
          <w:rFonts w:hint="eastAsia"/>
          <w:lang w:eastAsia="zh-CN"/>
        </w:rPr>
        <w:t>，</w:t>
      </w:r>
      <w:r>
        <w:rPr>
          <w:lang w:eastAsia="zh-CN"/>
        </w:rPr>
        <w:t>一个首先要回答的问题是：哪些物种可以作为宿主？为什么有些物种在禽流感记录中出现得更频繁？再把视角拉到一个冬季湿地：鸭、雁、天鹅等多种水鸟聚集在一起。当多个宿主物种共享同一片栖息地时，问题就从单个物种扩展到了群落层面：这里有哪些鸟？数量有多少？它们如何取食和移动？彼此在演化上有多接近？我们想</w:t>
      </w:r>
      <w:r w:rsidR="006F4B75">
        <w:rPr>
          <w:rFonts w:ascii="SimSun" w:eastAsia="SimSun" w:hAnsi="SimSun" w:cs="SimSun" w:hint="eastAsia"/>
          <w:lang w:eastAsia="zh-CN"/>
        </w:rPr>
        <w:t>搞清楚的问题是</w:t>
      </w:r>
      <w:r>
        <w:rPr>
          <w:lang w:eastAsia="zh-CN"/>
        </w:rPr>
        <w:t>，这些物种性状和群落差异，是否能够解释</w:t>
      </w:r>
      <w:r>
        <w:rPr>
          <w:lang w:eastAsia="zh-CN"/>
        </w:rPr>
        <w:t xml:space="preserve"> HPAI </w:t>
      </w:r>
      <w:r>
        <w:rPr>
          <w:lang w:eastAsia="zh-CN"/>
        </w:rPr>
        <w:t>更容易在哪里发生，以及这些生态学信号能否在不同疫情之间保持一致</w:t>
      </w:r>
      <w:r>
        <w:rPr>
          <w:lang w:eastAsia="zh-CN"/>
        </w:rPr>
        <w:t xml:space="preserve"> [1-3]</w:t>
      </w:r>
      <w:r>
        <w:rPr>
          <w:lang w:eastAsia="zh-CN"/>
        </w:rPr>
        <w:t>。</w:t>
      </w:r>
    </w:p>
    <w:p w14:paraId="351679B3" w14:textId="77777777" w:rsidR="00EB71B2" w:rsidRDefault="00000000" w:rsidP="00D5082F">
      <w:pPr>
        <w:pStyle w:val="Heading1"/>
        <w:ind w:firstLine="360"/>
        <w:rPr>
          <w:lang w:eastAsia="zh-CN"/>
        </w:rPr>
      </w:pPr>
      <w:r>
        <w:rPr>
          <w:lang w:eastAsia="zh-CN"/>
        </w:rPr>
        <w:t>为什么有些水鸟更容易成为</w:t>
      </w:r>
      <w:r>
        <w:rPr>
          <w:lang w:eastAsia="zh-CN"/>
        </w:rPr>
        <w:t xml:space="preserve"> AIV </w:t>
      </w:r>
      <w:r>
        <w:rPr>
          <w:lang w:eastAsia="zh-CN"/>
        </w:rPr>
        <w:t>宿主？</w:t>
      </w:r>
    </w:p>
    <w:p w14:paraId="3A47A1A4" w14:textId="00FED26A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我们首先比较了欧洲</w:t>
      </w:r>
      <w:r>
        <w:rPr>
          <w:lang w:eastAsia="zh-CN"/>
        </w:rPr>
        <w:t xml:space="preserve"> 143 </w:t>
      </w:r>
      <w:r>
        <w:rPr>
          <w:lang w:eastAsia="zh-CN"/>
        </w:rPr>
        <w:t>种水鸟。我们将历史</w:t>
      </w:r>
      <w:r>
        <w:rPr>
          <w:lang w:eastAsia="zh-CN"/>
        </w:rPr>
        <w:t xml:space="preserve"> AIV </w:t>
      </w:r>
      <w:r w:rsidR="006F4B75">
        <w:rPr>
          <w:rFonts w:ascii="SimSun" w:eastAsia="SimSun" w:hAnsi="SimSun" w:cs="SimSun" w:hint="eastAsia"/>
          <w:lang w:eastAsia="zh-CN"/>
        </w:rPr>
        <w:t>（禽流感）监测</w:t>
      </w:r>
      <w:r>
        <w:rPr>
          <w:lang w:eastAsia="zh-CN"/>
        </w:rPr>
        <w:t>记录与鸟类的食性、体型、繁殖和移动相关性状结合起来分析。由于近缘物种往往共享许多</w:t>
      </w:r>
      <w:r w:rsidR="006F4B75">
        <w:rPr>
          <w:rFonts w:ascii="SimSun" w:eastAsia="SimSun" w:hAnsi="SimSun" w:cs="SimSun" w:hint="eastAsia"/>
          <w:lang w:eastAsia="zh-CN"/>
        </w:rPr>
        <w:t>生物</w:t>
      </w:r>
      <w:r>
        <w:rPr>
          <w:lang w:eastAsia="zh-CN"/>
        </w:rPr>
        <w:t>特征，我们的统计分析也纳入了系统发育关系，而不是把近缘物种当作完全独立的样本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6910F3B5" w14:textId="364E9167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截至</w:t>
      </w:r>
      <w:r>
        <w:rPr>
          <w:lang w:eastAsia="zh-CN"/>
        </w:rPr>
        <w:t xml:space="preserve"> 2021 </w:t>
      </w:r>
      <w:r>
        <w:rPr>
          <w:lang w:eastAsia="zh-CN"/>
        </w:rPr>
        <w:t>年，</w:t>
      </w:r>
      <w:r>
        <w:rPr>
          <w:lang w:eastAsia="zh-CN"/>
        </w:rPr>
        <w:t xml:space="preserve">143 </w:t>
      </w:r>
      <w:r>
        <w:rPr>
          <w:lang w:eastAsia="zh-CN"/>
        </w:rPr>
        <w:t>种水鸟中有</w:t>
      </w:r>
      <w:r>
        <w:rPr>
          <w:lang w:eastAsia="zh-CN"/>
        </w:rPr>
        <w:t xml:space="preserve"> 82 </w:t>
      </w:r>
      <w:r>
        <w:rPr>
          <w:lang w:eastAsia="zh-CN"/>
        </w:rPr>
        <w:t>种曾被记录为</w:t>
      </w:r>
      <w:r>
        <w:rPr>
          <w:lang w:eastAsia="zh-CN"/>
        </w:rPr>
        <w:t xml:space="preserve"> AIV </w:t>
      </w:r>
      <w:r>
        <w:rPr>
          <w:lang w:eastAsia="zh-CN"/>
        </w:rPr>
        <w:t>宿主。体型更大、性成熟更早，以及与较强扩散能力相关的翅形</w:t>
      </w:r>
      <w:r w:rsidR="006F4B75">
        <w:rPr>
          <w:rFonts w:ascii="SimSun" w:eastAsia="SimSun" w:hAnsi="SimSun" w:cs="SimSun" w:hint="eastAsia"/>
          <w:lang w:eastAsia="zh-CN"/>
        </w:rPr>
        <w:t>（hand-wing index）</w:t>
      </w:r>
      <w:r>
        <w:rPr>
          <w:lang w:eastAsia="zh-CN"/>
        </w:rPr>
        <w:t>，都与宿主状态有关。更强的扩散能力还与记录到更多病毒亚型相关；窝卵数较大和寿命较长的物种，也往往记录到更多</w:t>
      </w:r>
      <w:r>
        <w:rPr>
          <w:lang w:eastAsia="zh-CN"/>
        </w:rPr>
        <w:t xml:space="preserve"> AIV </w:t>
      </w:r>
      <w:r>
        <w:rPr>
          <w:lang w:eastAsia="zh-CN"/>
        </w:rPr>
        <w:t>亚型</w:t>
      </w:r>
      <w:r>
        <w:rPr>
          <w:lang w:eastAsia="zh-CN"/>
        </w:rPr>
        <w:t xml:space="preserve"> [1]</w:t>
      </w:r>
      <w:r>
        <w:rPr>
          <w:lang w:eastAsia="zh-CN"/>
        </w:rPr>
        <w:t>。</w:t>
      </w:r>
    </w:p>
    <w:p w14:paraId="4A624C82" w14:textId="46FBE693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需要注意的是，这一物种层面的分析针对的是</w:t>
      </w:r>
      <w:r>
        <w:rPr>
          <w:lang w:eastAsia="zh-CN"/>
        </w:rPr>
        <w:t xml:space="preserve"> AIV </w:t>
      </w:r>
      <w:r>
        <w:rPr>
          <w:lang w:eastAsia="zh-CN"/>
        </w:rPr>
        <w:t>整体，并不只局限于</w:t>
      </w:r>
      <w:r>
        <w:rPr>
          <w:lang w:eastAsia="zh-CN"/>
        </w:rPr>
        <w:t xml:space="preserve"> HPAI H5</w:t>
      </w:r>
      <w:r>
        <w:rPr>
          <w:lang w:eastAsia="zh-CN"/>
        </w:rPr>
        <w:t>；</w:t>
      </w:r>
      <w:r>
        <w:rPr>
          <w:lang w:eastAsia="zh-CN"/>
        </w:rPr>
        <w:t>“</w:t>
      </w:r>
      <w:r>
        <w:rPr>
          <w:lang w:eastAsia="zh-CN"/>
        </w:rPr>
        <w:t>被记录为宿主</w:t>
      </w:r>
      <w:r>
        <w:rPr>
          <w:lang w:eastAsia="zh-CN"/>
        </w:rPr>
        <w:t>”</w:t>
      </w:r>
      <w:r>
        <w:rPr>
          <w:lang w:eastAsia="zh-CN"/>
        </w:rPr>
        <w:t>本身，也不能直接说明一个物种传播病毒的效率有多高。但这些结果表明，水鸟之间的感染记录并不是随机分布的，生态和生活史性状可以解释其中的一部分差异</w:t>
      </w:r>
      <w:r>
        <w:rPr>
          <w:lang w:eastAsia="zh-CN"/>
        </w:rPr>
        <w:t xml:space="preserve"> [1,4]</w:t>
      </w:r>
      <w:r>
        <w:rPr>
          <w:lang w:eastAsia="zh-CN"/>
        </w:rPr>
        <w:t>。</w:t>
      </w:r>
    </w:p>
    <w:p w14:paraId="763D0ECE" w14:textId="77777777" w:rsidR="00EB71B2" w:rsidRDefault="00000000" w:rsidP="00D5082F">
      <w:pPr>
        <w:pStyle w:val="Heading1"/>
        <w:spacing w:before="0"/>
        <w:ind w:firstLine="360"/>
        <w:rPr>
          <w:lang w:eastAsia="zh-CN"/>
        </w:rPr>
      </w:pPr>
      <w:r>
        <w:rPr>
          <w:lang w:eastAsia="zh-CN"/>
        </w:rPr>
        <w:t>鸟和谁生活在一起，也很重要</w:t>
      </w:r>
    </w:p>
    <w:p w14:paraId="1F6DF68A" w14:textId="2475776F" w:rsidR="00EB71B2" w:rsidRPr="00582E82" w:rsidRDefault="00000000" w:rsidP="00D5082F">
      <w:pPr>
        <w:ind w:firstLine="360"/>
        <w:rPr>
          <w:rFonts w:ascii="Microsoft YaHei" w:eastAsia="Microsoft YaHei" w:hAnsi="Microsoft YaHei" w:cs="Microsoft YaHei"/>
          <w:lang w:eastAsia="zh-CN"/>
        </w:rPr>
      </w:pPr>
      <w:r>
        <w:rPr>
          <w:lang w:eastAsia="zh-CN"/>
        </w:rPr>
        <w:t>鸟类并不是彼此孤立地生活。为了从单个物种走向整个群落，我们将欧洲</w:t>
      </w:r>
      <w:r>
        <w:rPr>
          <w:lang w:eastAsia="zh-CN"/>
        </w:rPr>
        <w:t xml:space="preserve"> 26 </w:t>
      </w:r>
      <w:r>
        <w:rPr>
          <w:lang w:eastAsia="zh-CN"/>
        </w:rPr>
        <w:t>个国家</w:t>
      </w:r>
      <w:r>
        <w:rPr>
          <w:lang w:eastAsia="zh-CN"/>
        </w:rPr>
        <w:t xml:space="preserve"> 7,000 </w:t>
      </w:r>
      <w:r>
        <w:rPr>
          <w:lang w:eastAsia="zh-CN"/>
        </w:rPr>
        <w:t>多个地点的冬季水鸟计数，与报告的</w:t>
      </w:r>
      <w:r>
        <w:rPr>
          <w:lang w:eastAsia="zh-CN"/>
        </w:rPr>
        <w:t xml:space="preserve"> HPAI </w:t>
      </w:r>
      <w:r>
        <w:rPr>
          <w:lang w:eastAsia="zh-CN"/>
        </w:rPr>
        <w:t>疫情及天气、水体、家禽密度等环境信息对应起来。分析集中在</w:t>
      </w:r>
      <w:r>
        <w:rPr>
          <w:lang w:eastAsia="zh-CN"/>
        </w:rPr>
        <w:t xml:space="preserve"> 11 </w:t>
      </w:r>
      <w:r>
        <w:rPr>
          <w:lang w:eastAsia="zh-CN"/>
        </w:rPr>
        <w:t>月至次年</w:t>
      </w:r>
      <w:r>
        <w:rPr>
          <w:lang w:eastAsia="zh-CN"/>
        </w:rPr>
        <w:t xml:space="preserve"> 3 </w:t>
      </w:r>
      <w:r>
        <w:rPr>
          <w:lang w:eastAsia="zh-CN"/>
        </w:rPr>
        <w:t>月，以与水鸟调查季节保持一致</w:t>
      </w:r>
      <w:r>
        <w:rPr>
          <w:lang w:eastAsia="zh-CN"/>
        </w:rPr>
        <w:t xml:space="preserve"> [1-3]</w:t>
      </w:r>
      <w:r>
        <w:rPr>
          <w:lang w:eastAsia="zh-CN"/>
        </w:rPr>
        <w:t>。</w:t>
      </w:r>
    </w:p>
    <w:p w14:paraId="5897CFCB" w14:textId="299769FE" w:rsidR="00EB71B2" w:rsidRDefault="006F4B75" w:rsidP="00D5082F">
      <w:pPr>
        <w:ind w:firstLine="360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我们发现，</w:t>
      </w:r>
      <w:r w:rsidR="00000000">
        <w:rPr>
          <w:lang w:eastAsia="zh-CN"/>
        </w:rPr>
        <w:t>在水鸟总量更高、以及绿头鸭、赤颈鸭、凤头潜鸭和疣鼻天鹅等关键物种更丰富的地点，更常</w:t>
      </w:r>
      <w:r>
        <w:rPr>
          <w:rFonts w:ascii="SimSun" w:eastAsia="SimSun" w:hAnsi="SimSun" w:cs="SimSun" w:hint="eastAsia"/>
          <w:lang w:eastAsia="zh-CN"/>
        </w:rPr>
        <w:t>监测到</w:t>
      </w:r>
      <w:r w:rsidR="00000000">
        <w:rPr>
          <w:lang w:eastAsia="zh-CN"/>
        </w:rPr>
        <w:t>野鸟</w:t>
      </w:r>
      <w:r w:rsidR="00000000">
        <w:rPr>
          <w:lang w:eastAsia="zh-CN"/>
        </w:rPr>
        <w:t xml:space="preserve"> HPAI </w:t>
      </w:r>
      <w:r w:rsidR="00000000">
        <w:rPr>
          <w:lang w:eastAsia="zh-CN"/>
        </w:rPr>
        <w:t>疫情。但</w:t>
      </w:r>
      <w:r w:rsidR="00000000">
        <w:rPr>
          <w:lang w:eastAsia="zh-CN"/>
        </w:rPr>
        <w:t>“</w:t>
      </w:r>
      <w:r w:rsidR="00000000">
        <w:rPr>
          <w:lang w:eastAsia="zh-CN"/>
        </w:rPr>
        <w:t>数量</w:t>
      </w:r>
      <w:r w:rsidR="00000000">
        <w:rPr>
          <w:lang w:eastAsia="zh-CN"/>
        </w:rPr>
        <w:t>”</w:t>
      </w:r>
      <w:r w:rsidR="00000000">
        <w:rPr>
          <w:lang w:eastAsia="zh-CN"/>
        </w:rPr>
        <w:t>只解释了故事的一部分。系统发育多样性更高，也就是群落中的物种在演化上彼此更远的地点，</w:t>
      </w:r>
      <w:r w:rsidR="00000000">
        <w:rPr>
          <w:lang w:eastAsia="zh-CN"/>
        </w:rPr>
        <w:t xml:space="preserve">HPAI </w:t>
      </w:r>
      <w:r w:rsidR="00000000">
        <w:rPr>
          <w:lang w:eastAsia="zh-CN"/>
        </w:rPr>
        <w:t>疫情的概率反而持续较低</w:t>
      </w:r>
      <w:r w:rsidR="00000000">
        <w:rPr>
          <w:lang w:eastAsia="zh-CN"/>
        </w:rPr>
        <w:t xml:space="preserve"> [2,3]</w:t>
      </w:r>
      <w:r w:rsidR="00000000">
        <w:rPr>
          <w:lang w:eastAsia="zh-CN"/>
        </w:rPr>
        <w:t>。</w:t>
      </w:r>
    </w:p>
    <w:p w14:paraId="530B7969" w14:textId="7721399C" w:rsidR="00EB71B2" w:rsidRPr="00582E82" w:rsidRDefault="00000000" w:rsidP="00D5082F">
      <w:pPr>
        <w:ind w:firstLine="360"/>
        <w:rPr>
          <w:b/>
          <w:bCs/>
          <w:lang w:eastAsia="zh-CN"/>
        </w:rPr>
      </w:pPr>
      <w:r w:rsidRPr="00582E82">
        <w:rPr>
          <w:b/>
          <w:bCs/>
          <w:lang w:eastAsia="zh-CN"/>
        </w:rPr>
        <w:t>性状研究又补上了一层证据：饮食差异更大的群落，</w:t>
      </w:r>
      <w:r w:rsidRPr="00582E82">
        <w:rPr>
          <w:b/>
          <w:bCs/>
          <w:lang w:eastAsia="zh-CN"/>
        </w:rPr>
        <w:t xml:space="preserve">HPAI </w:t>
      </w:r>
      <w:r w:rsidRPr="00582E82">
        <w:rPr>
          <w:b/>
          <w:bCs/>
          <w:lang w:eastAsia="zh-CN"/>
        </w:rPr>
        <w:t>发生率更低。一种可能的解释是，食性或栖息地利用更相似的物种更容易在同一地点接触；而亲缘关系较近的物种，也可能共享一些有利于跨物种感染的生物学特征</w:t>
      </w:r>
      <w:r w:rsidRPr="00582E82">
        <w:rPr>
          <w:b/>
          <w:bCs/>
          <w:lang w:eastAsia="zh-CN"/>
        </w:rPr>
        <w:t xml:space="preserve"> [1-3]</w:t>
      </w:r>
      <w:r w:rsidRPr="00582E82">
        <w:rPr>
          <w:b/>
          <w:bCs/>
          <w:lang w:eastAsia="zh-CN"/>
        </w:rPr>
        <w:t>。</w:t>
      </w:r>
    </w:p>
    <w:p w14:paraId="7A3D82BD" w14:textId="77CBDB00" w:rsidR="00EB71B2" w:rsidRPr="00923817" w:rsidRDefault="00000000" w:rsidP="00D5082F">
      <w:pPr>
        <w:ind w:firstLine="360"/>
        <w:rPr>
          <w:lang w:eastAsia="zh-CN"/>
        </w:rPr>
      </w:pPr>
      <w:bookmarkStart w:id="0" w:name="OLE_LINK1"/>
      <w:r>
        <w:rPr>
          <w:lang w:eastAsia="zh-CN"/>
        </w:rPr>
        <w:t>因此，</w:t>
      </w:r>
      <w:r w:rsidR="006F4B75">
        <w:rPr>
          <w:rFonts w:ascii="SimSun" w:eastAsia="SimSun" w:hAnsi="SimSun" w:cs="SimSun" w:hint="eastAsia"/>
          <w:lang w:eastAsia="zh-CN"/>
        </w:rPr>
        <w:t>我们的发现</w:t>
      </w:r>
      <w:r>
        <w:rPr>
          <w:lang w:eastAsia="zh-CN"/>
        </w:rPr>
        <w:t>并不简单的</w:t>
      </w:r>
      <w:r w:rsidR="006F4B75">
        <w:rPr>
          <w:rFonts w:ascii="SimSun" w:eastAsia="SimSun" w:hAnsi="SimSun" w:cs="SimSun" w:hint="eastAsia"/>
          <w:lang w:eastAsia="zh-CN"/>
        </w:rPr>
        <w:t>是</w:t>
      </w:r>
      <w:r>
        <w:rPr>
          <w:lang w:eastAsia="zh-CN"/>
        </w:rPr>
        <w:t>“</w:t>
      </w:r>
      <w:r>
        <w:rPr>
          <w:lang w:eastAsia="zh-CN"/>
        </w:rPr>
        <w:t>物种越多，疾病越少</w:t>
      </w:r>
      <w:r>
        <w:rPr>
          <w:lang w:eastAsia="zh-CN"/>
        </w:rPr>
        <w:t>”</w:t>
      </w:r>
      <w:r>
        <w:rPr>
          <w:lang w:eastAsia="zh-CN"/>
        </w:rPr>
        <w:t>。一个湿地可以有很多物种，但这些物种彼此可能很近缘、生态性状也很相似；反过来，一个物种数较少的群落，也可能由亲缘关系更远、功能差异更大的物种组成，同时个体总量依然很高。真正重要的不只是</w:t>
      </w:r>
      <w:r>
        <w:rPr>
          <w:lang w:eastAsia="zh-CN"/>
        </w:rPr>
        <w:t>“</w:t>
      </w:r>
      <w:r>
        <w:rPr>
          <w:lang w:eastAsia="zh-CN"/>
        </w:rPr>
        <w:t>有多少种鸟</w:t>
      </w:r>
      <w:r>
        <w:rPr>
          <w:lang w:eastAsia="zh-CN"/>
        </w:rPr>
        <w:t>”</w:t>
      </w:r>
      <w:r>
        <w:rPr>
          <w:lang w:eastAsia="zh-CN"/>
        </w:rPr>
        <w:t>，还包括</w:t>
      </w:r>
      <w:r>
        <w:rPr>
          <w:lang w:eastAsia="zh-CN"/>
        </w:rPr>
        <w:t>“</w:t>
      </w:r>
      <w:r>
        <w:rPr>
          <w:lang w:eastAsia="zh-CN"/>
        </w:rPr>
        <w:t>哪些鸟生活在一起</w:t>
      </w:r>
      <w:r>
        <w:rPr>
          <w:lang w:eastAsia="zh-CN"/>
        </w:rPr>
        <w:t>” [2,3]</w:t>
      </w:r>
      <w:r>
        <w:rPr>
          <w:lang w:eastAsia="zh-CN"/>
        </w:rPr>
        <w:t>。</w:t>
      </w:r>
    </w:p>
    <w:bookmarkEnd w:id="0"/>
    <w:p w14:paraId="24CD8572" w14:textId="77777777" w:rsidR="00EB71B2" w:rsidRDefault="00000000" w:rsidP="00D5082F">
      <w:pPr>
        <w:pStyle w:val="Heading1"/>
        <w:ind w:firstLine="360"/>
        <w:rPr>
          <w:lang w:eastAsia="zh-CN"/>
        </w:rPr>
      </w:pPr>
      <w:r>
        <w:rPr>
          <w:lang w:eastAsia="zh-CN"/>
        </w:rPr>
        <w:t>这些规律能否跨越不同疫情？</w:t>
      </w:r>
    </w:p>
    <w:p w14:paraId="7B8538C2" w14:textId="4F91D6B1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在我们</w:t>
      </w:r>
      <w:r>
        <w:rPr>
          <w:lang w:eastAsia="zh-CN"/>
        </w:rPr>
        <w:t xml:space="preserve"> 2024 </w:t>
      </w:r>
      <w:r>
        <w:rPr>
          <w:lang w:eastAsia="zh-CN"/>
        </w:rPr>
        <w:t>年的研究中，用</w:t>
      </w:r>
      <w:r>
        <w:rPr>
          <w:lang w:eastAsia="zh-CN"/>
        </w:rPr>
        <w:t xml:space="preserve"> 2016/17 </w:t>
      </w:r>
      <w:r>
        <w:rPr>
          <w:lang w:eastAsia="zh-CN"/>
        </w:rPr>
        <w:t>疫情建立的模型，能够较好地区分</w:t>
      </w:r>
      <w:r>
        <w:rPr>
          <w:lang w:eastAsia="zh-CN"/>
        </w:rPr>
        <w:t xml:space="preserve"> 2020/21 </w:t>
      </w:r>
      <w:r>
        <w:rPr>
          <w:lang w:eastAsia="zh-CN"/>
        </w:rPr>
        <w:t>疫情中的</w:t>
      </w:r>
      <w:r>
        <w:rPr>
          <w:lang w:eastAsia="zh-CN"/>
        </w:rPr>
        <w:t xml:space="preserve"> HPAI </w:t>
      </w:r>
      <w:r w:rsidR="006F4B75">
        <w:rPr>
          <w:rFonts w:ascii="SimSun" w:eastAsia="SimSun" w:hAnsi="SimSun" w:cs="SimSun" w:hint="eastAsia"/>
          <w:lang w:eastAsia="zh-CN"/>
        </w:rPr>
        <w:t>空间分布，而</w:t>
      </w:r>
      <w:r>
        <w:rPr>
          <w:lang w:eastAsia="zh-CN"/>
        </w:rPr>
        <w:t xml:space="preserve">2025 </w:t>
      </w:r>
      <w:r>
        <w:rPr>
          <w:lang w:eastAsia="zh-CN"/>
        </w:rPr>
        <w:t>年的研究进一步扩展了这一检验：用</w:t>
      </w:r>
      <w:r>
        <w:rPr>
          <w:lang w:eastAsia="zh-CN"/>
        </w:rPr>
        <w:t xml:space="preserve"> 2016/17 </w:t>
      </w:r>
      <w:r>
        <w:rPr>
          <w:lang w:eastAsia="zh-CN"/>
        </w:rPr>
        <w:t>和</w:t>
      </w:r>
      <w:r>
        <w:rPr>
          <w:lang w:eastAsia="zh-CN"/>
        </w:rPr>
        <w:t xml:space="preserve"> 2020/21 </w:t>
      </w:r>
      <w:r>
        <w:rPr>
          <w:lang w:eastAsia="zh-CN"/>
        </w:rPr>
        <w:t>两轮以</w:t>
      </w:r>
      <w:r>
        <w:rPr>
          <w:lang w:eastAsia="zh-CN"/>
        </w:rPr>
        <w:t xml:space="preserve"> H5N8 </w:t>
      </w:r>
      <w:r>
        <w:rPr>
          <w:lang w:eastAsia="zh-CN"/>
        </w:rPr>
        <w:t>为主的疫情训练的模型，在应用到</w:t>
      </w:r>
      <w:r>
        <w:rPr>
          <w:lang w:eastAsia="zh-CN"/>
        </w:rPr>
        <w:t xml:space="preserve"> 2021/22 </w:t>
      </w:r>
      <w:r>
        <w:rPr>
          <w:lang w:eastAsia="zh-CN"/>
        </w:rPr>
        <w:t>的</w:t>
      </w:r>
      <w:r>
        <w:rPr>
          <w:lang w:eastAsia="zh-CN"/>
        </w:rPr>
        <w:t xml:space="preserve"> H5N1 </w:t>
      </w:r>
      <w:r>
        <w:rPr>
          <w:lang w:eastAsia="zh-CN"/>
        </w:rPr>
        <w:t>记录时仍然表现良好</w:t>
      </w:r>
      <w:r>
        <w:rPr>
          <w:lang w:eastAsia="zh-CN"/>
        </w:rPr>
        <w:t xml:space="preserve"> [2,3]</w:t>
      </w:r>
      <w:r>
        <w:rPr>
          <w:lang w:eastAsia="zh-CN"/>
        </w:rPr>
        <w:t>。</w:t>
      </w:r>
    </w:p>
    <w:p w14:paraId="40DF5C38" w14:textId="7725E3C4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2005/06 </w:t>
      </w:r>
      <w:r>
        <w:rPr>
          <w:lang w:eastAsia="zh-CN"/>
        </w:rPr>
        <w:t>到</w:t>
      </w:r>
      <w:r>
        <w:rPr>
          <w:lang w:eastAsia="zh-CN"/>
        </w:rPr>
        <w:t xml:space="preserve"> 2021/22</w:t>
      </w:r>
      <w:r>
        <w:rPr>
          <w:lang w:eastAsia="zh-CN"/>
        </w:rPr>
        <w:t>，跨越四轮疫情，水鸟丰度和系统发育多样性与野鸟</w:t>
      </w:r>
      <w:r>
        <w:rPr>
          <w:lang w:eastAsia="zh-CN"/>
        </w:rPr>
        <w:t xml:space="preserve"> HPAI </w:t>
      </w:r>
      <w:r>
        <w:rPr>
          <w:lang w:eastAsia="zh-CN"/>
        </w:rPr>
        <w:t>的关联总体上保持一致。但</w:t>
      </w:r>
      <w:r w:rsidR="006F4B75">
        <w:rPr>
          <w:rFonts w:ascii="SimSun" w:eastAsia="SimSun" w:hAnsi="SimSun" w:cs="SimSun" w:hint="eastAsia"/>
          <w:lang w:eastAsia="zh-CN"/>
        </w:rPr>
        <w:t>是，</w:t>
      </w:r>
      <w:r>
        <w:rPr>
          <w:lang w:eastAsia="zh-CN"/>
        </w:rPr>
        <w:t>我们</w:t>
      </w:r>
      <w:r w:rsidR="006F4B75">
        <w:rPr>
          <w:rFonts w:ascii="SimSun" w:eastAsia="SimSun" w:hAnsi="SimSun" w:cs="SimSun" w:hint="eastAsia"/>
          <w:lang w:eastAsia="zh-CN"/>
        </w:rPr>
        <w:t>并</w:t>
      </w:r>
      <w:r>
        <w:rPr>
          <w:lang w:eastAsia="zh-CN"/>
        </w:rPr>
        <w:t>没有</w:t>
      </w:r>
      <w:r w:rsidR="006F4B75">
        <w:rPr>
          <w:rFonts w:ascii="SimSun" w:eastAsia="SimSun" w:hAnsi="SimSun" w:cs="SimSun" w:hint="eastAsia"/>
          <w:lang w:eastAsia="zh-CN"/>
        </w:rPr>
        <w:t>在家禽中</w:t>
      </w:r>
      <w:r>
        <w:rPr>
          <w:lang w:eastAsia="zh-CN"/>
        </w:rPr>
        <w:t>看到同样的</w:t>
      </w:r>
      <w:r w:rsidR="006F4B75">
        <w:rPr>
          <w:rFonts w:ascii="SimSun" w:eastAsia="SimSun" w:hAnsi="SimSun" w:cs="SimSun" w:hint="eastAsia"/>
          <w:lang w:eastAsia="zh-CN"/>
        </w:rPr>
        <w:t>模型</w:t>
      </w:r>
      <w:r>
        <w:rPr>
          <w:lang w:eastAsia="zh-CN"/>
        </w:rPr>
        <w:t>稳定性。水鸟群落变量的作用更弱，而且在不同疫情之间变化较大；相比之下，农业气候和家禽相关因素的作用更突出。这可能反映了养殖鸟类中主导宿主</w:t>
      </w:r>
      <w:r>
        <w:rPr>
          <w:lang w:eastAsia="zh-CN"/>
        </w:rPr>
        <w:lastRenderedPageBreak/>
        <w:t>和传播路径与野鸟系统并不相同。因此，用于解释野鸟</w:t>
      </w:r>
      <w:r>
        <w:rPr>
          <w:lang w:eastAsia="zh-CN"/>
        </w:rPr>
        <w:t xml:space="preserve"> HPAI </w:t>
      </w:r>
      <w:r>
        <w:rPr>
          <w:lang w:eastAsia="zh-CN"/>
        </w:rPr>
        <w:t>的风险因子，不应直接套用到家禽疫情上</w:t>
      </w:r>
      <w:r>
        <w:rPr>
          <w:lang w:eastAsia="zh-CN"/>
        </w:rPr>
        <w:t xml:space="preserve"> [2,3]</w:t>
      </w:r>
      <w:r>
        <w:rPr>
          <w:lang w:eastAsia="zh-CN"/>
        </w:rPr>
        <w:t>。</w:t>
      </w:r>
    </w:p>
    <w:p w14:paraId="3EC3C9DD" w14:textId="77777777" w:rsidR="00EB71B2" w:rsidRDefault="00000000" w:rsidP="00D5082F">
      <w:pPr>
        <w:pStyle w:val="Heading1"/>
        <w:spacing w:before="0"/>
        <w:ind w:firstLine="360"/>
        <w:rPr>
          <w:lang w:eastAsia="zh-CN"/>
        </w:rPr>
      </w:pPr>
      <w:r>
        <w:rPr>
          <w:lang w:eastAsia="zh-CN"/>
        </w:rPr>
        <w:t>从水鸟计数走向更好的监测</w:t>
      </w:r>
    </w:p>
    <w:p w14:paraId="78240A89" w14:textId="5C433BEA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把这些研究放在一起看，常规水鸟调查的价值可能不只是追踪种群变化。与病毒监测和环境数据结合后，这些调查可以提供重要的生态信息，帮助识别哪些地点更值得加强</w:t>
      </w:r>
      <w:r>
        <w:rPr>
          <w:lang w:eastAsia="zh-CN"/>
        </w:rPr>
        <w:t xml:space="preserve"> HPAI </w:t>
      </w:r>
      <w:r w:rsidR="006F4B75">
        <w:rPr>
          <w:rFonts w:ascii="SimSun" w:eastAsia="SimSun" w:hAnsi="SimSun" w:cs="SimSun" w:hint="eastAsia"/>
          <w:lang w:eastAsia="zh-CN"/>
        </w:rPr>
        <w:t>（或者其他疾病？）</w:t>
      </w:r>
      <w:r>
        <w:rPr>
          <w:lang w:eastAsia="zh-CN"/>
        </w:rPr>
        <w:t>监测，并用于构建早期预警风险地图</w:t>
      </w:r>
      <w:r>
        <w:rPr>
          <w:lang w:eastAsia="zh-CN"/>
        </w:rPr>
        <w:t xml:space="preserve"> [2,3]</w:t>
      </w:r>
      <w:r>
        <w:rPr>
          <w:lang w:eastAsia="zh-CN"/>
        </w:rPr>
        <w:t>。</w:t>
      </w:r>
    </w:p>
    <w:p w14:paraId="19B50F26" w14:textId="6D2DEBDD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我们共同参与的、由</w:t>
      </w:r>
      <w:r>
        <w:rPr>
          <w:lang w:eastAsia="zh-CN"/>
        </w:rPr>
        <w:t xml:space="preserve"> Johanna Harvey </w:t>
      </w:r>
      <w:r w:rsidR="006F4B75">
        <w:rPr>
          <w:rFonts w:ascii="SimSun" w:eastAsia="SimSun" w:hAnsi="SimSun" w:cs="SimSun" w:hint="eastAsia"/>
          <w:lang w:eastAsia="zh-CN"/>
        </w:rPr>
        <w:t>博士（美国罗德岛大学助理教授）</w:t>
      </w:r>
      <w:r>
        <w:rPr>
          <w:lang w:eastAsia="zh-CN"/>
        </w:rPr>
        <w:t>领衔的另一项研究，则补充了一个保护生物学视角：一个物种在传播中的作用，并不等于它遭受重症或死亡的脆弱性。把</w:t>
      </w:r>
      <w:r>
        <w:rPr>
          <w:lang w:eastAsia="zh-CN"/>
        </w:rPr>
        <w:t>“</w:t>
      </w:r>
      <w:r>
        <w:rPr>
          <w:lang w:eastAsia="zh-CN"/>
        </w:rPr>
        <w:t>传播能力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感染后脆弱性</w:t>
      </w:r>
      <w:r>
        <w:rPr>
          <w:lang w:eastAsia="zh-CN"/>
        </w:rPr>
        <w:t>”</w:t>
      </w:r>
      <w:r>
        <w:rPr>
          <w:lang w:eastAsia="zh-CN"/>
        </w:rPr>
        <w:t>这两个维度放在一起看，同时正视不同物种感染数据仍存在大量缺口，可以帮助我们区分哪些物种可能对传播更重要，哪些物种更需要优先保护</w:t>
      </w:r>
      <w:r>
        <w:rPr>
          <w:lang w:eastAsia="zh-CN"/>
        </w:rPr>
        <w:t xml:space="preserve"> [4]</w:t>
      </w:r>
      <w:r>
        <w:rPr>
          <w:lang w:eastAsia="zh-CN"/>
        </w:rPr>
        <w:t>。</w:t>
      </w:r>
    </w:p>
    <w:p w14:paraId="5212F580" w14:textId="7933FA9E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这些研究也有明确的局限。结论主要来自观察性关联</w:t>
      </w:r>
      <w:r w:rsidR="00DC1959">
        <w:rPr>
          <w:lang w:eastAsia="zh-CN"/>
        </w:rPr>
        <w:t>,</w:t>
      </w:r>
      <w:r>
        <w:rPr>
          <w:lang w:eastAsia="zh-CN"/>
        </w:rPr>
        <w:t>被动疫情监测会漏掉部分感染记录</w:t>
      </w:r>
      <w:r w:rsidR="00DC1959">
        <w:rPr>
          <w:lang w:eastAsia="zh-CN"/>
        </w:rPr>
        <w:t>,</w:t>
      </w:r>
      <w:r w:rsidR="00DC1959">
        <w:rPr>
          <w:rFonts w:ascii="SimSun" w:eastAsia="SimSun" w:hAnsi="SimSun" w:cs="SimSun" w:hint="eastAsia"/>
          <w:lang w:eastAsia="zh-CN"/>
        </w:rPr>
        <w:t>而</w:t>
      </w:r>
      <w:r>
        <w:rPr>
          <w:lang w:eastAsia="zh-CN"/>
        </w:rPr>
        <w:t>后期分析中部分水鸟数据也来自较早年份。此外，这些欧洲冬季的规律，还需要在其他地区和季节中继续检验</w:t>
      </w:r>
      <w:r>
        <w:rPr>
          <w:lang w:eastAsia="zh-CN"/>
        </w:rPr>
        <w:t xml:space="preserve"> [1-3]</w:t>
      </w:r>
      <w:r>
        <w:rPr>
          <w:lang w:eastAsia="zh-CN"/>
        </w:rPr>
        <w:t>。</w:t>
      </w:r>
    </w:p>
    <w:p w14:paraId="3C612164" w14:textId="781E8D58" w:rsidR="00EB71B2" w:rsidRDefault="00000000" w:rsidP="00D5082F">
      <w:pPr>
        <w:ind w:firstLine="360"/>
        <w:rPr>
          <w:lang w:eastAsia="zh-CN"/>
        </w:rPr>
      </w:pPr>
      <w:r>
        <w:rPr>
          <w:lang w:eastAsia="zh-CN"/>
        </w:rPr>
        <w:t>更广义地说，一个鸟群远不只是一个数量。它由哪些物种组成，这些物种具有什么性状，以及它们之间的演化和生态关系，都包含着</w:t>
      </w:r>
      <w:r>
        <w:rPr>
          <w:lang w:eastAsia="zh-CN"/>
        </w:rPr>
        <w:t xml:space="preserve"> HPAI </w:t>
      </w:r>
      <w:r>
        <w:rPr>
          <w:lang w:eastAsia="zh-CN"/>
        </w:rPr>
        <w:t>风险的信息。把这些生态学信息纳入监测，可以让我们更有依据地判断</w:t>
      </w:r>
      <w:r w:rsidR="00DC1959">
        <w:rPr>
          <w:rFonts w:ascii="SimSun" w:eastAsia="SimSun" w:hAnsi="SimSun" w:cs="SimSun" w:hint="eastAsia"/>
          <w:lang w:eastAsia="zh-CN"/>
        </w:rPr>
        <w:t>，</w:t>
      </w:r>
      <w:r>
        <w:rPr>
          <w:lang w:eastAsia="zh-CN"/>
        </w:rPr>
        <w:t>应该在哪些地点、哪些物种上投入更多关注</w:t>
      </w:r>
      <w:r>
        <w:rPr>
          <w:lang w:eastAsia="zh-CN"/>
        </w:rPr>
        <w:t xml:space="preserve"> [1-4]</w:t>
      </w:r>
      <w:r>
        <w:rPr>
          <w:lang w:eastAsia="zh-CN"/>
        </w:rPr>
        <w:t>。</w:t>
      </w:r>
    </w:p>
    <w:p w14:paraId="754AD6C3" w14:textId="47098C22" w:rsidR="00EB71B2" w:rsidRDefault="002320E4" w:rsidP="00F73B9F">
      <w:pPr>
        <w:pStyle w:val="Heading1"/>
        <w:pageBreakBefore/>
      </w:pPr>
      <w:r>
        <w:rPr>
          <w:lang w:eastAsia="zh-CN"/>
        </w:rPr>
        <w:lastRenderedPageBreak/>
        <w:t>相关论文</w:t>
      </w:r>
    </w:p>
    <w:p w14:paraId="531DE416" w14:textId="71468CC8" w:rsidR="00EB71B2" w:rsidRDefault="00000000" w:rsidP="00D5082F">
      <w:pPr>
        <w:pStyle w:val="References"/>
        <w:ind w:firstLine="360"/>
      </w:pPr>
      <w:r>
        <w:rPr>
          <w:lang w:eastAsia="zh-CN"/>
        </w:rPr>
        <w:t>[1] Yin, S., et al. (2023). Functional traits explain waterbirds’ host status, subtype richness, and community-level infection risk for avian influenza. Ecology Letters, 26, 1780-1791. doi: 10.1111/ele.14294</w:t>
      </w:r>
    </w:p>
    <w:p w14:paraId="3CC3F363" w14:textId="77777777" w:rsidR="00EB71B2" w:rsidRDefault="00000000" w:rsidP="00D5082F">
      <w:pPr>
        <w:pStyle w:val="References"/>
        <w:ind w:firstLine="360"/>
      </w:pPr>
      <w:r>
        <w:rPr>
          <w:lang w:eastAsia="zh-CN"/>
        </w:rPr>
        <w:t>[2] Yin, S., et al. (2024). Strong and consistent effects of waterbird composition on HPAI H5 occurrences across Europe. Ecological Applications, 34, e3010. doi: 10.1002/eap.3010</w:t>
      </w:r>
    </w:p>
    <w:p w14:paraId="445CFD2C" w14:textId="77777777" w:rsidR="00EB71B2" w:rsidRDefault="00000000" w:rsidP="00D5082F">
      <w:pPr>
        <w:pStyle w:val="References"/>
        <w:ind w:firstLine="360"/>
      </w:pPr>
      <w:r>
        <w:rPr>
          <w:lang w:eastAsia="zh-CN"/>
        </w:rPr>
        <w:t>[3] Yin, S., et al. (2025). The predictable HPAI H5 outbreaks in European wild birds. Avian Research, 16, 100311. doi: 10.1016/j.avrs.2025.100311</w:t>
      </w:r>
    </w:p>
    <w:p w14:paraId="3E696384" w14:textId="77777777" w:rsidR="00EB71B2" w:rsidRDefault="00000000" w:rsidP="00D5082F">
      <w:pPr>
        <w:pStyle w:val="References"/>
        <w:ind w:firstLine="360"/>
      </w:pPr>
      <w:r>
        <w:rPr>
          <w:lang w:eastAsia="zh-CN"/>
        </w:rPr>
        <w:t>[4] Harvey, J. A., et al. (2026). Feathers and flu: identifying data gaps in avian influenza host dynamics to prioritize wildlife conservation. Wildlife Monographs, e70015. doi: 10.1002/wmon.70015</w:t>
      </w:r>
    </w:p>
    <w:sectPr w:rsidR="00EB71B2" w:rsidSect="00034616">
      <w:headerReference w:type="default" r:id="rId8"/>
      <w:footerReference w:type="default" r:id="rId9"/>
      <w:pgSz w:w="12240" w:h="15840"/>
      <w:pgMar w:top="950" w:right="1080" w:bottom="936" w:left="1080" w:header="37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F297BF" w14:textId="77777777" w:rsidR="00397381" w:rsidRDefault="00397381">
      <w:pPr>
        <w:spacing w:after="0" w:line="240" w:lineRule="auto"/>
      </w:pPr>
      <w:r>
        <w:separator/>
      </w:r>
    </w:p>
  </w:endnote>
  <w:endnote w:type="continuationSeparator" w:id="0">
    <w:p w14:paraId="77F141B6" w14:textId="77777777" w:rsidR="00397381" w:rsidRDefault="00397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AD931F" w14:textId="77777777" w:rsidR="00EB71B2" w:rsidRDefault="00000000">
    <w:pPr>
      <w:pStyle w:val="RunningLabel"/>
      <w:tabs>
        <w:tab w:val="right" w:pos="10080"/>
      </w:tabs>
    </w:pPr>
    <w:r>
      <w:t>WORKING DRAFT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F6076C" w14:textId="77777777" w:rsidR="00397381" w:rsidRDefault="00397381">
      <w:pPr>
        <w:spacing w:after="0" w:line="240" w:lineRule="auto"/>
      </w:pPr>
      <w:r>
        <w:separator/>
      </w:r>
    </w:p>
  </w:footnote>
  <w:footnote w:type="continuationSeparator" w:id="0">
    <w:p w14:paraId="44D16362" w14:textId="77777777" w:rsidR="00397381" w:rsidRDefault="00397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728BCD" w14:textId="77777777" w:rsidR="00EB71B2" w:rsidRDefault="00000000">
    <w:pPr>
      <w:pStyle w:val="RunningLabel"/>
      <w:pBdr>
        <w:bottom w:val="single" w:sz="4" w:space="4" w:color="CAD5D8"/>
      </w:pBdr>
      <w:spacing w:after="60"/>
    </w:pPr>
    <w:r>
      <w:rPr>
        <w:b/>
      </w:rPr>
      <w:t>RESEARCH STORY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886148">
    <w:abstractNumId w:val="8"/>
  </w:num>
  <w:num w:numId="2" w16cid:durableId="383457129">
    <w:abstractNumId w:val="6"/>
  </w:num>
  <w:num w:numId="3" w16cid:durableId="752774060">
    <w:abstractNumId w:val="5"/>
  </w:num>
  <w:num w:numId="4" w16cid:durableId="678898165">
    <w:abstractNumId w:val="4"/>
  </w:num>
  <w:num w:numId="5" w16cid:durableId="2005356814">
    <w:abstractNumId w:val="7"/>
  </w:num>
  <w:num w:numId="6" w16cid:durableId="135147606">
    <w:abstractNumId w:val="3"/>
  </w:num>
  <w:num w:numId="7" w16cid:durableId="431633241">
    <w:abstractNumId w:val="2"/>
  </w:num>
  <w:num w:numId="8" w16cid:durableId="707729276">
    <w:abstractNumId w:val="1"/>
  </w:num>
  <w:num w:numId="9" w16cid:durableId="15718897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1FE"/>
    <w:rsid w:val="0006063C"/>
    <w:rsid w:val="000C563F"/>
    <w:rsid w:val="0015074B"/>
    <w:rsid w:val="002320E4"/>
    <w:rsid w:val="00275508"/>
    <w:rsid w:val="002809C3"/>
    <w:rsid w:val="0029639D"/>
    <w:rsid w:val="00326F90"/>
    <w:rsid w:val="00397381"/>
    <w:rsid w:val="003A4827"/>
    <w:rsid w:val="003F753A"/>
    <w:rsid w:val="004435D0"/>
    <w:rsid w:val="004449C1"/>
    <w:rsid w:val="00582E82"/>
    <w:rsid w:val="00595084"/>
    <w:rsid w:val="006F4B75"/>
    <w:rsid w:val="008F27BE"/>
    <w:rsid w:val="00923817"/>
    <w:rsid w:val="00943E03"/>
    <w:rsid w:val="00946FFE"/>
    <w:rsid w:val="00970EBD"/>
    <w:rsid w:val="00A36F81"/>
    <w:rsid w:val="00AA1D8D"/>
    <w:rsid w:val="00B47730"/>
    <w:rsid w:val="00CB0664"/>
    <w:rsid w:val="00D22498"/>
    <w:rsid w:val="00D5082F"/>
    <w:rsid w:val="00DC1959"/>
    <w:rsid w:val="00EB71B2"/>
    <w:rsid w:val="00F73B9F"/>
    <w:rsid w:val="00FB5C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28A64"/>
  <w14:defaultImageDpi w14:val="300"/>
  <w15:docId w15:val="{61DD039B-DDDF-6C45-B2F3-C0ACF196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4" w:lineRule="exact"/>
    </w:pPr>
    <w:rPr>
      <w:rFonts w:ascii="Aptos" w:eastAsia="Noto Sans CJK SC" w:hAnsi="Aptos" w:cs="Arial"/>
      <w:color w:val="222B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line="320" w:lineRule="exact"/>
      <w:outlineLvl w:val="0"/>
    </w:pPr>
    <w:rPr>
      <w:b/>
      <w:bCs/>
      <w:color w:val="2353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line="320" w:lineRule="exact"/>
      <w:outlineLvl w:val="1"/>
    </w:pPr>
    <w:rPr>
      <w:b/>
      <w:bCs/>
      <w:color w:val="23535D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580" w:lineRule="exact"/>
      <w:contextualSpacing/>
    </w:pPr>
    <w:rPr>
      <w:color w:val="23535D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after="280" w:line="290" w:lineRule="exact"/>
    </w:pPr>
    <w:rPr>
      <w:iCs/>
      <w:color w:val="566168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after="60" w:line="230" w:lineRule="exact"/>
    </w:pPr>
    <w:rPr>
      <w:bCs/>
      <w:color w:val="5661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Source">
    <w:name w:val="Figure Source"/>
    <w:basedOn w:val="Normal"/>
    <w:pPr>
      <w:keepLines/>
      <w:spacing w:after="80" w:line="210" w:lineRule="exact"/>
    </w:pPr>
    <w:rPr>
      <w:color w:val="566168"/>
      <w:sz w:val="17"/>
    </w:rPr>
  </w:style>
  <w:style w:type="paragraph" w:customStyle="1" w:styleId="References">
    <w:name w:val="References"/>
    <w:basedOn w:val="Normal"/>
    <w:pPr>
      <w:keepLines/>
      <w:spacing w:after="160" w:line="240" w:lineRule="exact"/>
    </w:pPr>
    <w:rPr>
      <w:sz w:val="19"/>
    </w:rPr>
  </w:style>
  <w:style w:type="paragraph" w:customStyle="1" w:styleId="RunningLabel">
    <w:name w:val="Running Label"/>
    <w:basedOn w:val="Normal"/>
    <w:pPr>
      <w:keepLines/>
      <w:spacing w:after="80" w:line="210" w:lineRule="exact"/>
    </w:pPr>
    <w:rPr>
      <w:color w:val="566168"/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color w:val="222B3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can a flock tell us about bird flu?</vt:lpstr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can a flock tell us about bird flu?</dc:title>
  <dc:subject>Research-lab outreach draft based on three Yin-led studies, with supporting context from Harvey et al.</dc:subject>
  <dc:creator>Shenglai Yin and colleagues</dc:creator>
  <cp:keywords>waterbirds; avian influenza; community diversity; functional traits; surveillance</cp:keywords>
  <dc:description>Draft based on the four supplied papers; figures extracted from two lead-author studies.</dc:description>
  <cp:lastModifiedBy>Shenglai Yin</cp:lastModifiedBy>
  <cp:revision>17</cp:revision>
  <dcterms:created xsi:type="dcterms:W3CDTF">2013-12-23T23:15:00Z</dcterms:created>
  <dcterms:modified xsi:type="dcterms:W3CDTF">2026-09-28T20:26:00Z</dcterms:modified>
  <cp:category/>
</cp:coreProperties>
</file>