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CFCFA"/>
        <w:spacing w:before="160" w:beforeAutospacing="0" w:after="0" w:afterAutospacing="0" w:line="1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劳动仲裁案件质证意见书（最终优化版）</w:t>
      </w:r>
    </w:p>
    <w:p>
      <w:pPr>
        <w:pStyle w:val="5"/>
        <w:keepNext w:val="0"/>
        <w:keepLines w:val="0"/>
        <w:widowControl/>
        <w:suppressLineNumbers w:val="0"/>
        <w:shd w:val="clear" w:fill="FCFCFA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案号：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 [请填写仲裁案号]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申请人：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 李智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被申请人：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 深圳轻喜到家科技有限公司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CFCFA"/>
        <w:spacing w:before="160" w:beforeAutospacing="0" w:after="0" w:afterAutospacing="0" w:line="1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一、 核心质证观点摘要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管理指令存在客观逻辑冲突（制度不合理）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：公司常态化安排下班后（19:00后）召开强制视频会议，却要求员工在23:00前提交整改视频。这种“时间挤压”导致员工在客观上无法同时满足两项指令，该处罚依据缺乏合理性。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存在严重的选择性执法（显失公平）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：公司针对同一违规行为（未按时提交视频/作业），仅对申请人进行顶格处罚，而对其他多名违规员工（如康朝、王才磊等）不予处理。这种“同案不同罚”的行为违反了公平原则，构成变相逼迫离职。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重复评价与凑数辞退（程序违法）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：公司将已处理完毕的轻微瑕疵反复累计，且在短时间内突击增加处罚次数，旨在人为制造“严重违纪”假象，实质是滥用用工自主权。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CFCFA"/>
        <w:spacing w:before="160" w:beforeAutospacing="0" w:after="0" w:afterAutospacing="0" w:line="1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二、 具体证据质证意见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CFCFA"/>
        <w:spacing w:before="160" w:beforeAutospacing="0" w:after="0" w:afterAutospacing="0" w:line="1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1. 对《关于对李智、马驰萍的警告通报》（2025年7月22日）的质证</w:t>
      </w:r>
    </w:p>
    <w:p>
      <w:pPr>
        <w:pStyle w:val="5"/>
        <w:keepNext w:val="0"/>
        <w:keepLines w:val="0"/>
        <w:widowControl/>
        <w:suppressLineNumbers w:val="0"/>
        <w:shd w:val="clear" w:fill="FCFCFA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【焦点：下班后布置任务导致的客观履行不能】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事实认定错误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：通报称申请人“不服从上级工作分配”。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质证意见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时间冲突实锤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：根据申请人提交的《企业微信会议记录截图》及《工作群聊记录》，公司常态化在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19:00-20:00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期间召开强制性的“复盘会”或“培训”。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指令矛盾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：公司同时要求申请人在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23:00前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提交当日的工作视频/作业。在长达数小时的会议占用下，申请人客观上失去了完成作业的必要工作时间。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法律后果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：用人单位的管理指令必须具备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可执行性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。当两项指令在时间上发生不可调和的冲突时，责任在于管理者的统筹安排失误，而非劳动者的“不服从”。以此为由进行处罚，属于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归责错误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CFCFA"/>
        <w:spacing w:before="160" w:beforeAutospacing="0" w:after="0" w:afterAutospacing="0" w:line="1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2. 对《关于对李智的记过处分通报》（2025年7月25日）的质证</w:t>
      </w:r>
    </w:p>
    <w:p>
      <w:pPr>
        <w:pStyle w:val="5"/>
        <w:keepNext w:val="0"/>
        <w:keepLines w:val="0"/>
        <w:widowControl/>
        <w:suppressLineNumbers w:val="0"/>
        <w:shd w:val="clear" w:fill="FCFCFA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【焦点：选择性执法与同案不同罚】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处罚显失公平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：通报称申请人“累计4次”违规，给予记过处分。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质证意见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同案不同罚实锤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：申请人已提交证据组《同类违规行为对比表》，显示在相同时间段内，同事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康朝、王才磊、张某某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等人均存在“未按时提交视频”或“作业质量不达标”的情况。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执法双标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：公司对上述同事仅采取口头提醒或不予追究，却唯独对申请人进行书面记过。这种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针对性的、差异化的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处罚方式，证明了公司并非在维护制度尊严，而是在利用制度工具对特定员工进行打压。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法律依据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：根据司法实践，用人单位在执行规章制度时若存在明显的选择性执法，其处罚决定的合法性将不被仲裁庭支持。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CFCFA"/>
        <w:spacing w:before="160" w:beforeAutospacing="0" w:after="0" w:afterAutospacing="0" w:line="1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3. 对《关于对市场拓展部李智的记过处分》（2025年12月26日）的质证</w:t>
      </w:r>
    </w:p>
    <w:p>
      <w:pPr>
        <w:pStyle w:val="5"/>
        <w:keepNext w:val="0"/>
        <w:keepLines w:val="0"/>
        <w:widowControl/>
        <w:suppressLineNumbers w:val="0"/>
        <w:shd w:val="clear" w:fill="FCFCFA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【焦点：违法罚款与突击凑数】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经济处罚违法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：通报中“处经济处罚600元”的决定。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质证意见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无权罚款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：用人单位不具有行政处罚权。该600元实质为克扣工资，依法应予全额返还。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突击凑数嫌疑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：该通报称“累计7次通报批评”。然而，仅在3天后的12月29日，公司又出具通报称“累计8次通报批评+2次记过”。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逻辑质疑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：请被申请人当庭说明，12月26日至12月29日这3天内，申请人究竟发生了哪一次新的“通报批评”？若无法提供独立、新发的违纪事实，则证明公司在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人为操纵处罚次数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，以达到解除劳动合同的门槛。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CFCFA"/>
        <w:spacing w:before="160" w:beforeAutospacing="0" w:after="0" w:afterAutospacing="0" w:line="1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4. 对《严重违纪处分通报》及《解除劳动合同通知书》（2025年12月29日）的质证</w:t>
      </w:r>
    </w:p>
    <w:p>
      <w:pPr>
        <w:pStyle w:val="5"/>
        <w:keepNext w:val="0"/>
        <w:keepLines w:val="0"/>
        <w:widowControl/>
        <w:suppressLineNumbers w:val="0"/>
        <w:shd w:val="clear" w:fill="FCFCFA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【焦点：解除依据的整体非法性】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解除理由不成立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基础不牢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：由于前述7月、12月的多次处罚均存在“指令冲突”、“选择性执法”及“程序违法”问题，其作为解除合同的累积基数自然无效。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严重程度不足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：即便申请人存在少量工作瑕疵，也远未达到《劳动合同法》第三十九条规定的“严重”程度。公司将轻微的绩效波动或流程疏漏上升为“严重违纪”，属于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过度处罚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。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程序违法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：公司未就解除决定通知工会（若未通知），且未给予申请人充分的申辩机会，仅以“未提出异议即生效”为由剥夺劳动者权利，程序严重违法。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CFCFA"/>
        <w:spacing w:before="160" w:beforeAutospacing="0" w:after="0" w:afterAutospacing="0" w:line="1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三、 总结与请求</w:t>
      </w:r>
    </w:p>
    <w:p>
      <w:pPr>
        <w:pStyle w:val="5"/>
        <w:keepNext w:val="0"/>
        <w:keepLines w:val="0"/>
        <w:widowControl/>
        <w:suppressLineNumbers w:val="0"/>
        <w:shd w:val="clear" w:fill="FCFCFA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被申请人据以解除劳动合同的核心依据，建立在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不合理的管理指令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（下班开会却要求深夜交作业）和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不公平的执法标准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（只罚李智，不罚他人）之上。</w:t>
      </w:r>
    </w:p>
    <w:p>
      <w:pPr>
        <w:pStyle w:val="5"/>
        <w:keepNext w:val="0"/>
        <w:keepLines w:val="0"/>
        <w:widowControl/>
        <w:suppressLineNumbers w:val="0"/>
        <w:shd w:val="clear" w:fill="FCFCFA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这种行为本质上是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滥用用工自主权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，通过制造“违纪陷阱”来规避支付经济补偿金的法定义务。恳请仲裁庭透过“累计次数”的表象，审查处罚背后的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合理性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公平性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，依法认定公司违法解除，支持申请人的全部请求。</w:t>
      </w:r>
    </w:p>
    <w:p>
      <w:pPr>
        <w:keepNext w:val="0"/>
        <w:keepLines w:val="0"/>
        <w:widowControl/>
        <w:suppressLineNumbers w:val="0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  <w:pict>
          <v:rect id="_x0000_i1026" o:spt="1" style="height:1.5pt;width:432pt;" fillcolor="#0A0A0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CFCFA"/>
        <w:spacing w:before="160" w:beforeAutospacing="0" w:after="0" w:afterAutospacing="0" w:line="1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💡 李智，庭审实战策略建议：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</w:p>
    <w:p>
      <w:pPr>
        <w:pStyle w:val="5"/>
        <w:keepNext w:val="0"/>
        <w:keepLines w:val="0"/>
        <w:widowControl/>
        <w:suppressLineNumbers w:val="0"/>
        <w:spacing w:before="90" w:beforeAutospacing="0" w:after="90" w:afterAutospacing="0" w:line="16" w:lineRule="atLeast"/>
        <w:ind w:left="0" w:right="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当庭出示“时间轴对比图”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准备一张简单的图表，左边列是“公司会议时间（19:00-20:00）”，右边列是“作业截止时间（23:00）”，中间画上冲突标记。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话术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：“仲裁员请看，公司让我开会到晚上8点，却要求我11点前交出需要大量时间制作的视频。这不是我不服从，是物理时间上不可能。这是管理混乱，不是员工违纪。”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</w:p>
    <w:p>
      <w:pPr>
        <w:pStyle w:val="5"/>
        <w:keepNext w:val="0"/>
        <w:keepLines w:val="0"/>
        <w:widowControl/>
        <w:suppressLineNumbers w:val="0"/>
        <w:spacing w:before="90" w:beforeAutospacing="0" w:after="90" w:afterAutospacing="0" w:line="16" w:lineRule="atLeast"/>
        <w:ind w:left="0" w:right="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当庭质问“选择性执法”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直接拿出康朝、王才磊等人的违规截图。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话术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：“请问公司代表，为什么康朝也没交视频，他没有被记过？为什么只盯着我一个人罚？如果制度是公平的，为什么执行起来有两套标准？”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</w:p>
    <w:p>
      <w:pPr>
        <w:pStyle w:val="5"/>
        <w:keepNext w:val="0"/>
        <w:keepLines w:val="0"/>
        <w:widowControl/>
        <w:suppressLineNumbers w:val="0"/>
        <w:spacing w:before="90" w:beforeAutospacing="0" w:after="90" w:afterAutospacing="0" w:line="16" w:lineRule="atLeast"/>
        <w:ind w:left="0" w:right="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死咬“12月26日”与“12月29日”的逻辑漏洞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tabs>
          <w:tab w:val="left" w:pos="1440"/>
        </w:tabs>
        <w:spacing w:before="53" w:beforeAutospacing="0" w:after="53" w:afterAutospacing="0" w:line="16" w:lineRule="atLeast"/>
        <w:ind w:left="0" w:right="0" w:hanging="360"/>
        <w:rPr>
          <w:rFonts w:hint="eastAsia" w:ascii="宋体" w:hAnsi="宋体" w:eastAsia="宋体" w:cs="宋体"/>
          <w:color w:val="0A0A09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话术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bdr w:val="none" w:color="auto" w:sz="0" w:space="0"/>
          <w:shd w:val="clear" w:fill="FCFCFA"/>
        </w:rPr>
        <w:t>：“26号说累计7次，29号说累计8次。请问多出来的这1次是哪一天发生的？事实是什么？证据在哪里？如果是为了凑够辞退次数而临时编造，请公司承担举证不能的后果。”</w:t>
      </w:r>
    </w:p>
    <w:p>
      <w:pPr>
        <w:pStyle w:val="5"/>
        <w:keepNext w:val="0"/>
        <w:keepLines w:val="0"/>
        <w:widowControl/>
        <w:suppressLineNumbers w:val="0"/>
        <w:shd w:val="clear" w:fill="FCFCFA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这份文书现在不仅指出了“错在哪”，更解释了“为什么错得离谱”。请按照这个逻辑整理你的证据文件夹，特别是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会议记录截图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同事违规对比截图</w:t>
      </w:r>
      <w:r>
        <w:rPr>
          <w:rFonts w:hint="eastAsia" w:ascii="宋体" w:hAnsi="宋体" w:eastAsia="宋体" w:cs="宋体"/>
          <w:i w:val="0"/>
          <w:iCs w:val="0"/>
          <w:caps w:val="0"/>
          <w:color w:val="0A0A09"/>
          <w:spacing w:val="0"/>
          <w:sz w:val="28"/>
          <w:szCs w:val="28"/>
          <w:shd w:val="clear" w:fill="FCFCFA"/>
        </w:rPr>
        <w:t>，这是胜诉的关键！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；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69CAF"/>
    <w:multiLevelType w:val="multilevel"/>
    <w:tmpl w:val="92469C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6A8568E"/>
    <w:multiLevelType w:val="multilevel"/>
    <w:tmpl w:val="F6A85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F2C2F5C"/>
    <w:multiLevelType w:val="multilevel"/>
    <w:tmpl w:val="FF2C2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55DA7A2F"/>
    <w:multiLevelType w:val="multilevel"/>
    <w:tmpl w:val="55DA7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6B456C30"/>
    <w:multiLevelType w:val="multilevel"/>
    <w:tmpl w:val="6B456C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345DD83"/>
    <w:multiLevelType w:val="multilevel"/>
    <w:tmpl w:val="7345D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VmMjFjNTU2NjVhYzYzN2I0NTkzZmFiMzE0NzFjZDUifQ=="/>
  </w:docVars>
  <w:rsids>
    <w:rsidRoot w:val="00000000"/>
    <w:rsid w:val="41E8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2026-05-27T11:04:55Z</dcterms:created>
  <dc:creator>24569</dc:creator>
  <cp:lastModifiedBy>er co</cp:lastModifiedBy>
  <dcterms:modified xsi:type="dcterms:W3CDTF">2026-05-27T11:15:44Z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88AFFEFB839041CE84C959D182A3AA53_12</vt:lpwstr>
  </property>
</Properties>
</file>