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定位</w:t>
      </w:r>
      <w:r>
        <w:rPr>
          <w:rFonts w:hint="eastAsia"/>
          <w:lang w:val="en-US" w:eastAsia="zh-CN"/>
        </w:rPr>
        <w:t>：为生活中咖啡爱好者可以随时喝到高品质咖啡，减少去咖啡馆的时间，为他们的生活提供方便快捷和品质。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商业机会： 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用户群里主要是公司员工，和在校学生。自助咖啡机的存放的地方多为办公楼，餐厅，商场，图书馆，火车站等。消费群体足够大。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消费者可通过微信扫码，在微信小程序上直接选购品种，杯型下单。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每台自助机器都由管理员远程控制，咖啡机配置4G网络，二者课良好的交换信息。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商业模式: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方便快速自助的主题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823F4"/>
    <w:rsid w:val="43A8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2019-03-21T02:36:00Z</dcterms:created>
  <dc:creator>wangh</dc:creator>
  <cp:lastModifiedBy>wangh</cp:lastModifiedBy>
  <dcterms:modified xsi:type="dcterms:W3CDTF">2019-03-21T02:50:55Z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