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CONFIDENTIALITY AGREEMENT</w:t>
      </w:r>
    </w:p>
    <w:p>
      <w:r>
        <w:t>Between Petaling Logistics Sdn. Bhd. (the "Discloser") and Klang Freight Sdn. Bhd. (the "Recipient").</w:t>
      </w:r>
    </w:p>
    <w:p>
      <w:r>
        <w:t>1. Interpretation</w:t>
      </w:r>
    </w:p>
    <w:p>
      <w:r>
        <w:t>Words importing the singular include the plural.</w:t>
      </w:r>
    </w:p>
    <w:p>
      <w:r>
        <w:t>2. Obligations of the Recipient</w:t>
      </w:r>
    </w:p>
    <w:p>
      <w:r>
        <w:t>The Recipient shall not disclose Confidential Information to any third party.</w:t>
      </w:r>
    </w:p>
    <w:p>
      <w:r>
        <w:t>3. No Licence</w:t>
      </w:r>
    </w:p>
    <w:p>
      <w:r>
        <w:t>Nothing in this Agreement grants any licence to intellectual property.</w:t>
      </w:r>
    </w:p>
    <w:p>
      <w:r>
        <w:t>4. No Warranty</w:t>
      </w:r>
    </w:p>
    <w:p>
      <w:r>
        <w:t>All information is provided as is without warranty.</w:t>
      </w:r>
    </w:p>
    <w:p>
      <w:r>
        <w:t>5. Limitation of Liability</w:t>
      </w:r>
    </w:p>
    <w:p>
      <w:r>
        <w:t>The Discloser's aggregate liability shall not exceed RM10,000.</w:t>
      </w:r>
    </w:p>
    <w:p>
      <w:r>
        <w:t>6. Non-Solicitation</w:t>
      </w:r>
    </w:p>
    <w:p>
      <w:r>
        <w:t>The Recipient shall not solicit employees of the Discloser for 12 months.</w:t>
      </w:r>
    </w:p>
    <w:p>
      <w:r>
        <w:t>7. Assignment</w:t>
      </w:r>
    </w:p>
    <w:p>
      <w:r>
        <w:t>Neither party may assign this Agreement without consent.</w:t>
      </w:r>
    </w:p>
    <w:p>
      <w:r>
        <w:t>8. Governing Law and Jurisdiction</w:t>
      </w:r>
    </w:p>
    <w:p>
      <w:r>
        <w:t>This Agreement shall be governed by the laws of Malaysia and the courts of Kuala Lumpur shall have jurisdiction.</w:t>
      </w:r>
    </w:p>
    <w:p>
      <w:r>
        <w:t>9. Counterparts</w:t>
      </w:r>
    </w:p>
    <w:p>
      <w:r>
        <w:t>This Agreement may be executed in counterparts.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