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AEE37">
      <w:pPr>
        <w:widowControl/>
        <w:spacing w:line="300" w:lineRule="auto"/>
        <w:jc w:val="center"/>
        <w:rPr>
          <w:rFonts w:ascii="宋体" w:hAnsi="宋体" w:eastAsia="宋体" w:cs="宋体"/>
          <w:b/>
          <w:sz w:val="44"/>
          <w:szCs w:val="44"/>
        </w:rPr>
      </w:pPr>
    </w:p>
    <w:p w14:paraId="24918A26">
      <w:pPr>
        <w:widowControl/>
        <w:spacing w:line="300" w:lineRule="auto"/>
        <w:jc w:val="center"/>
        <w:rPr>
          <w:rFonts w:ascii="宋体" w:hAnsi="宋体" w:eastAsia="宋体" w:cs="宋体"/>
          <w:b/>
          <w:sz w:val="44"/>
          <w:szCs w:val="44"/>
        </w:rPr>
      </w:pPr>
    </w:p>
    <w:p w14:paraId="7E6DA94B">
      <w:pPr>
        <w:widowControl/>
        <w:spacing w:line="300" w:lineRule="auto"/>
        <w:jc w:val="center"/>
        <w:rPr>
          <w:rFonts w:ascii="宋体" w:hAnsi="宋体" w:eastAsia="宋体" w:cs="宋体"/>
          <w:b/>
          <w:sz w:val="44"/>
          <w:szCs w:val="44"/>
        </w:rPr>
      </w:pPr>
    </w:p>
    <w:p w14:paraId="5004AC1D">
      <w:pPr>
        <w:widowControl/>
        <w:spacing w:line="300" w:lineRule="auto"/>
        <w:jc w:val="center"/>
        <w:rPr>
          <w:b/>
          <w:sz w:val="44"/>
          <w:szCs w:val="44"/>
        </w:rPr>
      </w:pPr>
      <w:r>
        <w:rPr>
          <w:rFonts w:ascii="宋体" w:hAnsi="宋体" w:eastAsia="宋体" w:cs="宋体"/>
          <w:b/>
          <w:color w:val="000000"/>
          <w:sz w:val="44"/>
          <w:szCs w:val="44"/>
        </w:rPr>
        <w:t>《高并发程序设计》</w:t>
      </w:r>
    </w:p>
    <w:p w14:paraId="5E4BB6C4">
      <w:pPr>
        <w:widowControl/>
        <w:spacing w:line="300" w:lineRule="auto"/>
        <w:jc w:val="center"/>
        <w:rPr>
          <w:b/>
          <w:sz w:val="44"/>
          <w:szCs w:val="44"/>
        </w:rPr>
      </w:pPr>
      <w:r>
        <w:rPr>
          <w:rFonts w:ascii="宋体" w:hAnsi="宋体" w:eastAsia="宋体" w:cs="宋体"/>
          <w:b/>
          <w:color w:val="000000"/>
          <w:sz w:val="44"/>
          <w:szCs w:val="44"/>
        </w:rPr>
        <w:t>综合实战</w:t>
      </w:r>
    </w:p>
    <w:p w14:paraId="19AF5C11">
      <w:pPr>
        <w:widowControl/>
        <w:spacing w:line="300" w:lineRule="auto"/>
        <w:jc w:val="center"/>
        <w:rPr>
          <w:rFonts w:ascii="宋体" w:hAnsi="宋体" w:eastAsia="宋体" w:cs="宋体"/>
          <w:b/>
          <w:sz w:val="44"/>
          <w:szCs w:val="44"/>
        </w:rPr>
      </w:pPr>
      <w:r>
        <w:rPr>
          <w:rFonts w:ascii="宋体" w:hAnsi="宋体" w:eastAsia="宋体" w:cs="宋体"/>
          <w:b/>
          <w:color w:val="000000"/>
          <w:sz w:val="44"/>
          <w:szCs w:val="44"/>
        </w:rPr>
        <w:t xml:space="preserve"> </w:t>
      </w:r>
    </w:p>
    <w:p w14:paraId="776BAA00">
      <w:pPr>
        <w:pStyle w:val="Title"/>
        <w:spacing w:line="300" w:lineRule="auto"/>
        <w:jc w:val="center"/>
        <w:rPr>
          <w:b/>
          <w:sz w:val="44"/>
          <w:szCs w:val="44"/>
        </w:rPr>
      </w:pPr>
      <w:r>
        <w:rPr>
          <w:rFonts w:ascii="宋体" w:hAnsi="宋体" w:eastAsia="宋体" w:cs="宋体"/>
          <w:b/>
          <w:color w:val="000000"/>
          <w:sz w:val="44"/>
          <w:szCs w:val="44"/>
        </w:rPr>
        <w:t>项目报告</w:t>
      </w:r>
    </w:p>
    <w:p w14:paraId="7865BA2F">
      <w:pPr>
        <w:widowControl/>
        <w:spacing w:line="300" w:lineRule="auto"/>
        <w:jc w:val="center"/>
        <w:rPr>
          <w:b/>
          <w:sz w:val="32"/>
          <w:szCs w:val="32"/>
        </w:rPr>
      </w:pPr>
      <w:r>
        <w:rPr>
          <w:rFonts w:ascii="宋体" w:hAnsi="宋体" w:eastAsia="宋体" w:cs="宋体"/>
          <w:b/>
          <w:color w:val="000000"/>
          <w:sz w:val="32"/>
          <w:szCs w:val="32"/>
        </w:rPr>
        <w:t>（三级）</w:t>
      </w:r>
    </w:p>
    <w:p w14:paraId="71A48466">
      <w:pPr>
        <w:widowControl/>
        <w:spacing w:line="300" w:lineRule="auto"/>
        <w:jc w:val="center"/>
        <w:rPr>
          <w:sz w:val="28"/>
          <w:szCs w:val="28"/>
        </w:rPr>
      </w:pPr>
    </w:p>
    <w:p w14:paraId="4F78297A">
      <w:pPr>
        <w:widowControl/>
        <w:spacing w:line="300" w:lineRule="auto"/>
        <w:ind w:firstLine="1200"/>
        <w:jc w:val="left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eastAsia="宋体" w:cs="宋体"/>
          <w:color w:val="000000"/>
          <w:sz w:val="28"/>
        </w:rPr>
        <w:t>题目：PeakRush高并发秒杀系统</w:t>
      </w:r>
    </w:p>
    <w:p w14:paraId="4FDC00DD">
      <w:pPr>
        <w:widowControl/>
        <w:spacing w:line="300" w:lineRule="auto"/>
        <w:ind w:firstLine="1200"/>
        <w:jc w:val="left"/>
        <w:rPr>
          <w:sz w:val="28"/>
          <w:szCs w:val="28"/>
          <w:u w:val="single"/>
        </w:rPr>
      </w:pPr>
      <w:r>
        <w:rPr>
          <w:rFonts w:ascii="宋体" w:hAnsi="宋体" w:eastAsia="宋体" w:cs="宋体"/>
          <w:color w:val="000000"/>
          <w:sz w:val="28"/>
        </w:rPr>
        <w:t>学院：____________________</w:t>
      </w:r>
    </w:p>
    <w:p w14:paraId="461A0C6E">
      <w:pPr>
        <w:widowControl/>
        <w:spacing w:line="300" w:lineRule="auto"/>
        <w:ind w:firstLine="1200"/>
        <w:jc w:val="left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eastAsia="宋体" w:cs="宋体"/>
          <w:color w:val="000000"/>
          <w:sz w:val="28"/>
        </w:rPr>
        <w:t>专业：____________________</w:t>
      </w:r>
    </w:p>
    <w:p w14:paraId="705BB23F">
      <w:pPr>
        <w:widowControl/>
        <w:spacing w:line="300" w:lineRule="auto"/>
        <w:ind w:firstLine="1200"/>
        <w:rPr>
          <w:sz w:val="28"/>
          <w:szCs w:val="28"/>
          <w:u w:val="single"/>
        </w:rPr>
      </w:pPr>
      <w:r>
        <w:rPr>
          <w:rFonts w:ascii="宋体" w:hAnsi="宋体" w:eastAsia="宋体" w:cs="宋体"/>
          <w:color w:val="000000"/>
          <w:sz w:val="28"/>
        </w:rPr>
        <w:t>班级：____________________</w:t>
      </w:r>
    </w:p>
    <w:p w14:paraId="08D2165F">
      <w:pPr>
        <w:widowControl/>
        <w:spacing w:line="300" w:lineRule="auto"/>
        <w:ind w:firstLine="1200"/>
        <w:rPr>
          <w:rFonts w:ascii="宋体" w:hAnsi="宋体" w:eastAsia="宋体" w:cs="宋体"/>
          <w:sz w:val="28"/>
          <w:szCs w:val="28"/>
          <w:u w:val="single"/>
        </w:rPr>
      </w:pPr>
      <w:r>
        <w:rPr>
          <w:rFonts w:ascii="宋体" w:hAnsi="宋体" w:eastAsia="宋体" w:cs="宋体"/>
          <w:color w:val="000000"/>
          <w:sz w:val="28"/>
        </w:rPr>
        <w:t>姓名：____________________</w:t>
      </w:r>
    </w:p>
    <w:p w14:paraId="7EB0FB2C">
      <w:pPr>
        <w:widowControl/>
        <w:spacing w:line="300" w:lineRule="auto"/>
        <w:jc w:val="center"/>
        <w:rPr>
          <w:sz w:val="28"/>
          <w:szCs w:val="28"/>
        </w:rPr>
      </w:pPr>
    </w:p>
    <w:p w14:paraId="66A0BDD2">
      <w:pPr>
        <w:widowControl/>
        <w:spacing w:line="300" w:lineRule="auto"/>
        <w:jc w:val="center"/>
        <w:rPr>
          <w:rFonts w:ascii="宋体" w:hAnsi="宋体" w:eastAsia="宋体" w:cs="宋体"/>
          <w:sz w:val="28"/>
          <w:szCs w:val="28"/>
        </w:rPr>
      </w:pPr>
    </w:p>
    <w:p w14:paraId="3F9EFE6D">
      <w:pPr>
        <w:widowControl/>
        <w:spacing w:line="300" w:lineRule="auto"/>
        <w:jc w:val="center"/>
        <w:rPr>
          <w:rFonts w:ascii="宋体" w:hAnsi="宋体" w:eastAsia="宋体" w:cs="宋体"/>
          <w:sz w:val="28"/>
          <w:szCs w:val="28"/>
        </w:rPr>
      </w:pPr>
    </w:p>
    <w:p w14:paraId="51936CF8">
      <w:pPr>
        <w:widowControl/>
        <w:spacing w:line="300" w:lineRule="auto"/>
        <w:jc w:val="center"/>
        <w:rPr>
          <w:rFonts w:ascii="宋体" w:hAnsi="宋体" w:eastAsia="宋体" w:cs="宋体"/>
          <w:sz w:val="28"/>
          <w:szCs w:val="28"/>
        </w:rPr>
      </w:pPr>
    </w:p>
    <w:p w14:paraId="1FC849FA">
      <w:pPr>
        <w:widowControl/>
        <w:spacing w:line="300" w:lineRule="auto"/>
        <w:jc w:val="center"/>
        <w:rPr>
          <w:rFonts w:ascii="宋体" w:hAnsi="宋体" w:eastAsia="宋体" w:cs="宋体"/>
          <w:sz w:val="28"/>
          <w:szCs w:val="28"/>
        </w:rPr>
      </w:pPr>
    </w:p>
    <w:p w14:paraId="61CAB42A">
      <w:pPr>
        <w:widowControl/>
        <w:spacing w:line="300" w:lineRule="auto"/>
        <w:jc w:val="center"/>
        <w:rPr>
          <w:rFonts w:ascii="宋体" w:hAnsi="宋体" w:eastAsia="宋体" w:cs="宋体"/>
          <w:sz w:val="28"/>
          <w:szCs w:val="28"/>
        </w:rPr>
      </w:pPr>
    </w:p>
    <w:p w14:paraId="386E9FE0">
      <w:pPr>
        <w:widowControl/>
        <w:spacing w:line="300" w:lineRule="auto"/>
        <w:rPr>
          <w:rFonts w:ascii="宋体" w:hAnsi="宋体" w:eastAsia="宋体" w:cs="宋体"/>
          <w:b/>
          <w:sz w:val="28"/>
          <w:szCs w:val="28"/>
        </w:rPr>
      </w:pPr>
    </w:p>
    <w:p w14:paraId="06F82E71">
      <w:pPr>
        <w:widowControl/>
        <w:spacing w:line="300" w:lineRule="auto"/>
        <w:rPr>
          <w:rFonts w:ascii="宋体" w:hAnsi="宋体" w:eastAsia="宋体" w:cs="宋体"/>
          <w:b/>
          <w:sz w:val="28"/>
          <w:szCs w:val="28"/>
        </w:rPr>
        <w:sectPr>
          <w:headerReference r:id="rId3" w:type="default"/>
          <w:footerReference r:id="rId4" w:type="even"/>
          <w:footerReference w:type="default" r:id="rId19"/>
          <w:headerReference w:type="first" r:id="rId20"/>
          <w:footerReference w:type="first" r:id="rId21"/>
          <w:pgSz w:w="11906" w:h="16838"/>
          <w:pgMar w:top="1440" w:right="1826" w:bottom="1440" w:left="1800" w:header="851" w:footer="992" w:gutter="0"/>
          <w:cols w:space="720" w:num="1"/>
          <w:docGrid w:type="lines" w:linePitch="312" w:charSpace="0"/>
        </w:sectPr>
      </w:pPr>
    </w:p>
    <w:p w14:paraId="5C50D131">
      <w:pPr>
        <w:pStyle w:val="14"/>
        <w:keepNext/>
        <w:ind w:firstLine="0"/>
        <w:jc w:val="left"/>
      </w:pPr>
      <w:r>
        <w:rPr>
          <w:rFonts w:ascii="宋体" w:hAnsi="宋体" w:eastAsia="宋体" w:cs="宋体"/>
          <w:color w:val="000000"/>
        </w:rPr>
        <w:t>一、小组成员分工表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020"/>
        <w:gridCol w:w="1020"/>
        <w:gridCol w:w="4025"/>
        <w:gridCol w:w="1077"/>
        <w:gridCol w:w="1474"/>
      </w:tblGrid>
      <w:tr w14:paraId="2774B1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020" w:type="dxa"/>
            <w:shd w:val="clear" w:color="auto" w:fill="F2F2F2"/>
            <w:vAlign w:val="center"/>
          </w:tcPr>
          <w:p w14:paraId="39F9EFCE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学号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CB6B5BE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姓名</w:t>
            </w:r>
          </w:p>
        </w:tc>
        <w:tc>
          <w:tcPr>
            <w:tcW w:w="4025" w:type="dxa"/>
            <w:shd w:val="clear" w:color="auto" w:fill="F2F2F2"/>
            <w:vAlign w:val="center"/>
          </w:tcPr>
          <w:p w14:paraId="7BE2C594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分工（承担的工作）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426D05E6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贡献度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202B3385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备注</w:t>
            </w:r>
          </w:p>
        </w:tc>
      </w:tr>
      <w:tr w14:paraId="540CAF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20" w:type="dxa"/>
            <w:vAlign w:val="center"/>
            <w:shd w:fill="FFFFFF"/>
          </w:tcPr>
          <w:p w14:paraId="53DA2FF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1020" w:type="dxa"/>
            <w:vAlign w:val="center"/>
            <w:shd w:fill="FFFFFF"/>
          </w:tcPr>
          <w:p w14:paraId="3542ED4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4025" w:type="dxa"/>
            <w:vAlign w:val="center"/>
            <w:shd w:fill="FFFFFF"/>
          </w:tcPr>
          <w:p w14:paraId="47DCFA7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需求分析、架构设计、接口约定与文档统筹</w:t>
            </w:r>
          </w:p>
        </w:tc>
        <w:tc>
          <w:tcPr>
            <w:tcW w:w="1077" w:type="dxa"/>
            <w:vAlign w:val="center"/>
            <w:shd w:fill="FFFFFF"/>
          </w:tcPr>
          <w:p w14:paraId="7ADA45D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待确认</w:t>
            </w:r>
          </w:p>
        </w:tc>
        <w:tc>
          <w:tcPr>
            <w:tcW w:w="1474" w:type="dxa"/>
            <w:vAlign w:val="center"/>
            <w:shd w:fill="FFFFFF"/>
          </w:tcPr>
          <w:p w14:paraId="5F2148D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</w:p>
        </w:tc>
      </w:tr>
      <w:tr w14:paraId="39006D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20" w:type="dxa"/>
            <w:vAlign w:val="center"/>
            <w:shd w:fill="FFFFFF"/>
          </w:tcPr>
          <w:p w14:paraId="7FEB3A9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1020" w:type="dxa"/>
            <w:vAlign w:val="center"/>
            <w:shd w:fill="FFFFFF"/>
          </w:tcPr>
          <w:p w14:paraId="01BC8F3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4025" w:type="dxa"/>
            <w:vAlign w:val="center"/>
            <w:shd w:fill="FFFFFF"/>
          </w:tcPr>
          <w:p w14:paraId="7A4D4E9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订单事务、Redis Lua 预占、消息消费与恢复</w:t>
            </w:r>
          </w:p>
        </w:tc>
        <w:tc>
          <w:tcPr>
            <w:tcW w:w="1077" w:type="dxa"/>
            <w:vAlign w:val="center"/>
            <w:shd w:fill="FFFFFF"/>
          </w:tcPr>
          <w:p w14:paraId="2A867A3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待确认</w:t>
            </w:r>
          </w:p>
        </w:tc>
        <w:tc>
          <w:tcPr>
            <w:tcW w:w="1474" w:type="dxa"/>
            <w:vAlign w:val="center"/>
            <w:shd w:fill="FFFFFF"/>
          </w:tcPr>
          <w:p w14:paraId="007DFDF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</w:p>
        </w:tc>
      </w:tr>
      <w:tr w14:paraId="576C9C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20" w:type="dxa"/>
            <w:vAlign w:val="center"/>
            <w:shd w:fill="FFFFFF"/>
          </w:tcPr>
          <w:p w14:paraId="5F09FA8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1020" w:type="dxa"/>
            <w:vAlign w:val="center"/>
            <w:shd w:fill="FFFFFF"/>
          </w:tcPr>
          <w:p w14:paraId="094E184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4025" w:type="dxa"/>
            <w:vAlign w:val="center"/>
            <w:shd w:fill="FFFFFF"/>
          </w:tcPr>
          <w:p w14:paraId="00AB490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Vue 用户端、管理端、接口联调与界面验证</w:t>
            </w:r>
          </w:p>
        </w:tc>
        <w:tc>
          <w:tcPr>
            <w:tcW w:w="1077" w:type="dxa"/>
            <w:vAlign w:val="center"/>
            <w:shd w:fill="FFFFFF"/>
          </w:tcPr>
          <w:p w14:paraId="01603B4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待确认</w:t>
            </w:r>
          </w:p>
        </w:tc>
        <w:tc>
          <w:tcPr>
            <w:tcW w:w="1474" w:type="dxa"/>
            <w:vAlign w:val="center"/>
            <w:shd w:fill="FFFFFF"/>
          </w:tcPr>
          <w:p w14:paraId="2B786C4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</w:p>
        </w:tc>
      </w:tr>
      <w:tr w14:paraId="2B7C1E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20" w:type="dxa"/>
            <w:vAlign w:val="center"/>
            <w:shd w:fill="FFFFFF"/>
          </w:tcPr>
          <w:p w14:paraId="662E168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1020" w:type="dxa"/>
            <w:vAlign w:val="center"/>
            <w:shd w:fill="FFFFFF"/>
          </w:tcPr>
          <w:p w14:paraId="5801B30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待填写</w:t>
            </w:r>
          </w:p>
        </w:tc>
        <w:tc>
          <w:tcPr>
            <w:tcW w:w="4025" w:type="dxa"/>
            <w:vAlign w:val="center"/>
            <w:shd w:fill="FFFFFF"/>
          </w:tcPr>
          <w:p w14:paraId="5415A2D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部署脚本、正确性验收、负载实验与数据整理</w:t>
            </w:r>
          </w:p>
        </w:tc>
        <w:tc>
          <w:tcPr>
            <w:tcW w:w="1077" w:type="dxa"/>
            <w:vAlign w:val="center"/>
            <w:shd w:fill="FFFFFF"/>
          </w:tcPr>
          <w:p w14:paraId="17DAE51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待确认</w:t>
            </w:r>
          </w:p>
        </w:tc>
        <w:tc>
          <w:tcPr>
            <w:tcW w:w="1474" w:type="dxa"/>
            <w:vAlign w:val="center"/>
            <w:shd w:fill="FFFFFF"/>
          </w:tcPr>
          <w:p w14:paraId="1C754A9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</w:p>
        </w:tc>
      </w:tr>
    </w:tbl>
    <w:p w14:paraId="4EA81EA9">
      <w:pPr>
        <w:widowControl/>
        <w:snapToGrid w:val="0"/>
        <w:spacing w:before="0" w:after="40" w:line="40" w:lineRule="exact"/>
      </w:pPr>
    </w:p>
    <w:p w14:paraId="1A1F78CA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18"/>
        </w:rPr>
        <w:t>成员信息与实际承担者对应后填写；按实际人数增减行，贡献度合计应为 100%。</w:t>
      </w:r>
    </w:p>
    <w:p w14:paraId="26337292">
      <w:pPr>
        <w:pStyle w:val="14"/>
        <w:keepNext/>
        <w:ind w:firstLine="0"/>
        <w:jc w:val="left"/>
      </w:pPr>
      <w:r>
        <w:rPr>
          <w:rFonts w:ascii="宋体" w:hAnsi="宋体" w:eastAsia="宋体" w:cs="宋体"/>
          <w:color w:val="000000"/>
        </w:rPr>
        <w:t>二、项目概述</w:t>
      </w:r>
    </w:p>
    <w:p w14:paraId="591A64EF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2.1 项目背景与目标</w:t>
      </w:r>
    </w:p>
    <w:p w14:paraId="7FC0011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PeakRush 是一个限时限量商品抢购系统。活动开始时，请求会集中到达，而库存远少于购买人数。项目主要解决三类问题：同一件库存被多个请求争抢，同一用户或同一请求被重复执行，以及支付、取消和超时关闭同时修改订单。</w:t>
      </w:r>
    </w:p>
    <w:p w14:paraId="2C6127D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系统保留四种下单路径用于对照：V0 在 MySQL 事务中锁定库存行，V1 使用条件更新扣减库存，V2 使用 Redis Lua 预占后同步落单，V3 使用 Kafka 异步落单。四个版本共用商品、活动、账号和订单模型，入口均经过网关。</w:t>
      </w:r>
    </w:p>
    <w:p w14:paraId="62271A41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业务部分完成活动浏览、抢购、结果查询、模拟支付、取消和管理员操作。课程部分另设独立 Java 实验，覆盖竞态、锁、线程通信、同步工具、线程池、并发容器、原子类、ThreadLocal、异步组合和虚拟线程。课程实验与业务服务分别运行，分别记录结果。</w:t>
      </w:r>
    </w:p>
    <w:p w14:paraId="281A0F5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截至 2026 年 10 月 9 日，商品目录包含九款商品、四个分类。最新业务 API 验收 57 项、目录验收 21 项均通过，七项全库不变量违规数均为零。JDK17 和 JDK23 的课程套件各通过十项实验，JDK17 的虚拟线程分支明确跳过。业务性能采用 2026 年 9 月 28 日的原始压测记录，本次未重跑容量压测。</w:t>
      </w:r>
    </w:p>
    <w:p w14:paraId="70BE092F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2.2 项目功能清单</w:t>
      </w:r>
    </w:p>
    <w:p w14:paraId="17C5C5C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核心功能：</w:t>
      </w:r>
      <w:r>
        <w:rPr>
          <w:rFonts w:ascii="宋体" w:hAnsi="宋体" w:eastAsia="宋体" w:cs="宋体"/>
          <w:color w:val="000000"/>
        </w:rPr>
        <w:t>以活动、库存、请求和订单为主线，实现从准入到结果确认的完整处理。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737"/>
        <w:gridCol w:w="2154"/>
        <w:gridCol w:w="5726"/>
      </w:tblGrid>
      <w:tr w14:paraId="720646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737" w:type="dxa"/>
            <w:shd w:val="clear" w:color="auto" w:fill="F2F2F2"/>
            <w:vAlign w:val="center"/>
          </w:tcPr>
          <w:p w14:paraId="57CDBA75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序号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47125061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5726" w:type="dxa"/>
            <w:shd w:val="clear" w:color="auto" w:fill="F2F2F2"/>
            <w:vAlign w:val="center"/>
          </w:tcPr>
          <w:p w14:paraId="6A58842A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功能说明</w:t>
            </w:r>
          </w:p>
        </w:tc>
      </w:tr>
      <w:tr w14:paraId="33F305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3201996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154" w:type="dxa"/>
            <w:vAlign w:val="center"/>
            <w:shd w:fill="FFFFFF"/>
          </w:tcPr>
          <w:p w14:paraId="7F86E82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活动与商品展示</w:t>
            </w:r>
          </w:p>
        </w:tc>
        <w:tc>
          <w:tcPr>
            <w:tcW w:w="5726" w:type="dxa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显示九款商品、四个分类、秒杀价、库存与倒计时，支持分类筛选及当前、未来、历史场次查看。</w:t>
            </w:r>
          </w:p>
        </w:tc>
      </w:tr>
      <w:tr w14:paraId="2CBB86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0940ACE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154" w:type="dxa"/>
            <w:vAlign w:val="center"/>
            <w:shd w:fill="FFFFFF"/>
          </w:tcPr>
          <w:p w14:paraId="25D5CF3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V0—V3 下单策略</w:t>
            </w:r>
          </w:p>
        </w:tc>
        <w:tc>
          <w:tcPr>
            <w:tcW w:w="5726" w:type="dxa"/>
            <w:vAlign w:val="center"/>
            <w:shd w:fill="FFFFFF"/>
          </w:tcPr>
          <w:p w14:paraId="5CEAC16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按活动固定的版本选择行锁、条件更新、Lua 预占或 Kafka 异步处理。</w:t>
            </w:r>
          </w:p>
        </w:tc>
      </w:tr>
      <w:tr w14:paraId="3A82BA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07C4A55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154" w:type="dxa"/>
            <w:vAlign w:val="center"/>
            <w:shd w:fill="FFFFFF"/>
          </w:tcPr>
          <w:p w14:paraId="45B2EDF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库存原子控制</w:t>
            </w:r>
          </w:p>
        </w:tc>
        <w:tc>
          <w:tcPr>
            <w:tcW w:w="5726" w:type="dxa"/>
            <w:vAlign w:val="center"/>
            <w:shd w:fill="FFFFFF"/>
          </w:tcPr>
          <w:p w14:paraId="3309E5C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Lua 合并资格检查与预占，MySQL 条件更新及事务作为落库防线。</w:t>
            </w:r>
          </w:p>
        </w:tc>
      </w:tr>
      <w:tr w14:paraId="664EBB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54CDD46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154" w:type="dxa"/>
            <w:vAlign w:val="center"/>
            <w:shd w:fill="FFFFFF"/>
          </w:tcPr>
          <w:p w14:paraId="50CADFC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幂等与限购</w:t>
            </w:r>
          </w:p>
        </w:tc>
        <w:tc>
          <w:tcPr>
            <w:tcW w:w="5726" w:type="dxa"/>
            <w:vAlign w:val="center"/>
            <w:shd w:fill="FFFFFF"/>
          </w:tcPr>
          <w:p w14:paraId="140B8BB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相同键重复请求返回已有结果；同一用户同一活动商品只能形成一笔订单。</w:t>
            </w:r>
          </w:p>
        </w:tc>
      </w:tr>
      <w:tr w14:paraId="325EE5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37E95E4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2154" w:type="dxa"/>
            <w:vAlign w:val="center"/>
            <w:shd w:fill="FFFFFF"/>
          </w:tcPr>
          <w:p w14:paraId="57B25DA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异步结果查询</w:t>
            </w:r>
          </w:p>
        </w:tc>
        <w:tc>
          <w:tcPr>
            <w:tcW w:w="5726" w:type="dxa"/>
            <w:vAlign w:val="center"/>
            <w:shd w:fill="FFFFFF"/>
          </w:tcPr>
          <w:p w14:paraId="71D7272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V3 返回 requestId 和 PENDING，前端轮询直至得到终态。</w:t>
            </w:r>
          </w:p>
        </w:tc>
      </w:tr>
      <w:tr w14:paraId="7154C1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0050441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2154" w:type="dxa"/>
            <w:vAlign w:val="center"/>
            <w:shd w:fill="FFFFFF"/>
          </w:tcPr>
          <w:p w14:paraId="18BEDFE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订单生命周期</w:t>
            </w:r>
          </w:p>
        </w:tc>
        <w:tc>
          <w:tcPr>
            <w:tcW w:w="5726" w:type="dxa"/>
            <w:vAlign w:val="center"/>
            <w:shd w:fill="FFFFFF"/>
          </w:tcPr>
          <w:p w14:paraId="61E1B71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支持查询、模拟支付、主动取消及超时关闭，合法状态下执行变更。</w:t>
            </w:r>
          </w:p>
        </w:tc>
      </w:tr>
      <w:tr w14:paraId="731961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1E69D96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2154" w:type="dxa"/>
            <w:vAlign w:val="center"/>
            <w:shd w:fill="FFFFFF"/>
          </w:tcPr>
          <w:p w14:paraId="2B52AA2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库存回补与恢复</w:t>
            </w:r>
          </w:p>
        </w:tc>
        <w:tc>
          <w:tcPr>
            <w:tcW w:w="5726" w:type="dxa"/>
            <w:vAlign w:val="center"/>
            <w:shd w:fill="FFFFFF"/>
          </w:tcPr>
          <w:p w14:paraId="5A4A74C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通过库存流水、Outbox 和幂等 Lua 实现一次释放与状态投影。</w:t>
            </w:r>
          </w:p>
        </w:tc>
      </w:tr>
      <w:tr w14:paraId="78A3AD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136F34A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2154" w:type="dxa"/>
            <w:vAlign w:val="center"/>
            <w:shd w:fill="FFFFFF"/>
          </w:tcPr>
          <w:p w14:paraId="7E4D9E6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消息异常处理</w:t>
            </w:r>
          </w:p>
        </w:tc>
        <w:tc>
          <w:tcPr>
            <w:tcW w:w="5726" w:type="dxa"/>
            <w:vAlign w:val="center"/>
            <w:shd w:fill="FFFFFF"/>
          </w:tcPr>
          <w:p w14:paraId="3931587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失败重试、死信记录、管理员重试或终止，以及 Pending 扫描重发。</w:t>
            </w:r>
          </w:p>
        </w:tc>
      </w:tr>
      <w:tr w14:paraId="7A056B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7CD4226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2154" w:type="dxa"/>
            <w:vAlign w:val="center"/>
            <w:shd w:fill="FFFFFF"/>
          </w:tcPr>
          <w:p w14:paraId="6880537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分阶段性能实验</w:t>
            </w:r>
          </w:p>
        </w:tc>
        <w:tc>
          <w:tcPr>
            <w:tcW w:w="5726" w:type="dxa"/>
            <w:vAlign w:val="center"/>
            <w:shd w:fill="FFFFFF"/>
          </w:tcPr>
          <w:p w14:paraId="58FC0B2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创建隔离活动，导出 HTTP 延迟、订单结果、在途峰值及库存快照。</w:t>
            </w:r>
          </w:p>
        </w:tc>
      </w:tr>
    </w:tbl>
    <w:p w14:paraId="75F04140">
      <w:pPr>
        <w:widowControl/>
        <w:snapToGrid w:val="0"/>
        <w:spacing w:before="0" w:after="40" w:line="40" w:lineRule="exact"/>
      </w:pPr>
    </w:p>
    <w:p w14:paraId="7BE41045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辅助功能：</w:t>
      </w:r>
      <w:r>
        <w:rPr>
          <w:rFonts w:ascii="宋体" w:hAnsi="宋体" w:eastAsia="宋体" w:cs="宋体"/>
          <w:color w:val="000000"/>
        </w:rPr>
        <w:t>为真实业务操作、实验复现和问题定位提供支撑。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737"/>
        <w:gridCol w:w="2154"/>
        <w:gridCol w:w="5726"/>
      </w:tblGrid>
      <w:tr w14:paraId="16312F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737" w:type="dxa"/>
            <w:shd w:val="clear" w:color="auto" w:fill="F2F2F2"/>
            <w:vAlign w:val="center"/>
          </w:tcPr>
          <w:p w14:paraId="39C7A109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序号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896FACA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5726" w:type="dxa"/>
            <w:shd w:val="clear" w:color="auto" w:fill="F2F2F2"/>
            <w:vAlign w:val="center"/>
          </w:tcPr>
          <w:p w14:paraId="43E39BB6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功能说明</w:t>
            </w:r>
          </w:p>
        </w:tc>
      </w:tr>
      <w:tr w14:paraId="640B7C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717AD4D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154" w:type="dxa"/>
            <w:vAlign w:val="center"/>
            <w:shd w:fill="FFFFFF"/>
          </w:tcPr>
          <w:p w14:paraId="58641FB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用户与权限</w:t>
            </w:r>
          </w:p>
        </w:tc>
        <w:tc>
          <w:tcPr>
            <w:tcW w:w="5726" w:type="dxa"/>
            <w:vAlign w:val="center"/>
            <w:shd w:fill="FFFFFF"/>
          </w:tcPr>
          <w:p w14:paraId="618BB82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注册登录、密码散列、Bearer 身份认证、管理员权限和订单归属校验。</w:t>
            </w:r>
          </w:p>
        </w:tc>
      </w:tr>
      <w:tr w14:paraId="39AD13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403DB29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154" w:type="dxa"/>
            <w:vAlign w:val="center"/>
            <w:shd w:fill="FFFFFF"/>
          </w:tcPr>
          <w:p w14:paraId="4829436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管理工作台</w:t>
            </w:r>
          </w:p>
        </w:tc>
        <w:tc>
          <w:tcPr>
            <w:tcW w:w="5726" w:type="dxa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维护商品和分类，创建和编辑草稿活动，支持库存预热、启用与下线。</w:t>
            </w:r>
          </w:p>
        </w:tc>
      </w:tr>
      <w:tr w14:paraId="7E9680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38B477A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154" w:type="dxa"/>
            <w:vAlign w:val="center"/>
            <w:shd w:fill="FFFFFF"/>
          </w:tcPr>
          <w:p w14:paraId="6D22A41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网关与动态路径</w:t>
            </w:r>
          </w:p>
        </w:tc>
        <w:tc>
          <w:tcPr>
            <w:tcW w:w="5726" w:type="dxa"/>
            <w:vAlign w:val="center"/>
            <w:shd w:fill="FFFFFF"/>
          </w:tcPr>
          <w:p w14:paraId="41880DE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全局、IP、令牌摘要三维限流；120 秒动态路径绑定用户和商品。</w:t>
            </w:r>
          </w:p>
        </w:tc>
      </w:tr>
      <w:tr w14:paraId="62CEDD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0C1167E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154" w:type="dxa"/>
            <w:vAlign w:val="center"/>
            <w:shd w:fill="FFFFFF"/>
          </w:tcPr>
          <w:p w14:paraId="034F6C0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监控与实验记录</w:t>
            </w:r>
          </w:p>
        </w:tc>
        <w:tc>
          <w:tcPr>
            <w:tcW w:w="5726" w:type="dxa"/>
            <w:vAlign w:val="center"/>
            <w:shd w:fill="FFFFFF"/>
          </w:tcPr>
          <w:p w14:paraId="10E2BEE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展示请求、订单、积压、死信、Outbox 和分版本实验结果。</w:t>
            </w:r>
          </w:p>
        </w:tc>
      </w:tr>
      <w:tr w14:paraId="5E5642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41DF3E6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2154" w:type="dxa"/>
            <w:vAlign w:val="center"/>
            <w:shd w:fill="FFFFFF"/>
          </w:tcPr>
          <w:p w14:paraId="7A5254C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部署与维护</w:t>
            </w:r>
          </w:p>
        </w:tc>
        <w:tc>
          <w:tcPr>
            <w:tcW w:w="5726" w:type="dxa"/>
            <w:vAlign w:val="center"/>
            <w:shd w:fill="FFFFFF"/>
          </w:tcPr>
          <w:p w14:paraId="608B4F8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PowerShell 启停和状态脚本管理本机独立服务，保存数据及日志。</w:t>
            </w:r>
          </w:p>
        </w:tc>
      </w:tr>
      <w:tr w14:paraId="00C8E7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737" w:type="dxa"/>
            <w:vAlign w:val="center"/>
            <w:shd w:fill="FFFFFF"/>
          </w:tcPr>
          <w:p w14:paraId="1D33E90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2154" w:type="dxa"/>
            <w:vAlign w:val="center"/>
            <w:shd w:fill="FFFFFF"/>
          </w:tcPr>
          <w:p w14:paraId="5FD1BFC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响应式交互</w:t>
            </w:r>
          </w:p>
        </w:tc>
        <w:tc>
          <w:tcPr>
            <w:tcW w:w="5726" w:type="dxa"/>
            <w:vAlign w:val="center"/>
            <w:shd w:fill="FFFFFF"/>
          </w:tcPr>
          <w:p w14:paraId="5BE7DB7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桌面与移动端页面、键盘焦点和请求状态反馈。</w:t>
            </w:r>
          </w:p>
        </w:tc>
      </w:tr>
    </w:tbl>
    <w:p w14:paraId="32D99398">
      <w:pPr>
        <w:widowControl/>
        <w:snapToGrid w:val="0"/>
        <w:spacing w:before="0" w:after="40" w:line="40" w:lineRule="exact"/>
      </w:pPr>
    </w:p>
    <w:p w14:paraId="5C8A51BB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支付为本地模拟，不接入第三方支付。取消和超时关闭会归还库存，但不恢复该用户在该活动商品上的购买资格；未形成订单的 FAILED 预占可以释放资格。</w:t>
      </w:r>
    </w:p>
    <w:p>
      <w:pPr>
        <w:pStyle w:val="5"/>
        <w:keepNext/>
        <w:pageBreakBefore w:val="0"/>
      </w:pPr>
      <w:r>
        <w:rPr>
          <w:rFonts w:ascii="宋体" w:hAnsi="宋体" w:eastAsia="宋体" w:cs="宋体"/>
          <w:color w:val="000000"/>
        </w:rPr>
        <w:t>2.3 商品目录扩展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在耳机、相机和手表之外，新增咖啡机、便携音箱、机械键盘、桌面台灯、越野鞋和登机箱。六张广告图分别生成，尺寸均为 1536×1024，文件摘要各不相同；图片、文案与商品种类逐项对应。下表列出目录场次的秒杀价和初始库存，当前剩余库存以页面与接口为准。</w:t>
      </w:r>
    </w:p>
    <w:tbl>
      <w:tblPr>
        <w:tblW w:type="dxa" w:w="861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515"/>
        <w:gridCol w:w="1928"/>
        <w:gridCol w:w="1587"/>
        <w:gridCol w:w="1587"/>
      </w:tblGrid>
      <w:tr>
        <w:trPr>
          <w:cantSplit/>
          <w:tblHeader/>
        </w:trPr>
        <w:tc>
          <w:tcPr>
            <w:tcW w:type="dxa" w:w="3515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商品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分类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秒杀价 元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初始库存 件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轻羽无线耳机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数码影音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复古全画幅微单相机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数码影音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9999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全天候运动智能手表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数码影音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晨光意式咖啡机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居家生活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声岛便携蓝牙音箱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数码影音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序列机械键盘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数码影音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光序桌面台灯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居家生活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山径轻量越野鞋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运动户外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远行轻量登机箱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旅行出行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599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</w:t>
            </w:r>
          </w:p>
        </w:tc>
      </w:tr>
    </w:tbl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商城默认展示当前及未来场次，按商品去重，优先选择仍可购买的同款场次。页面取消六商品上限，支持分类筛选与数量显示；每 15 秒以及重新获得焦点、变为可见时刷新。自动选中场次过期后切换到可参与场次，手动查看历史和直接进入活动详情时保留原场次。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分类存储于 product.category；旧数据库由 CatalogSchema 增量补列，缺少分类的旧记录归入“其他好物”。seed_catalog.py 通过管理接口补充目录，复用已有商品和有效场次，恢复未完成的预热步骤，不重置运行库存。两次实际运行复用同一组商品及活动。</w:t>
      </w:r>
    </w:p>
    <w:p w14:paraId="1B1CB3F5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三、高并发场景分析</w:t>
      </w:r>
      <w:bookmarkStart w:id="0" w:name="_GoBack"/>
      <w:bookmarkEnd w:id="0"/>
    </w:p>
    <w:p w14:paraId="02C0CC57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3.1 场景一 多人同时抢购最后一件商品</w:t>
      </w:r>
    </w:p>
    <w:p w14:paraId="241FB56D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场景描述：</w:t>
      </w:r>
      <w:r>
        <w:rPr>
          <w:rFonts w:ascii="宋体" w:hAnsi="宋体" w:eastAsia="宋体" w:cs="宋体"/>
          <w:color w:val="000000"/>
        </w:rPr>
        <w:t>活动开始后，大量不同用户同时提交同一商品的购买请求。即使只剩一件库存，多个请求也可能几乎同时到达后端。</w:t>
      </w:r>
    </w:p>
    <w:p w14:paraId="7A27FCF2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并发问题分析：</w:t>
      </w:r>
      <w:r>
        <w:rPr>
          <w:rFonts w:ascii="宋体" w:hAnsi="宋体" w:eastAsia="宋体" w:cs="宋体"/>
          <w:color w:val="000000"/>
        </w:rPr>
        <w:t>若采用“查询库存大于零，再扣库存”的分离步骤，线程 A 和 B 都可能读到库存为 1，并各自创建订单。问题根源是检查与更新之间的竞态窗口，而不是简单的变量可见性不足。</w:t>
      </w:r>
    </w:p>
    <w:p w14:paraId="7995D0C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独立库存实验用两请求竞争一件库存，稳定得到两次成功扣减和 -1 的剩余库存。synchronized、ReentrantLock 和 CAS 三种修复均只接受一单、剩余库存为零。业务 V0 从一开始就是带数据库锁的正确基线，与这个错误演示分开验证。</w:t>
      </w:r>
    </w:p>
    <w:p w14:paraId="04A093A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项目处理：</w:t>
      </w:r>
      <w:r>
        <w:rPr>
          <w:rFonts w:ascii="宋体" w:hAnsi="宋体" w:eastAsia="宋体" w:cs="宋体"/>
          <w:color w:val="000000"/>
        </w:rPr>
        <w:t>V0 在事务内加商品行锁；V1 使用带库存下界的条件更新并检查影响行数；V2/V3 先执行 Lua 预占，再由数据库防线保证最终订单账本正确。</w:t>
      </w:r>
    </w:p>
    <w:p w14:paraId="635C3500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3.2 场景二 重复点击与网络重试</w:t>
      </w:r>
    </w:p>
    <w:p w14:paraId="4467E39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场景描述：</w:t>
      </w:r>
      <w:r>
        <w:rPr>
          <w:rFonts w:ascii="宋体" w:hAnsi="宋体" w:eastAsia="宋体" w:cs="宋体"/>
          <w:color w:val="000000"/>
        </w:rPr>
        <w:t>用户点击抢购后未立即收到响应，又点击一次或刷新页面；网络恢复后客户端可能再次发送原请求。</w:t>
      </w:r>
    </w:p>
    <w:p w14:paraId="1E90F2E6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并发问题分析：</w:t>
      </w:r>
      <w:r>
        <w:rPr>
          <w:rFonts w:ascii="宋体" w:hAnsi="宋体" w:eastAsia="宋体" w:cs="宋体"/>
          <w:color w:val="000000"/>
        </w:rPr>
        <w:t>仅在前端禁用按钮不能防止重放。若服务端先查询“没有订单”再插入，两个并发请求仍可同时通过检查；更换请求键也不应绕过用户限购。</w:t>
      </w:r>
    </w:p>
    <w:p w14:paraId="7B81DED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问题表现：</w:t>
      </w:r>
      <w:r>
        <w:rPr>
          <w:rFonts w:ascii="宋体" w:hAnsi="宋体" w:eastAsia="宋体" w:cs="宋体"/>
          <w:color w:val="000000"/>
        </w:rPr>
        <w:t>同一用户生成多笔订单、库存被多次扣减，或同一请求修改购买数量后返回与原语义不一致的结果。</w:t>
      </w:r>
    </w:p>
    <w:p w14:paraId="4CAC4401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项目处理：</w:t>
      </w:r>
      <w:r>
        <w:rPr>
          <w:rFonts w:ascii="宋体" w:hAnsi="宋体" w:eastAsia="宋体" w:cs="宋体"/>
          <w:color w:val="000000"/>
        </w:rPr>
        <w:t>请求主键和订单 requestId 唯一约束保护重试；用户、活动、商品联合唯一约束保护业务限购；payload 摘要拒绝同键不同参数。前端网络重试保留原键。</w:t>
      </w:r>
    </w:p>
    <w:p w14:paraId="11807490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3.3 场景三 消息重放与重复消费</w:t>
      </w:r>
    </w:p>
    <w:p w14:paraId="13B26535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场景描述：</w:t>
      </w:r>
      <w:r>
        <w:rPr>
          <w:rFonts w:ascii="宋体" w:hAnsi="宋体" w:eastAsia="宋体" w:cs="宋体"/>
          <w:color w:val="000000"/>
        </w:rPr>
        <w:t>消费者已提交订单事务，但进程在消费 offset 提交前中断；恢复后 Kafka 再次投递同一消息。Pending 扫描也可能与已发送消息产生重复。</w:t>
      </w:r>
    </w:p>
    <w:p w14:paraId="0DB0D97B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并发问题分析：</w:t>
      </w:r>
      <w:r>
        <w:rPr>
          <w:rFonts w:ascii="宋体" w:hAnsi="宋体" w:eastAsia="宋体" w:cs="宋体"/>
          <w:color w:val="000000"/>
        </w:rPr>
        <w:t>消息投递与数据库事务分属不同系统，不能把生产者幂等或消息确认直接等同于业务只执行一次。</w:t>
      </w:r>
    </w:p>
    <w:p w14:paraId="4ED94C5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问题表现：</w:t>
      </w:r>
      <w:r>
        <w:rPr>
          <w:rFonts w:ascii="宋体" w:hAnsi="宋体" w:eastAsia="宋体" w:cs="宋体"/>
          <w:color w:val="000000"/>
        </w:rPr>
        <w:t>缺少幂等时，同一请求会重复生成订单、重复扣库存，或者因处理失败却推进 offset 而失去业务结果。</w:t>
      </w:r>
    </w:p>
    <w:p w14:paraId="68D0EDC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项目处理：</w:t>
      </w:r>
      <w:r>
        <w:rPr>
          <w:rFonts w:ascii="宋体" w:hAnsi="宋体" w:eastAsia="宋体" w:cs="宋体"/>
          <w:color w:val="000000"/>
        </w:rPr>
        <w:t>消费者在事务内锁定请求行，已终态直接返回，唯一约束兜底；事务成功后再由容器确认该条记录。系统采用至少一次投递与业务幂等。</w:t>
      </w:r>
    </w:p>
    <w:p w14:paraId="79C29745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3.4 其他并发场景</w:t>
      </w:r>
    </w:p>
    <w:p w14:paraId="4989366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场景四 支付与取消或超时关闭竞争：</w:t>
      </w:r>
      <w:r>
        <w:rPr>
          <w:rFonts w:ascii="宋体" w:hAnsi="宋体" w:eastAsia="宋体" w:cs="宋体"/>
          <w:color w:val="000000"/>
        </w:rPr>
        <w:t>用户临近有效期结束点击模拟支付，后台超时任务也准备关闭订单。若双方都先读到 CREATED，再独立执行，可能出现已支付订单被回补库存。项目统一按“请求行→订单行”顺序加锁，只允许 CREATED 首次转为 PAID、CANCELLED 或 CLOSED，库存释放与订单变更在同一事务中完成。</w:t>
      </w:r>
    </w:p>
    <w:p w14:paraId="18ADF51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场景五 Outbox 重试与重复回补：</w:t>
      </w:r>
      <w:r>
        <w:rPr>
          <w:rFonts w:ascii="宋体" w:hAnsi="宋体" w:eastAsia="宋体" w:cs="宋体"/>
          <w:color w:val="000000"/>
        </w:rPr>
        <w:t>恢复任务已经执行 Redis 回补，但尚未把任务标记为 DONE 时进程中断。再次执行若直接 INCRBY，会将一件库存归还两次。项目通过 released 标记保证只释放一次，stateVersion 防止旧终态覆盖新终态，generation 隔离不同预热代次。</w:t>
      </w:r>
    </w:p>
    <w:p w14:paraId="25051284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场景六 预热与活跃库存覆盖：</w:t>
      </w:r>
      <w:r>
        <w:rPr>
          <w:rFonts w:ascii="宋体" w:hAnsi="宋体" w:eastAsia="宋体" w:cs="宋体"/>
          <w:color w:val="000000"/>
        </w:rPr>
        <w:t>管理员重复点击预热，或在 Redis 部分键缺失时重新初始化，可能用数据库库存覆盖仍在途的 Redis 预占。项目仅允许未使用的 DRAFT/PREHEATED 活动初始化；发现残留请求、工作集不完整或运行状态不安全时拒绝覆盖并返回恢复要求。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417"/>
        <w:gridCol w:w="1757"/>
        <w:gridCol w:w="3231"/>
        <w:gridCol w:w="2211"/>
      </w:tblGrid>
      <w:tr w14:paraId="00DF2A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417" w:type="dxa"/>
            <w:shd w:val="clear" w:color="auto" w:fill="F2F2F2"/>
            <w:vAlign w:val="center"/>
          </w:tcPr>
          <w:p w14:paraId="324B3367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场景</w:t>
            </w:r>
          </w:p>
        </w:tc>
        <w:tc>
          <w:tcPr>
            <w:tcW w:w="1757" w:type="dxa"/>
            <w:shd w:val="clear" w:color="auto" w:fill="F2F2F2"/>
            <w:vAlign w:val="center"/>
          </w:tcPr>
          <w:p w14:paraId="329AA822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共享状态</w:t>
            </w:r>
          </w:p>
        </w:tc>
        <w:tc>
          <w:tcPr>
            <w:tcW w:w="3231" w:type="dxa"/>
            <w:shd w:val="clear" w:color="auto" w:fill="F2F2F2"/>
            <w:vAlign w:val="center"/>
          </w:tcPr>
          <w:p w14:paraId="47DFD513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关键不变量</w:t>
            </w:r>
          </w:p>
        </w:tc>
        <w:tc>
          <w:tcPr>
            <w:tcW w:w="2211" w:type="dxa"/>
            <w:shd w:val="clear" w:color="auto" w:fill="F2F2F2"/>
            <w:vAlign w:val="center"/>
          </w:tcPr>
          <w:p w14:paraId="790E53DE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主要控制点</w:t>
            </w:r>
          </w:p>
        </w:tc>
      </w:tr>
      <w:tr w14:paraId="643D6B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417" w:type="dxa"/>
            <w:vAlign w:val="center"/>
            <w:shd w:fill="FFFFFF"/>
          </w:tcPr>
          <w:p w14:paraId="1D0F4D4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库存竞争</w:t>
            </w:r>
          </w:p>
        </w:tc>
        <w:tc>
          <w:tcPr>
            <w:tcW w:w="1757" w:type="dxa"/>
            <w:vAlign w:val="center"/>
            <w:shd w:fill="FFFFFF"/>
          </w:tcPr>
          <w:p w14:paraId="4504A45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可用库存、订单数量</w:t>
            </w:r>
          </w:p>
        </w:tc>
        <w:tc>
          <w:tcPr>
            <w:tcW w:w="3231" w:type="dxa"/>
            <w:vAlign w:val="center"/>
            <w:shd w:fill="FFFFFF"/>
          </w:tcPr>
          <w:p w14:paraId="082770D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可用库存不为负；可用库存加有效占用等于总库存</w:t>
            </w:r>
          </w:p>
        </w:tc>
        <w:tc>
          <w:tcPr>
            <w:tcW w:w="2211" w:type="dxa"/>
            <w:vAlign w:val="center"/>
            <w:shd w:fill="FFFFFF"/>
          </w:tcPr>
          <w:p w14:paraId="6FDD1D5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行锁、条件 SQL、Lua</w:t>
            </w:r>
          </w:p>
        </w:tc>
      </w:tr>
      <w:tr w14:paraId="0C8C31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417" w:type="dxa"/>
            <w:vAlign w:val="center"/>
            <w:shd w:fill="FFFFFF"/>
          </w:tcPr>
          <w:p w14:paraId="754681A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重复请求</w:t>
            </w:r>
          </w:p>
        </w:tc>
        <w:tc>
          <w:tcPr>
            <w:tcW w:w="1757" w:type="dxa"/>
            <w:vAlign w:val="center"/>
            <w:shd w:fill="FFFFFF"/>
          </w:tcPr>
          <w:p w14:paraId="4D101D4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requestId、用户购买资格</w:t>
            </w:r>
          </w:p>
        </w:tc>
        <w:tc>
          <w:tcPr>
            <w:tcW w:w="3231" w:type="dxa"/>
            <w:vAlign w:val="center"/>
            <w:shd w:fill="FFFFFF"/>
          </w:tcPr>
          <w:p w14:paraId="7662370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一个请求对应一个业务结果；一个用户仅一笔订单</w:t>
            </w:r>
          </w:p>
        </w:tc>
        <w:tc>
          <w:tcPr>
            <w:tcW w:w="2211" w:type="dxa"/>
            <w:vAlign w:val="center"/>
            <w:shd w:fill="FFFFFF"/>
          </w:tcPr>
          <w:p w14:paraId="52438FB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请求锁、摘要、唯一键</w:t>
            </w:r>
          </w:p>
        </w:tc>
      </w:tr>
      <w:tr w14:paraId="3C5904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417" w:type="dxa"/>
            <w:vAlign w:val="center"/>
            <w:shd w:fill="FFFFFF"/>
          </w:tcPr>
          <w:p w14:paraId="125C549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消息重放</w:t>
            </w:r>
          </w:p>
        </w:tc>
        <w:tc>
          <w:tcPr>
            <w:tcW w:w="1757" w:type="dxa"/>
            <w:vAlign w:val="center"/>
            <w:shd w:fill="FFFFFF"/>
          </w:tcPr>
          <w:p w14:paraId="548BFF0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消费进度、请求终态</w:t>
            </w:r>
          </w:p>
        </w:tc>
        <w:tc>
          <w:tcPr>
            <w:tcW w:w="3231" w:type="dxa"/>
            <w:vAlign w:val="center"/>
            <w:shd w:fill="FFFFFF"/>
          </w:tcPr>
          <w:p w14:paraId="75FD65C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重放不会重复落单或重复扣减</w:t>
            </w:r>
          </w:p>
        </w:tc>
        <w:tc>
          <w:tcPr>
            <w:tcW w:w="2211" w:type="dxa"/>
            <w:vAlign w:val="center"/>
            <w:shd w:fill="FFFFFF"/>
          </w:tcPr>
          <w:p w14:paraId="4DB4E71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事务提交与业务幂等</w:t>
            </w:r>
          </w:p>
        </w:tc>
      </w:tr>
      <w:tr w14:paraId="306BAB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417" w:type="dxa"/>
            <w:vAlign w:val="center"/>
            <w:shd w:fill="FFFFFF"/>
          </w:tcPr>
          <w:p w14:paraId="4467571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支付关闭</w:t>
            </w:r>
          </w:p>
        </w:tc>
        <w:tc>
          <w:tcPr>
            <w:tcW w:w="1757" w:type="dxa"/>
            <w:vAlign w:val="center"/>
            <w:shd w:fill="FFFFFF"/>
          </w:tcPr>
          <w:p w14:paraId="740400C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订单状态、支付流水</w:t>
            </w:r>
          </w:p>
        </w:tc>
        <w:tc>
          <w:tcPr>
            <w:tcW w:w="3231" w:type="dxa"/>
            <w:vAlign w:val="center"/>
            <w:shd w:fill="FFFFFF"/>
          </w:tcPr>
          <w:p w14:paraId="6FD8169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支付终态与释放库存互斥</w:t>
            </w:r>
          </w:p>
        </w:tc>
        <w:tc>
          <w:tcPr>
            <w:tcW w:w="2211" w:type="dxa"/>
            <w:vAlign w:val="center"/>
            <w:shd w:fill="FFFFFF"/>
          </w:tcPr>
          <w:p w14:paraId="06DD6C2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一致加锁顺序、状态机</w:t>
            </w:r>
          </w:p>
        </w:tc>
      </w:tr>
      <w:tr w14:paraId="635C0B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417" w:type="dxa"/>
            <w:vAlign w:val="center"/>
            <w:shd w:fill="FFFFFF"/>
          </w:tcPr>
          <w:p w14:paraId="76DDEAF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重复补偿</w:t>
            </w:r>
          </w:p>
        </w:tc>
        <w:tc>
          <w:tcPr>
            <w:tcW w:w="1757" w:type="dxa"/>
            <w:vAlign w:val="center"/>
            <w:shd w:fill="FFFFFF"/>
          </w:tcPr>
          <w:p w14:paraId="2711F2C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库存释放标记、状态版本</w:t>
            </w:r>
          </w:p>
        </w:tc>
        <w:tc>
          <w:tcPr>
            <w:tcW w:w="3231" w:type="dxa"/>
            <w:vAlign w:val="center"/>
            <w:shd w:fill="FFFFFF"/>
          </w:tcPr>
          <w:p w14:paraId="2A52E2F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每个请求最多释放一次</w:t>
            </w:r>
          </w:p>
        </w:tc>
        <w:tc>
          <w:tcPr>
            <w:tcW w:w="2211" w:type="dxa"/>
            <w:vAlign w:val="center"/>
            <w:shd w:fill="FFFFFF"/>
          </w:tcPr>
          <w:p w14:paraId="5139BF7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流水唯一键、Lua 标记</w:t>
            </w:r>
          </w:p>
        </w:tc>
      </w:tr>
      <w:tr w14:paraId="7D6B4B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417" w:type="dxa"/>
            <w:vAlign w:val="center"/>
            <w:shd w:fill="FFFFFF"/>
          </w:tcPr>
          <w:p w14:paraId="5C31E22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重复预热</w:t>
            </w:r>
          </w:p>
        </w:tc>
        <w:tc>
          <w:tcPr>
            <w:tcW w:w="1757" w:type="dxa"/>
            <w:vAlign w:val="center"/>
            <w:shd w:fill="FFFFFF"/>
          </w:tcPr>
          <w:p w14:paraId="192EA7B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generation、Redis 工作集</w:t>
            </w:r>
          </w:p>
        </w:tc>
        <w:tc>
          <w:tcPr>
            <w:tcW w:w="3231" w:type="dxa"/>
            <w:vAlign w:val="center"/>
            <w:shd w:fill="FFFFFF"/>
          </w:tcPr>
          <w:p w14:paraId="7EE3906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活跃预占不被重新初始化覆盖</w:t>
            </w:r>
          </w:p>
        </w:tc>
        <w:tc>
          <w:tcPr>
            <w:tcW w:w="2211" w:type="dxa"/>
            <w:vAlign w:val="center"/>
            <w:shd w:fill="FFFFFF"/>
          </w:tcPr>
          <w:p w14:paraId="2AD7948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预热状态与完整性检查</w:t>
            </w:r>
          </w:p>
        </w:tc>
      </w:tr>
    </w:tbl>
    <w:p w14:paraId="7A7FE025">
      <w:pPr>
        <w:widowControl/>
        <w:snapToGrid w:val="0"/>
        <w:spacing w:before="0" w:after="40" w:line="40" w:lineRule="exact"/>
      </w:pPr>
    </w:p>
    <w:p w14:paraId="54D34F4A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验证围绕库存、请求、订单、支付和释放流水展开。HTTP 返回 200 只能说明一次接口调用得到响应；V3 的 PENDING 仍需继续查询，直到确认订单或失败终态。</w:t>
      </w:r>
    </w:p>
    <w:p w14:paraId="40DC2B7C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四、系统设计</w:t>
      </w:r>
    </w:p>
    <w:p w14:paraId="32287064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4.1 系统架构设计</w:t>
      </w:r>
    </w:p>
    <w:p w14:paraId="0A8732F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系统采用前后端分离与模块化后端，V3 在业务处理链路中引入生产者消费者模式。Vue 3 负责展示、提交和轮询；Gateway 负责准入限流与转发；Spring Boot 负责鉴权、活动校验、下单和订单状态；MySQL、Redis、Kafka 分别承担持久业务账本、原子预占工作集和异步事件传递。</w:t>
      </w:r>
    </w:p>
    <w:p w14:paraId="52C12887">
      <w:pPr>
        <w:keepNext/>
        <w:widowControl/>
        <w:jc w:val="center"/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5435600" cy="3985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9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63B7">
      <w:pPr>
        <w:widowControl/>
        <w:snapToGrid w:val="0"/>
        <w:spacing w:before="0" w:after="100" w:line="30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18"/>
        </w:rPr>
        <w:t>图 4-1 系统架构及并发关键点</w:t>
      </w:r>
    </w:p>
    <w:p w14:paraId="2681145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Api、Auth 和 WebConfig 形成接口与认证入口；Purchases 选择版本策略；Orders 管理订单事务；Reservations 调用 Lua；Messaging 处理订单消息和死信；Workers 执行超时、Outbox 与 Pending 恢复任务。前端通过相对 /api 路径经网关访问后端。</w:t>
      </w:r>
    </w:p>
    <w:p w14:paraId="419C52B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Redis 预占成功到 MySQL 落单之间存在异步窗口。数据库库存表示已经落单的占用，Redis 库存还扣除了未落单预占，两者处理中可以短暂不同。最终检查需要结合有效订单、Pending 和 Outbox 状态，不能仅比较某一瞬间两个库存值。</w:t>
      </w:r>
    </w:p>
    <w:p w14:paraId="05972EAE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4.2 核心数据结构设计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041"/>
        <w:gridCol w:w="3061"/>
        <w:gridCol w:w="3515"/>
      </w:tblGrid>
      <w:tr w14:paraId="2D3944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041" w:type="dxa"/>
            <w:shd w:val="clear" w:color="auto" w:fill="F2F2F2"/>
            <w:vAlign w:val="center"/>
          </w:tcPr>
          <w:p w14:paraId="5D59F9DF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数据结构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3CF799A8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用途</w:t>
            </w:r>
          </w:p>
        </w:tc>
        <w:tc>
          <w:tcPr>
            <w:tcW w:w="3515" w:type="dxa"/>
            <w:shd w:val="clear" w:color="auto" w:fill="F2F2F2"/>
            <w:vAlign w:val="center"/>
          </w:tcPr>
          <w:p w14:paraId="2ED1A08F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线程安全与一致性考虑</w:t>
            </w:r>
          </w:p>
        </w:tc>
      </w:tr>
      <w:tr w14:paraId="4B5346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0690449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seckill_item</w:t>
            </w:r>
          </w:p>
        </w:tc>
        <w:tc>
          <w:tcPr>
            <w:tcW w:w="3061" w:type="dxa"/>
            <w:vAlign w:val="center"/>
            <w:shd w:fill="FFFFFF"/>
          </w:tcPr>
          <w:p w14:paraId="2E98AA7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保存总库存、可用库存、限购数量、generation 和版本</w:t>
            </w:r>
          </w:p>
        </w:tc>
        <w:tc>
          <w:tcPr>
            <w:tcW w:w="3515" w:type="dxa"/>
            <w:vAlign w:val="center"/>
            <w:shd w:fill="FFFFFF"/>
          </w:tcPr>
          <w:p w14:paraId="4782855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事务内行锁或条件更新防止超卖；活动商品组合唯一。</w:t>
            </w:r>
          </w:p>
        </w:tc>
      </w:tr>
      <w:tr w14:paraId="53365A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6148A74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seckill_request</w:t>
            </w:r>
          </w:p>
        </w:tc>
        <w:tc>
          <w:tcPr>
            <w:tcW w:w="3061" w:type="dxa"/>
            <w:vAlign w:val="center"/>
            <w:shd w:fill="FFFFFF"/>
          </w:tcPr>
          <w:p w14:paraId="2E47219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保存请求主键、载荷摘要、终态及 state_version</w:t>
            </w:r>
          </w:p>
        </w:tc>
        <w:tc>
          <w:tcPr>
            <w:tcW w:w="3515" w:type="dxa"/>
            <w:vAlign w:val="center"/>
            <w:shd w:fill="FFFFFF"/>
          </w:tcPr>
          <w:p w14:paraId="45CF00F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主键和请求行锁串行化同一请求；参数冲突明确拒绝。</w:t>
            </w:r>
          </w:p>
        </w:tc>
      </w:tr>
      <w:tr w14:paraId="362EA3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6AE45D7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seckill_order</w:t>
            </w:r>
          </w:p>
        </w:tc>
        <w:tc>
          <w:tcPr>
            <w:tcW w:w="3061" w:type="dxa"/>
            <w:vAlign w:val="center"/>
            <w:shd w:fill="FFFFFF"/>
          </w:tcPr>
          <w:p w14:paraId="1198CDE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保存金额、数量、订单状态与有效期</w:t>
            </w:r>
          </w:p>
        </w:tc>
        <w:tc>
          <w:tcPr>
            <w:tcW w:w="3515" w:type="dxa"/>
            <w:vAlign w:val="center"/>
            <w:shd w:fill="FFFFFF"/>
          </w:tcPr>
          <w:p w14:paraId="2EBDC16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requestId 唯一；用户/活动/商品联合唯一；终态受状态机保护。</w:t>
            </w:r>
          </w:p>
        </w:tc>
      </w:tr>
      <w:tr w14:paraId="306374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08D6923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payment_record</w:t>
            </w:r>
          </w:p>
        </w:tc>
        <w:tc>
          <w:tcPr>
            <w:tcW w:w="3061" w:type="dxa"/>
            <w:vAlign w:val="center"/>
            <w:shd w:fill="FFFFFF"/>
          </w:tcPr>
          <w:p w14:paraId="0F517F7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保存模拟支付结果</w:t>
            </w:r>
          </w:p>
        </w:tc>
        <w:tc>
          <w:tcPr>
            <w:tcW w:w="3515" w:type="dxa"/>
            <w:vAlign w:val="center"/>
            <w:shd w:fill="FFFFFF"/>
          </w:tcPr>
          <w:p w14:paraId="7917477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order_id 和 pay_no 唯一，防止重复支付记录。</w:t>
            </w:r>
          </w:p>
        </w:tc>
      </w:tr>
      <w:tr w14:paraId="09E361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655A57D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stock_change_log</w:t>
            </w:r>
          </w:p>
        </w:tc>
        <w:tc>
          <w:tcPr>
            <w:tcW w:w="3061" w:type="dxa"/>
            <w:vAlign w:val="center"/>
            <w:shd w:fill="FFFFFF"/>
          </w:tcPr>
          <w:p w14:paraId="6F85DF0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保存扣减和释放流水</w:t>
            </w:r>
          </w:p>
        </w:tc>
        <w:tc>
          <w:tcPr>
            <w:tcW w:w="3515" w:type="dxa"/>
            <w:vAlign w:val="center"/>
            <w:shd w:fill="FFFFFF"/>
          </w:tcPr>
          <w:p w14:paraId="50AE43E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operation_key 唯一，释放键为 release:requestId。</w:t>
            </w:r>
          </w:p>
        </w:tc>
      </w:tr>
      <w:tr w14:paraId="2974DA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03B35AD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recovery_outbox</w:t>
            </w:r>
          </w:p>
        </w:tc>
        <w:tc>
          <w:tcPr>
            <w:tcW w:w="3061" w:type="dxa"/>
            <w:vAlign w:val="center"/>
            <w:shd w:fill="FFFFFF"/>
          </w:tcPr>
          <w:p w14:paraId="5582E82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保存需要投影到 Redis 的恢复任务</w:t>
            </w:r>
          </w:p>
        </w:tc>
        <w:tc>
          <w:tcPr>
            <w:tcW w:w="3515" w:type="dxa"/>
            <w:vAlign w:val="center"/>
            <w:shd w:fill="FFFFFF"/>
          </w:tcPr>
          <w:p w14:paraId="70D0BEE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与请求变更同事务写入；按状态版本形成唯一操作键。</w:t>
            </w:r>
          </w:p>
        </w:tc>
      </w:tr>
      <w:tr w14:paraId="20328E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25EF8E7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String / Hash</w:t>
            </w:r>
          </w:p>
        </w:tc>
        <w:tc>
          <w:tcPr>
            <w:tcW w:w="3061" w:type="dxa"/>
            <w:vAlign w:val="center"/>
            <w:shd w:fill="FFFFFF"/>
          </w:tcPr>
          <w:p w14:paraId="5B1BDD8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库存、活动元数据、用户资格、完整请求 payload</w:t>
            </w:r>
          </w:p>
        </w:tc>
        <w:tc>
          <w:tcPr>
            <w:tcW w:w="3515" w:type="dxa"/>
            <w:vAlign w:val="center"/>
            <w:shd w:fill="FFFFFF"/>
          </w:tcPr>
          <w:p w14:paraId="3958F2D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单次 Lua 合并校验与更新；相关键使用相同 Hash Tag。</w:t>
            </w:r>
          </w:p>
        </w:tc>
      </w:tr>
      <w:tr w14:paraId="1A3C48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5AC70D6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ZSet</w:t>
            </w:r>
          </w:p>
        </w:tc>
        <w:tc>
          <w:tcPr>
            <w:tcW w:w="3061" w:type="dxa"/>
            <w:vAlign w:val="center"/>
            <w:shd w:fill="FFFFFF"/>
          </w:tcPr>
          <w:p w14:paraId="65900BB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按受理时间组织 Pending 请求</w:t>
            </w:r>
          </w:p>
        </w:tc>
        <w:tc>
          <w:tcPr>
            <w:tcW w:w="3515" w:type="dxa"/>
            <w:vAlign w:val="center"/>
            <w:shd w:fill="FFFFFF"/>
          </w:tcPr>
          <w:p w14:paraId="4251111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后台扫描较早记录重发或对账，避免无界全量恢复。</w:t>
            </w:r>
          </w:p>
        </w:tc>
      </w:tr>
      <w:tr w14:paraId="7E9650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2FA95B0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Kafka topic</w:t>
            </w:r>
          </w:p>
        </w:tc>
        <w:tc>
          <w:tcPr>
            <w:tcW w:w="3061" w:type="dxa"/>
            <w:vAlign w:val="center"/>
            <w:shd w:fill="FFFFFF"/>
          </w:tcPr>
          <w:p w14:paraId="6CFF612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保存待创建订单事件与死信事件</w:t>
            </w:r>
          </w:p>
        </w:tc>
        <w:tc>
          <w:tcPr>
            <w:tcW w:w="3515" w:type="dxa"/>
            <w:vAlign w:val="center"/>
            <w:shd w:fill="FFFFFF"/>
          </w:tcPr>
          <w:p w14:paraId="5B2D8B9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按 itemId 选分区；重试可能重复，依赖业务幂等。</w:t>
            </w:r>
          </w:p>
        </w:tc>
      </w:tr>
      <w:tr w14:paraId="3817AF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456B6F5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ConcurrentHashMap</w:t>
            </w:r>
          </w:p>
        </w:tc>
        <w:tc>
          <w:tcPr>
            <w:tcW w:w="3061" w:type="dxa"/>
            <w:vAlign w:val="center"/>
            <w:shd w:fill="FFFFFF"/>
          </w:tcPr>
          <w:p w14:paraId="67E8031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缓存用户、商品信息及短期售罄提示</w:t>
            </w:r>
          </w:p>
        </w:tc>
        <w:tc>
          <w:tcPr>
            <w:tcW w:w="3515" w:type="dxa"/>
            <w:vAlign w:val="center"/>
            <w:shd w:fill="FFFFFF"/>
          </w:tcPr>
          <w:p w14:paraId="6AEF0CC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线程安全操作；只作加速提示，不充当最终库存账本。</w:t>
            </w:r>
          </w:p>
        </w:tc>
      </w:tr>
    </w:tbl>
    <w:p w14:paraId="6EA2866B">
      <w:pPr>
        <w:widowControl/>
        <w:snapToGrid w:val="0"/>
        <w:spacing w:before="0" w:after="40" w:line="40" w:lineRule="exact"/>
      </w:pPr>
    </w:p>
    <w:p w14:paraId="27CCE83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数据库共有 11 张业务及实验表。product、activity 和 seckill_item 关联商品与场次；seckill_request 以 requestId 关联订单，订单关联 payment_record；stock_change_log 和 recovery_outbox 记录同一次请求的库存变化与状态投影。其余表包括 app_user、dead_letter_record 和 experiment。product 新增 category 字段，既有数据库启动时按增量方式补列。</w:t>
      </w:r>
    </w:p>
    <w:p w14:paraId="269CA004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库存守恒：</w:t>
      </w:r>
      <w:r>
        <w:rPr>
          <w:rFonts w:ascii="宋体" w:hAnsi="宋体" w:eastAsia="宋体" w:cs="宋体"/>
          <w:color w:val="000000"/>
        </w:rPr>
        <w:t>对每个活动商品，应满足 total_stock = available_stock + Σ quantity（订单状态为 CREATED 或 PAID）。取消与关闭历史订单仍保留记录，因此不能用全部历史订单数量计算当前占用。</w:t>
      </w:r>
    </w:p>
    <w:p w14:paraId="7D998B4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幂等标识：</w:t>
      </w:r>
      <w:r>
        <w:rPr>
          <w:rFonts w:ascii="宋体" w:hAnsi="宋体" w:eastAsia="宋体" w:cs="宋体"/>
          <w:color w:val="000000"/>
        </w:rPr>
        <w:t>客户端提交 8—100 位 Idempotency-Key；服务端将用户与该键摘要，并结合活动和商品生成 requestId。载荷摘要另包含用户、活动、商品、数量，以识别同键不同请求。</w:t>
      </w:r>
    </w:p>
    <w:p w14:paraId="4A107FD4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4.3 并发方案总体设计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041"/>
        <w:gridCol w:w="2438"/>
        <w:gridCol w:w="4139"/>
      </w:tblGrid>
      <w:tr w14:paraId="71BCA5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041" w:type="dxa"/>
            <w:shd w:val="clear" w:color="auto" w:fill="F2F2F2"/>
            <w:vAlign w:val="center"/>
          </w:tcPr>
          <w:p w14:paraId="4DF9BAE6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并发工具或机制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2C2DA10E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实际应用位置</w:t>
            </w:r>
          </w:p>
        </w:tc>
        <w:tc>
          <w:tcPr>
            <w:tcW w:w="4139" w:type="dxa"/>
            <w:shd w:val="clear" w:color="auto" w:fill="F2F2F2"/>
            <w:vAlign w:val="center"/>
          </w:tcPr>
          <w:p w14:paraId="0E9D71A6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解决的问题与边界</w:t>
            </w:r>
          </w:p>
        </w:tc>
      </w:tr>
      <w:tr w14:paraId="7D386C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3D18641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MySQL 行锁与事务</w:t>
            </w:r>
          </w:p>
        </w:tc>
        <w:tc>
          <w:tcPr>
            <w:tcW w:w="2438" w:type="dxa"/>
            <w:vAlign w:val="center"/>
            <w:shd w:fill="FFFFFF"/>
          </w:tcPr>
          <w:p w14:paraId="2D299E5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Orders.process、支付/关闭</w:t>
            </w:r>
          </w:p>
        </w:tc>
        <w:tc>
          <w:tcPr>
            <w:tcW w:w="4139" w:type="dxa"/>
            <w:vAlign w:val="center"/>
            <w:shd w:fill="FFFFFF"/>
          </w:tcPr>
          <w:p w14:paraId="21EBB5D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保护订单账本；统一请求行→订单行加锁顺序。</w:t>
            </w:r>
          </w:p>
        </w:tc>
      </w:tr>
      <w:tr w14:paraId="60A9F0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3C720A2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条件 UPDATE 与唯一键</w:t>
            </w:r>
          </w:p>
        </w:tc>
        <w:tc>
          <w:tcPr>
            <w:tcW w:w="2438" w:type="dxa"/>
            <w:vAlign w:val="center"/>
            <w:shd w:fill="FFFFFF"/>
          </w:tcPr>
          <w:p w14:paraId="22A6134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V1—V3 下单、请求及订单表</w:t>
            </w:r>
          </w:p>
        </w:tc>
        <w:tc>
          <w:tcPr>
            <w:tcW w:w="4139" w:type="dxa"/>
            <w:vAlign w:val="center"/>
            <w:shd w:fill="FFFFFF"/>
          </w:tcPr>
          <w:p w14:paraId="3642B0A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数据库层防超卖、重复请求和业务重复。</w:t>
            </w:r>
          </w:p>
        </w:tc>
      </w:tr>
      <w:tr w14:paraId="3CF224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1FAD0CA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Lua</w:t>
            </w:r>
          </w:p>
        </w:tc>
        <w:tc>
          <w:tcPr>
            <w:tcW w:w="2438" w:type="dxa"/>
            <w:vAlign w:val="center"/>
            <w:shd w:fill="FFFFFF"/>
          </w:tcPr>
          <w:p w14:paraId="4484106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reserve、finalize、warmup、网关限流</w:t>
            </w:r>
          </w:p>
        </w:tc>
        <w:tc>
          <w:tcPr>
            <w:tcW w:w="4139" w:type="dxa"/>
            <w:vAlign w:val="center"/>
            <w:shd w:fill="FFFFFF"/>
          </w:tcPr>
          <w:p w14:paraId="3348ADF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将跨键判断和修改合并执行；不提供跨系统事务。</w:t>
            </w:r>
          </w:p>
        </w:tc>
      </w:tr>
      <w:tr w14:paraId="44FCC8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4193998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Kafka 生产者消费者</w:t>
            </w:r>
          </w:p>
        </w:tc>
        <w:tc>
          <w:tcPr>
            <w:tcW w:w="2438" w:type="dxa"/>
            <w:vAlign w:val="center"/>
            <w:shd w:fill="FFFFFF"/>
          </w:tcPr>
          <w:p w14:paraId="6836942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V3 异步下单</w:t>
            </w:r>
          </w:p>
        </w:tc>
        <w:tc>
          <w:tcPr>
            <w:tcW w:w="4139" w:type="dxa"/>
            <w:vAlign w:val="center"/>
            <w:shd w:fill="FFFFFF"/>
          </w:tcPr>
          <w:p w14:paraId="5134CFA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缩短同步请求链路、平滑写入；需消费幂等与恢复。</w:t>
            </w:r>
          </w:p>
        </w:tc>
      </w:tr>
      <w:tr w14:paraId="52F2DD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7FBE1A4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synchronized</w:t>
            </w:r>
          </w:p>
        </w:tc>
        <w:tc>
          <w:tcPr>
            <w:tcW w:w="2438" w:type="dxa"/>
            <w:vAlign w:val="center"/>
            <w:shd w:fill="FFFFFF"/>
          </w:tcPr>
          <w:p w14:paraId="603DE27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KafkaLag.read</w:t>
            </w:r>
          </w:p>
        </w:tc>
        <w:tc>
          <w:tcPr>
            <w:tcW w:w="4139" w:type="dxa"/>
            <w:vAlign w:val="center"/>
            <w:shd w:fill="FFFFFF"/>
          </w:tcPr>
          <w:p w14:paraId="205F9EF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串行刷新进程内指标缓存；不负责分布式库存锁。</w:t>
            </w:r>
          </w:p>
        </w:tc>
      </w:tr>
      <w:tr w14:paraId="7A9FDB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74F7ECE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ConcurrentHashMap</w:t>
            </w:r>
          </w:p>
        </w:tc>
        <w:tc>
          <w:tcPr>
            <w:tcW w:w="2438" w:type="dxa"/>
            <w:vAlign w:val="center"/>
            <w:shd w:fill="FFFFFF"/>
          </w:tcPr>
          <w:p w14:paraId="3A5058F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Auth、Store、StockHints</w:t>
            </w:r>
          </w:p>
        </w:tc>
        <w:tc>
          <w:tcPr>
            <w:tcW w:w="4139" w:type="dxa"/>
            <w:vAlign w:val="center"/>
            <w:shd w:fill="FFFFFF"/>
          </w:tcPr>
          <w:p w14:paraId="3B0F9FB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安全发布和读取缓存；复合业务条件仍需专门原子设计。</w:t>
            </w:r>
          </w:p>
        </w:tc>
      </w:tr>
      <w:tr w14:paraId="3312E0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05621DA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线程池与调度器</w:t>
            </w:r>
          </w:p>
        </w:tc>
        <w:tc>
          <w:tcPr>
            <w:tcW w:w="2438" w:type="dxa"/>
            <w:vAlign w:val="center"/>
            <w:shd w:fill="FFFFFF"/>
          </w:tcPr>
          <w:p w14:paraId="35FC5A6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测试固定 12 线程、调度池 4 线程</w:t>
            </w:r>
          </w:p>
        </w:tc>
        <w:tc>
          <w:tcPr>
            <w:tcW w:w="4139" w:type="dxa"/>
            <w:vAlign w:val="center"/>
            <w:shd w:fill="FFFFFF"/>
          </w:tcPr>
          <w:p w14:paraId="3827B77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复用工作线程；避免后台任务共用一个串行执行通道。</w:t>
            </w:r>
          </w:p>
        </w:tc>
      </w:tr>
      <w:tr w14:paraId="5FCFF2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696ECE7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CompletableFuture</w:t>
            </w:r>
          </w:p>
        </w:tc>
        <w:tc>
          <w:tcPr>
            <w:tcW w:w="2438" w:type="dxa"/>
            <w:vAlign w:val="center"/>
            <w:shd w:fill="FFFFFF"/>
          </w:tcPr>
          <w:p w14:paraId="3283DBE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KafkaTemplate.send 返回值</w:t>
            </w:r>
          </w:p>
        </w:tc>
        <w:tc>
          <w:tcPr>
            <w:tcW w:w="4139" w:type="dxa"/>
            <w:vAlign w:val="center"/>
            <w:shd w:fill="FFFFFF"/>
          </w:tcPr>
          <w:p w14:paraId="0E0E425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表达异步发送结果；V3 受理不等待发送确认。</w:t>
            </w:r>
          </w:p>
        </w:tc>
      </w:tr>
      <w:tr w14:paraId="4FE590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15479ED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AtomicBoolean / AtomicLong</w:t>
            </w:r>
          </w:p>
        </w:tc>
        <w:tc>
          <w:tcPr>
            <w:tcW w:w="2438" w:type="dxa"/>
            <w:vAlign w:val="center"/>
            <w:shd w:fill="FFFFFF"/>
          </w:tcPr>
          <w:p w14:paraId="5C679CD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Faults 实验开关与延时</w:t>
            </w:r>
          </w:p>
        </w:tc>
        <w:tc>
          <w:tcPr>
            <w:tcW w:w="4139" w:type="dxa"/>
            <w:vAlign w:val="center"/>
            <w:shd w:fill="FFFFFF"/>
          </w:tcPr>
          <w:p w14:paraId="5A63740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原子读写实验状态；不视为 V4 故障实验已验收。</w:t>
            </w:r>
          </w:p>
        </w:tc>
      </w:tr>
      <w:tr w14:paraId="309464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041" w:type="dxa"/>
            <w:vAlign w:val="center"/>
            <w:shd w:fill="FFFFFF"/>
          </w:tcPr>
          <w:p w14:paraId="311A853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Python asyncio 同步工具</w:t>
            </w:r>
          </w:p>
        </w:tc>
        <w:tc>
          <w:tcPr>
            <w:tcW w:w="2438" w:type="dxa"/>
            <w:vAlign w:val="center"/>
            <w:shd w:fill="FFFFFF"/>
          </w:tcPr>
          <w:p w14:paraId="170C348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负载脚本的信号量和 Event</w:t>
            </w:r>
          </w:p>
        </w:tc>
        <w:tc>
          <w:tcPr>
            <w:tcW w:w="4139" w:type="dxa"/>
            <w:vAlign w:val="center"/>
            <w:shd w:fill="FFFFFF"/>
          </w:tcPr>
          <w:p w14:paraId="5EAE652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限制准备/查询并发、统一释放突发任务；并非 Java 同步类实验。</w:t>
            </w:r>
          </w:p>
        </w:tc>
      </w:tr>
    </w:tbl>
    <w:p w14:paraId="5860CEB3">
      <w:pPr>
        <w:widowControl/>
        <w:snapToGrid w:val="0"/>
        <w:spacing w:before="0" w:after="40" w:line="40" w:lineRule="exact"/>
      </w:pPr>
    </w:p>
    <w:p w14:paraId="7A1097B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业务链路采用数据库事务、Redis Lua、Kafka 和后台恢复任务。进程内的 ConcurrentHashMap、synchronized 和原子类用于缓存与实验开关。课程中的 wait/notifyAll、Condition、Semaphore、CountDownLatch、CyclicBarrier、ThreadLocal 和虚拟线程在独立 JVM 中验证，没有直接替换业务库存与用户身份管理。</w:t>
      </w:r>
    </w:p>
    <w:p w14:paraId="4EAFFC4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请求与订单状态：</w:t>
      </w:r>
      <w:r>
        <w:rPr>
          <w:rFonts w:ascii="宋体" w:hAnsi="宋体" w:eastAsia="宋体" w:cs="宋体"/>
          <w:color w:val="000000"/>
        </w:rPr>
        <w:t>请求从 PENDING 转 SUCCESS 或失败终态；SUCCESS 对应已创建订单，不表示已付款。订单从 CREATED 转为 PAID、CANCELLED 或 CLOSED。支付成功后请求仍可为 SUCCESS，查询同时返回 orderStatus。</w:t>
      </w:r>
    </w:p>
    <w:p w14:paraId="05CC0F4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恢复策略：</w:t>
      </w:r>
      <w:r>
        <w:rPr>
          <w:rFonts w:ascii="宋体" w:hAnsi="宋体" w:eastAsia="宋体" w:cs="宋体"/>
          <w:color w:val="000000"/>
        </w:rPr>
        <w:t>每 5 秒扫描较早的 Pending，每商品每次最多 30 条；Outbox 每 500 ms 扫描最多 50 条，失败后 2 秒重试；订单默认 900 秒到期，每秒最多关闭 100 条。参数决定批处理节奏，不构成所有请求的严格恢复时限。</w:t>
      </w:r>
    </w:p>
    <w:p w14:paraId="014D7178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五、迭代开发过程</w:t>
      </w:r>
    </w:p>
    <w:p w14:paraId="5DD7B8F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项目 V0—V3 表示下单架构，课程 V1—V9 表示知识点，编号含义不同。课程代码位于 courses/src/peakrush/courses，运行器位于 scripts/verify_course_labs.ps1。源码按 --release 17 编译；在 JDK17 和 JDK23 分别执行，输出带时间戳的 JSON。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077"/>
        <w:gridCol w:w="3969"/>
        <w:gridCol w:w="3572"/>
      </w:tblGrid>
      <w:tr w14:paraId="3E7588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077" w:type="dxa"/>
            <w:shd w:val="clear" w:color="auto" w:fill="F2F2F2"/>
            <w:vAlign w:val="center"/>
          </w:tcPr>
          <w:p w14:paraId="6ACD7EF9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项目版本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1DE0D456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核心变化</w:t>
            </w:r>
          </w:p>
        </w:tc>
        <w:tc>
          <w:tcPr>
            <w:tcW w:w="3572" w:type="dxa"/>
            <w:shd w:val="clear" w:color="auto" w:fill="F2F2F2"/>
            <w:vAlign w:val="center"/>
          </w:tcPr>
          <w:p w14:paraId="087DE73B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实际验证</w:t>
            </w:r>
          </w:p>
        </w:tc>
      </w:tr>
      <w:tr w14:paraId="1488CE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77" w:type="dxa"/>
            <w:vAlign w:val="center"/>
            <w:shd w:fill="FFFFFF"/>
          </w:tcPr>
          <w:p w14:paraId="7B420CC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V0</w:t>
            </w:r>
          </w:p>
        </w:tc>
        <w:tc>
          <w:tcPr>
            <w:tcW w:w="3969" w:type="dxa"/>
            <w:vAlign w:val="center"/>
            <w:shd w:fill="FFFFFF"/>
          </w:tcPr>
          <w:p w14:paraId="014303E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MySQL 事务内查询并锁定商品，再扣库存与落单</w:t>
            </w:r>
          </w:p>
        </w:tc>
        <w:tc>
          <w:tcPr>
            <w:tcW w:w="3572" w:type="dxa"/>
            <w:vAlign w:val="center"/>
            <w:shd w:fill="FFFFFF"/>
          </w:tcPr>
          <w:p w14:paraId="64D98AB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正确的同步基线；1000 件库存对应 1000 单。</w:t>
            </w:r>
          </w:p>
        </w:tc>
      </w:tr>
      <w:tr w14:paraId="42C305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77" w:type="dxa"/>
            <w:vAlign w:val="center"/>
            <w:shd w:fill="FFFFFF"/>
          </w:tcPr>
          <w:p w14:paraId="69B9E73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w="3969" w:type="dxa"/>
            <w:vAlign w:val="center"/>
            <w:shd w:fill="FFFFFF"/>
          </w:tcPr>
          <w:p w14:paraId="2A930A6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库存更新改为 available_stock &gt;= quantity 条件更新</w:t>
            </w:r>
          </w:p>
        </w:tc>
        <w:tc>
          <w:tcPr>
            <w:tcW w:w="3572" w:type="dxa"/>
            <w:vAlign w:val="center"/>
            <w:shd w:fill="FFFFFF"/>
          </w:tcPr>
          <w:p w14:paraId="10A5B23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保留已有幂等与唯一键；并发事务验证通过。</w:t>
            </w:r>
          </w:p>
        </w:tc>
      </w:tr>
      <w:tr w14:paraId="745FE1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77" w:type="dxa"/>
            <w:vAlign w:val="center"/>
            <w:shd w:fill="FFFFFF"/>
          </w:tcPr>
          <w:p w14:paraId="021C121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V2</w:t>
            </w:r>
          </w:p>
        </w:tc>
        <w:tc>
          <w:tcPr>
            <w:tcW w:w="3969" w:type="dxa"/>
            <w:vAlign w:val="center"/>
            <w:shd w:fill="FFFFFF"/>
          </w:tcPr>
          <w:p w14:paraId="6B625FE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Lua 原子资格检查与预占，同步写 MySQL</w:t>
            </w:r>
          </w:p>
        </w:tc>
        <w:tc>
          <w:tcPr>
            <w:tcW w:w="3572" w:type="dxa"/>
            <w:vAlign w:val="center"/>
            <w:shd w:fill="FFFFFF"/>
          </w:tcPr>
          <w:p w14:paraId="16763D2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具备失败终态与 Outbox 回补，不直接在发送异常时释放。</w:t>
            </w:r>
          </w:p>
        </w:tc>
      </w:tr>
      <w:tr w14:paraId="5FFEBB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077" w:type="dxa"/>
            <w:vAlign w:val="center"/>
            <w:shd w:fill="FFFFFF"/>
          </w:tcPr>
          <w:p w14:paraId="5C33C01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w="3969" w:type="dxa"/>
            <w:vAlign w:val="center"/>
            <w:shd w:fill="FFFFFF"/>
          </w:tcPr>
          <w:p w14:paraId="3CAB2FA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Kafka 异步落单、PENDING 轮询、网关及短期售罄提示</w:t>
            </w:r>
          </w:p>
        </w:tc>
        <w:tc>
          <w:tcPr>
            <w:tcW w:w="3572" w:type="dxa"/>
            <w:vAlign w:val="center"/>
            <w:shd w:fill="FFFFFF"/>
          </w:tcPr>
          <w:p w14:paraId="1B23295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持续与突发负载均完成正确性检查；性能见第六章。</w:t>
            </w:r>
          </w:p>
        </w:tc>
      </w:tr>
    </w:tbl>
    <w:p w14:paraId="09652344">
      <w:pPr>
        <w:widowControl/>
        <w:snapToGrid w:val="0"/>
        <w:spacing w:before="0" w:after="40" w:line="40" w:lineRule="exact"/>
      </w:pPr>
    </w:p>
    <w:p w14:paraId="59C6900D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5.1 V1 库存竞态与互斥控制</w:t>
      </w:r>
    </w:p>
    <w:p w14:paraId="4F5966A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V1 先复现检查与扣减分离的问题：两个请求均在库存为 1 时通过检查，再通过屏障同时扣减。虽然 AtomicInteger 的读取和递减各自原子，组合起来仍会接受两单，最后库存为 -1。随后分别用 synchronized、ReentrantLock 和 compareAndSet 修复，结果均为成功一单、库存为零。</w:t>
      </w:r>
    </w:p>
    <w:p>
      <w:pPr>
        <w:keepLines/>
        <w:widowControl/>
        <w:spacing w:line="264" w:lineRule="auto" w:before="100" w:after="100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boolean accepted = atomicStock.compareAndSet(1, 0);</w:t>
        <w:br/>
        <w:t>// synchronized 与 ReentrantLock 版本将检查和扣减放入同一临界区</w:t>
      </w:r>
    </w:p>
    <w:p w14:paraId="65A5D98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业务版本使用持久化约束。V0 在事务内对商品行执行 FOR UPDATE；V1 将库存下界合入 UPDATE，影响行数不为 1 则拒绝并回滚。请求锁、订单唯一约束从 V0 就已保留。订单、请求状态和库存流水在同一个事务中提交。</w:t>
      </w:r>
    </w:p>
    <w:p w14:paraId="535FBC98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UPDATE seckill_item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SET available_stock = available_stock - ?, version = version + 1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WHERE id = ? AND available_stock &gt;= ?;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// Orders.process：受影响行数 != 1 时抛出 SOLD_OUT，事务回滚</w:t>
      </w:r>
    </w:p>
    <w:p w14:paraId="753B4116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MySqlTransactionsTest 用 12 个线程提交 100 个不同用户请求、初始库存 10，断言成功数 10、库存零、订单数 10。最新真实 API 验收也对 V0—V3 分别完成百人抢十件。独立错误演示用于观察竞态，业务测试用于检查数据库控制后的结果。</w:t>
      </w:r>
    </w:p>
    <w:p w14:paraId="0292133F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color w:val="000000"/>
        </w:rPr>
        <w:t>代码位置：CourseLabs.java 和 Orders.java；事务验证位于 MySqlTransactionsTest.java。课程源码在 courses/src/peakrush/courses，业务源码在 backend/src/main/java/com/peakrush。文中代码保留核心逻辑，省略外围校验与资源管理。</w:t>
      </w:r>
    </w:p>
    <w:p w14:paraId="1136BBEE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5.2 V2 多锁场景与死锁检测</w:t>
      </w:r>
    </w:p>
    <w:p w14:paraId="23BE3D4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V2 创建 course-deadlock-A 和 course-deadlock-B 两个线程，分别先持有锁 A、锁 B，再申请对方持有的 ReentrantLock，形成环路等待。ThreadMXBean 检测到两个死锁线程，jstack 捕获同一 JVM 的实际锁等待栈；之后通过中断及 finally 解锁，两个实验线程均退出。</w:t>
      </w:r>
    </w:p>
    <w:p>
      <w:pPr>
        <w:keepLines/>
        <w:widowControl/>
        <w:spacing w:line="264" w:lineRule="auto" w:before="100" w:after="100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Found one Java-level deadlock:</w:t>
        <w:br/>
        <w:t>"course-deadlock-A":</w:t>
        <w:br/>
        <w:t xml:space="preserve">  waiting for ownable synchronizer 0x00000000f3d55d80, (a java.util.concurrent.locks.ReentrantLock$NonfairSync),</w:t>
        <w:br/>
        <w:t xml:space="preserve">  which is held by "course-deadlock-B"</w:t>
        <w:br/>
        <w:br/>
        <w:t>"course-deadlock-B":</w:t>
        <w:br/>
        <w:t xml:space="preserve">  waiting for ownable synchronizer 0x00000000f3d55d50, (a java.util.concurrent.locks.ReentrantLock$NonfairSync),</w:t>
        <w:br/>
        <w:t xml:space="preserve">  which is held by "course-deadlock-A"</w:t>
        <w:br/>
        <w:br/>
        <w:t>Found 1 deadlock.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以上为最终 JDK23 的 jstack 日志节选。死锁段原始输出保存在课程 JSON 中，id 为 deadlock 的实验 details.jstack.deadlockExcerpt 字段内；两个线程随后被中断并退出。</w:t>
      </w:r>
    </w:p>
    <w:p w14:paraId="0346D6F7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db.one("SELECT request_id FROM seckill_request " +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   "WHERE request_id=? FOR UPDATE", requestId);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var order = db.one("SELECT * FROM seckill_order " +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               "WHERE id=? FOR UPDATE", orderId);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// 检查 CREATED 后进行支付或 closeLocked；均处于同一事务</w:t>
      </w:r>
    </w:p>
    <w:p w14:paraId="6AFD295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中支付、取消与超时关闭需要同时修改请求和订单。我们将这些路径统一为先锁请求行，再锁订单行，减少反向加锁造成的等待环路。已有事务测试覆盖重复取消、只释放一次和终态冲突；本次教学死锁不等同于业务数据库的死锁复现。</w:t>
      </w:r>
    </w:p>
    <w:p w14:paraId="664DD80A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5.3 V3 线程通信与生产者消费者模式</w:t>
      </w:r>
    </w:p>
    <w:p w14:paraId="428BAA9E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V3 分别实现 wait/notifyAll 和 Condition 两种容量为 4 的队列。生产者写入 1—100，消费者读取 100 项，结果保持 FIFO，合计 5050，无丢失或重复。等待条件均放在 while 中重查，避免被唤醒后条件已被其他线程改变。</w:t>
      </w:r>
    </w:p>
    <w:p>
      <w:pPr>
        <w:keepLines/>
        <w:widowControl/>
        <w:spacing w:line="264" w:lineRule="auto" w:before="100" w:after="100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synchronized int take() throws InterruptedException {</w:t>
        <w:br/>
        <w:t xml:space="preserve">    while (queue.isEmpty()) wait();</w:t>
        <w:br/>
        <w:t xml:space="preserve">    int value = queue.removeFirst();</w:t>
        <w:br/>
        <w:t xml:space="preserve">    notifyAll();</w:t>
        <w:br/>
        <w:t xml:space="preserve">    return value;</w:t>
        <w:br/>
        <w:t>}</w:t>
      </w:r>
    </w:p>
    <w:p w14:paraId="44217A1A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// 生产者 Purchases.enqueue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return kafka.send("seckill-order-create",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              String.valueOf(e.itemId()), json.write(e));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// 消费者 Messaging.consume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PurchaseEvent event = PurchaseEvent.from(json.read(payload));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orders.process(event);</w:t>
      </w:r>
    </w:p>
    <w:p w14:paraId="17485F2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生产者配置 acks=all 与 enable.idempotence；消费者关闭自动提交并采用 RECORD 确认模式，在业务事务返回后推进 offset。相同商品按 itemId 进入相同分区，重复投递由请求主键、请求锁和订单唯一键收敛。普通消费失败按 500 ms 间隔重试 2 次，再进入死信 topic。</w:t>
      </w:r>
    </w:p>
    <w:p w14:paraId="24E6C07D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业务生产者消费者使用 Kafka。发送成功与数据库落单不是同一个事务，发送结果不确定时保留 payload 和 Pending 索引，供后台重发和对账。消费失败按 500 ms 间隔重试两次，再进入死信 topic；死信写库失败由独立容器持续退避。</w:t>
      </w:r>
    </w:p>
    <w:p w14:paraId="4C0DC0B9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color w:val="000000"/>
        </w:rPr>
        <w:t>教学队列演示 JVM 内的条件协作；Kafka 处理跨进程订单事件。两者都需要明确生产、消费和关闭条件，但持久化与失败恢复责任不同。</w:t>
      </w:r>
    </w:p>
    <w:p w14:paraId="397D671B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5.4 V4 同步工具类的应用</w:t>
      </w:r>
    </w:p>
    <w:p w14:paraId="44E058D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V4 用 CountDownLatch 对齐 12 个任务，Semaphore 将同时进入资源区的任务限定为 3。实测峰值为 3，12 个任务全部完成，结束后恢复 3 个许可。CyclicBarrier 由 4 个参与者连续完成三轮阶段对齐。</w:t>
      </w:r>
    </w:p>
    <w:p w14:paraId="7971CDBA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业务网关用 Redis Lua 同时检查全局、来源 IP 和 Authorization 字符串摘要计数器，默认阈值分别为 1500、1200、20 次/秒。超限返回 429，准入 Redis 不可用返回 503。Python 压测器另外使用 Semaphore 限制准备和查询并发，使用 Event 统一释放突发任务。</w:t>
      </w:r>
    </w:p>
    <w:p w14:paraId="6AEDFFFF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barrier = asyncio.Event()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async def request():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await barrier.wait()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# 发起购买请求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tasks = [asyncio.create_task(request()) for _ in range(users)]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await asyncio.sleep(0)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barrier.set()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await asyncio.gather(*tasks)</w:t>
      </w:r>
    </w:p>
    <w:p w14:paraId="2BCFE366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color w:val="000000"/>
        </w:rPr>
        <w:t>CountDownLatch 为一次性完成点，CyclicBarrier 可按轮复用；Semaphore 控制同时占用资源的数量，不保证库存事务或订单状态正确。上述 Java 工具的实际结果已写入 synchronizers 实验记录。</w:t>
      </w:r>
    </w:p>
    <w:p w14:paraId="2B458532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5.5 V5 线程池化改造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381"/>
        <w:gridCol w:w="2211"/>
        <w:gridCol w:w="4025"/>
      </w:tblGrid>
      <w:tr w14:paraId="47970D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381" w:type="dxa"/>
            <w:shd w:val="clear" w:color="auto" w:fill="F2F2F2"/>
            <w:vAlign w:val="center"/>
          </w:tcPr>
          <w:p w14:paraId="7BC2208A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参数或资源</w:t>
            </w:r>
          </w:p>
        </w:tc>
        <w:tc>
          <w:tcPr>
            <w:tcW w:w="2211" w:type="dxa"/>
            <w:shd w:val="clear" w:color="auto" w:fill="F2F2F2"/>
            <w:vAlign w:val="center"/>
          </w:tcPr>
          <w:p w14:paraId="7F0838FD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项目实际值</w:t>
            </w:r>
          </w:p>
        </w:tc>
        <w:tc>
          <w:tcPr>
            <w:tcW w:w="4025" w:type="dxa"/>
            <w:shd w:val="clear" w:color="auto" w:fill="F2F2F2"/>
            <w:vAlign w:val="center"/>
          </w:tcPr>
          <w:p w14:paraId="1860EB4C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选择与使用说明</w:t>
            </w:r>
          </w:p>
        </w:tc>
      </w:tr>
      <w:tr w14:paraId="487AE3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381" w:type="dxa"/>
            <w:vAlign w:val="center"/>
            <w:shd w:fill="FFFFFF"/>
          </w:tcPr>
          <w:p w14:paraId="23D6511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集成测试核心/最大线程</w:t>
            </w:r>
          </w:p>
        </w:tc>
        <w:tc>
          <w:tcPr>
            <w:tcW w:w="2211" w:type="dxa"/>
            <w:vAlign w:val="center"/>
            <w:shd w:fill="FFFFFF"/>
          </w:tcPr>
          <w:p w14:paraId="7CB9814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 / 12</w:t>
            </w:r>
          </w:p>
        </w:tc>
        <w:tc>
          <w:tcPr>
            <w:tcW w:w="4025" w:type="dxa"/>
            <w:vAlign w:val="center"/>
            <w:shd w:fill="FFFFFF"/>
          </w:tcPr>
          <w:p w14:paraId="2F6FCC2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Executors.newFixedThreadPool(12) 并发执行有限测试任务。</w:t>
            </w:r>
          </w:p>
        </w:tc>
      </w:tr>
      <w:tr w14:paraId="466F10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381" w:type="dxa"/>
            <w:vAlign w:val="center"/>
            <w:shd w:fill="FFFFFF"/>
          </w:tcPr>
          <w:p w14:paraId="58FBE86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测试队列</w:t>
            </w:r>
          </w:p>
        </w:tc>
        <w:tc>
          <w:tcPr>
            <w:tcW w:w="2211" w:type="dxa"/>
            <w:vAlign w:val="center"/>
            <w:shd w:fill="FFFFFF"/>
          </w:tcPr>
          <w:p w14:paraId="13E99AB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LinkedBlockingQueue，无界</w:t>
            </w:r>
          </w:p>
        </w:tc>
        <w:tc>
          <w:tcPr>
            <w:tcW w:w="4025" w:type="dxa"/>
            <w:vAlign w:val="center"/>
            <w:shd w:fill="FFFFFF"/>
          </w:tcPr>
          <w:p w14:paraId="3F5A1DF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属于固定线程池工厂行为；仅用于有限测试任务，不作生产削峰队列。</w:t>
            </w:r>
          </w:p>
        </w:tc>
      </w:tr>
      <w:tr w14:paraId="7F92FA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381" w:type="dxa"/>
            <w:vAlign w:val="center"/>
            <w:shd w:fill="FFFFFF"/>
          </w:tcPr>
          <w:p w14:paraId="2A0363C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测试拒绝策略与命名</w:t>
            </w:r>
          </w:p>
        </w:tc>
        <w:tc>
          <w:tcPr>
            <w:tcW w:w="2211" w:type="dxa"/>
            <w:vAlign w:val="center"/>
            <w:shd w:fill="FFFFFF"/>
          </w:tcPr>
          <w:p w14:paraId="3FE41BB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默认 AbortPolicy、默认线程工厂</w:t>
            </w:r>
          </w:p>
        </w:tc>
        <w:tc>
          <w:tcPr>
            <w:tcW w:w="4025" w:type="dxa"/>
            <w:vAlign w:val="center"/>
            <w:shd w:fill="FFFFFF"/>
          </w:tcPr>
          <w:p w14:paraId="05BA400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未设置自定义拒绝策略或命名前缀；finally 关闭线程池。</w:t>
            </w:r>
          </w:p>
        </w:tc>
      </w:tr>
      <w:tr w14:paraId="6B50BD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381" w:type="dxa"/>
            <w:vAlign w:val="center"/>
            <w:shd w:fill="FFFFFF"/>
          </w:tcPr>
          <w:p w14:paraId="3A7575E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后台调度池</w:t>
            </w:r>
          </w:p>
        </w:tc>
        <w:tc>
          <w:tcPr>
            <w:tcW w:w="2211" w:type="dxa"/>
            <w:vAlign w:val="center"/>
            <w:shd w:fill="FFFFFF"/>
          </w:tcPr>
          <w:p w14:paraId="3A0767F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 个线程</w:t>
            </w:r>
          </w:p>
        </w:tc>
        <w:tc>
          <w:tcPr>
            <w:tcW w:w="4025" w:type="dxa"/>
            <w:vAlign w:val="center"/>
            <w:shd w:fill="FFFFFF"/>
          </w:tcPr>
          <w:p w14:paraId="20FEA64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spring.task.scheduling.pool.size=4，执行超时与恢复任务。</w:t>
            </w:r>
          </w:p>
        </w:tc>
      </w:tr>
      <w:tr w14:paraId="799DEC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381" w:type="dxa"/>
            <w:vAlign w:val="center"/>
            <w:shd w:fill="FFFFFF"/>
          </w:tcPr>
          <w:p w14:paraId="00B405B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数据库连接池</w:t>
            </w:r>
          </w:p>
        </w:tc>
        <w:tc>
          <w:tcPr>
            <w:tcW w:w="2211" w:type="dxa"/>
            <w:vAlign w:val="center"/>
            <w:shd w:fill="FFFFFF"/>
          </w:tcPr>
          <w:p w14:paraId="31EA054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最大 20；等待超时 3000 ms</w:t>
            </w:r>
          </w:p>
        </w:tc>
        <w:tc>
          <w:tcPr>
            <w:tcW w:w="4025" w:type="dxa"/>
            <w:vAlign w:val="center"/>
            <w:shd w:fill="FFFFFF"/>
          </w:tcPr>
          <w:p w14:paraId="26D2579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限制同时访问数据库的连接数，避免无限争用。</w:t>
            </w:r>
          </w:p>
        </w:tc>
      </w:tr>
      <w:tr w14:paraId="1CED81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381" w:type="dxa"/>
            <w:vAlign w:val="center"/>
            <w:shd w:fill="FFFFFF"/>
          </w:tcPr>
          <w:p w14:paraId="546EE67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Web 和 Kafka 消费线程</w:t>
            </w:r>
          </w:p>
        </w:tc>
        <w:tc>
          <w:tcPr>
            <w:tcW w:w="2211" w:type="dxa"/>
            <w:vAlign w:val="center"/>
            <w:shd w:fill="FFFFFF"/>
          </w:tcPr>
          <w:p w14:paraId="67C0C0C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由框架管理</w:t>
            </w:r>
          </w:p>
        </w:tc>
        <w:tc>
          <w:tcPr>
            <w:tcW w:w="4025" w:type="dxa"/>
            <w:vAlign w:val="center"/>
            <w:shd w:fill="FFFFFF"/>
          </w:tcPr>
          <w:p w14:paraId="772C8C0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未显式配置 listener 多并发，3 个分区不等于 3 个消费线程。</w:t>
            </w:r>
          </w:p>
        </w:tc>
      </w:tr>
    </w:tbl>
    <w:p w14:paraId="5C3C486C">
      <w:pPr>
        <w:widowControl/>
        <w:snapToGrid w:val="0"/>
        <w:spacing w:before="0" w:after="40" w:line="40" w:lineRule="exact"/>
      </w:pPr>
    </w:p>
    <w:p w14:paraId="67090BEF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V5 配置核心和最大线程数均为 2、ArrayBlockingQueue 容量为 2、具名线程工厂和 AbortPolicy。前四个任务完成，第五个任务被明确拒绝。另用相同 64 个真实 TCP 请求，对比每任务 new Thread 与 8 线程有界池，服务端每次延迟回复 20 ms。</w:t>
      </w:r>
    </w:p>
    <w:p>
      <w:pPr>
        <w:keepLines/>
        <w:widowControl/>
        <w:spacing w:line="264" w:lineRule="auto" w:before="100" w:after="100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new ThreadPoolExecutor(2, 2, 0, TimeUnit.MILLISECONDS,</w:t>
        <w:br/>
        <w:t xml:space="preserve">    new ArrayBlockingQueue&lt;&gt;(2), factory("course-bounded-"),</w:t>
        <w:br/>
        <w:t xml:space="preserve">    new ThreadPoolExecutor.AbortPolicy());</w:t>
      </w:r>
    </w:p>
    <w:tbl>
      <w:tblPr>
        <w:tblW w:type="dxa" w:w="861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948"/>
        <w:gridCol w:w="2835"/>
        <w:gridCol w:w="2835"/>
      </w:tblGrid>
      <w:tr>
        <w:trPr>
          <w:cantSplit/>
          <w:tblHeader/>
        </w:trPr>
        <w:tc>
          <w:tcPr>
            <w:tcW w:type="dxa" w:w="2948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JDK23 相同 64 请求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逐任务新线程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8 线程有界池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创建线程 / 活动峰值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64 / 64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 / 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完成请求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平均 / P95 ms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63.183 / 67.338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128.345 / 233.189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整场用时 ms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128.384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234.962</w:t>
            </w:r>
          </w:p>
        </w:tc>
      </w:tr>
    </w:tbl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时延从提交到响应验证，包含排队。这次有界池减少了线程创建数，但排队更久；两模式最大并发分别为 64 和 8，耗时差同时受并发上限和线程复用影响。</w:t>
      </w:r>
    </w:p>
    <w:p w14:paraId="04F1EAD8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5.6 V6 并发容器的应用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154"/>
        <w:gridCol w:w="2835"/>
        <w:gridCol w:w="3628"/>
      </w:tblGrid>
      <w:tr w14:paraId="17095B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154" w:type="dxa"/>
            <w:shd w:val="clear" w:color="auto" w:fill="F2F2F2"/>
            <w:vAlign w:val="center"/>
          </w:tcPr>
          <w:p w14:paraId="7D362AD6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位置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63F0599C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并发容器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1741A791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用途与设计分析</w:t>
            </w:r>
          </w:p>
        </w:tc>
      </w:tr>
      <w:tr w14:paraId="0CAF88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154" w:type="dxa"/>
            <w:vAlign w:val="center"/>
            <w:shd w:fill="FFFFFF"/>
          </w:tcPr>
          <w:p w14:paraId="4A13D2D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Auth.userCache</w:t>
            </w:r>
          </w:p>
        </w:tc>
        <w:tc>
          <w:tcPr>
            <w:tcW w:w="2835" w:type="dxa"/>
            <w:vAlign w:val="center"/>
            <w:shd w:fill="FFFFFF"/>
          </w:tcPr>
          <w:p w14:paraId="61FDEC1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ConcurrentHashMap&lt;Long, CachedUser&gt;</w:t>
            </w:r>
          </w:p>
        </w:tc>
        <w:tc>
          <w:tcPr>
            <w:tcW w:w="3628" w:type="dxa"/>
            <w:vAlign w:val="center"/>
            <w:shd w:fill="FFFFFF"/>
          </w:tcPr>
          <w:p w14:paraId="2D11626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缓存已验证用户，30 秒到期；高并发认证减少重复查询。</w:t>
            </w:r>
          </w:p>
        </w:tc>
      </w:tr>
      <w:tr w14:paraId="613168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154" w:type="dxa"/>
            <w:vAlign w:val="center"/>
            <w:shd w:fill="FFFFFF"/>
          </w:tcPr>
          <w:p w14:paraId="0D2E5F2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Store.itemCache</w:t>
            </w:r>
          </w:p>
        </w:tc>
        <w:tc>
          <w:tcPr>
            <w:tcW w:w="2835" w:type="dxa"/>
            <w:vAlign w:val="center"/>
            <w:shd w:fill="FFFFFF"/>
          </w:tcPr>
          <w:p w14:paraId="0D78AD1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ConcurrentHashMap&lt;String, CachedItem&gt;</w:t>
            </w:r>
          </w:p>
        </w:tc>
        <w:tc>
          <w:tcPr>
            <w:tcW w:w="3628" w:type="dxa"/>
            <w:vAlign w:val="center"/>
            <w:shd w:fill="FFFFFF"/>
          </w:tcPr>
          <w:p w14:paraId="7C32186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活动商品元数据缓存 1 秒；不作为库存扣减依据。</w:t>
            </w:r>
          </w:p>
        </w:tc>
      </w:tr>
      <w:tr w14:paraId="548AB1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154" w:type="dxa"/>
            <w:vAlign w:val="center"/>
            <w:shd w:fill="FFFFFF"/>
          </w:tcPr>
          <w:p w14:paraId="559DC73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StockHints.soldOut</w:t>
            </w:r>
          </w:p>
        </w:tc>
        <w:tc>
          <w:tcPr>
            <w:tcW w:w="2835" w:type="dxa"/>
            <w:vAlign w:val="center"/>
            <w:shd w:fill="FFFFFF"/>
          </w:tcPr>
          <w:p w14:paraId="75875C1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ConcurrentHashMap&lt;String, Long&gt;</w:t>
            </w:r>
          </w:p>
        </w:tc>
        <w:tc>
          <w:tcPr>
            <w:tcW w:w="3628" w:type="dxa"/>
            <w:vAlign w:val="center"/>
            <w:shd w:fill="FFFFFF"/>
          </w:tcPr>
          <w:p w14:paraId="6C5D812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售罄提示缓存 200 ms，仅在 Lua 观察库存精确为 0 时设置。</w:t>
            </w:r>
          </w:p>
        </w:tc>
      </w:tr>
    </w:tbl>
    <w:p w14:paraId="53F36357">
      <w:pPr>
        <w:widowControl/>
        <w:snapToGrid w:val="0"/>
        <w:spacing w:before="0" w:after="40" w:line="40" w:lineRule="exact"/>
      </w:pPr>
    </w:p>
    <w:p w14:paraId="27D29401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Long end = soldOut.get(k);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if (end == null) return false;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if (end &lt; System.currentTimeMillis()) {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soldOut.remove(k, end); // 仅移除仍对应此到期值的条目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return false;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}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return true;</w:t>
      </w:r>
    </w:p>
    <w:p w14:paraId="7795846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并发容器避免普通 HashMap 的无保护并发访问，但容器安全不意味着任意多个方法组合都具有业务原子性。StockHints 采用条件 remove，减少过期清理误删其他线程新值的机会；回补后清除提示。售罄提示仍允许短期陈旧，其作用仅是减少无效流量。</w:t>
      </w:r>
    </w:p>
    <w:p w14:paraId="4748399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V6 用 4 个线程各更新 10000 次，对比锁保护的 HashMap 与 ConcurrentHashMap.merge。两种实现对四个键累计均为 40000。JDK23 本次用时分别为 20.362 ms、11.735 ms；JDK17 分别为 18.987 ms、15.825 ms。每种只测量一次，结果用于检查正确性和观察开销，不作为稳定性能增益。</w:t>
      </w:r>
    </w:p>
    <w:p w14:paraId="336E51F2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5.7 V7 原子类与 ThreadLocal 的应用</w:t>
      </w:r>
    </w:p>
    <w:p w14:paraId="4F74691D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 Faults 使用 AtomicBoolean 控制暂停与恢复开关，AtomicLong 保存延时，getAndSet(0) 保证一次性延时只被读取一次。课程库存实验使用 AtomicInteger CAS，只有 compareAndSet(1,0) 成功的请求才能拿走最后一件库存。</w:t>
      </w:r>
    </w:p>
    <w:p w14:paraId="69DAF86D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CAS 解决单变量的竞争更新，不能自动保护订单、请求和库存之间的一致性。业务库存仍由 Redis 与 MySQL 管理。V1 的 SQL 检查库存下界，不是按 version 等值比较的乐观锁更新。</w:t>
      </w:r>
    </w:p>
    <w:p w14:paraId="0F4C33D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V7 在线程池中先设置 alice 而不清理，同一工作线程执行下一任务时仍读到 alice。随后在抛出异常的任务中用 finally 执行 remove，下一任务读到 null，异常也正常传播。该实验验证上下文污染及清理，没有测量堆内存泄漏量。业务用户上下文仍通过请求 attribute 取得，消息显式携带 userId。</w:t>
      </w:r>
    </w:p>
    <w:p>
      <w:pPr>
        <w:keepLines/>
        <w:widowControl/>
        <w:spacing w:line="264" w:lineRule="auto" w:before="100" w:after="100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try {</w:t>
        <w:br/>
        <w:t xml:space="preserve">    context.set("bob");</w:t>
        <w:br/>
        <w:t xml:space="preserve">    throw new IllegalStateException("demonstration failure");</w:t>
        <w:br/>
        <w:t>} finally {</w:t>
        <w:br/>
        <w:t xml:space="preserve">    context.remove();</w:t>
        <w:br/>
        <w:t>}</w:t>
      </w:r>
    </w:p>
    <w:p w14:paraId="26D78A61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5.8 V8 异步编排</w:t>
      </w:r>
    </w:p>
    <w:p w14:paraId="31B287B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V8 先验证 thenCombine 得到 42、allOf 汇总得到 6，以及异常传播和显式恢复。随后对六个商品分别读取详情、价格、库存，每种模式执行相同 18 个真实 TCP 请求，比较串行、thenCombine 与 allOf；任务标识、响应内容、聚合顺序和工作负载摘要逐项一致。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2026 年 10 月 9 日，JDK23 的相同负载组合结果如下。服务端每个接口延迟 20 ms，平均与 P95 衡量一个商品的三个接口聚合完成时延。</w:t>
      </w:r>
    </w:p>
    <w:tbl>
      <w:tblPr>
        <w:tblW w:type="dxa" w:w="861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608"/>
        <w:gridCol w:w="1984"/>
        <w:gridCol w:w="2041"/>
        <w:gridCol w:w="1984"/>
      </w:tblGrid>
      <w:tr>
        <w:trPr>
          <w:cantSplit/>
          <w:tblHeader/>
        </w:trPr>
        <w:tc>
          <w:tcPr>
            <w:tcW w:type="dxa" w:w="2608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六商品 三接口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串行</w:t>
            </w:r>
          </w:p>
        </w:tc>
        <w:tc>
          <w:tcPr>
            <w:tcW w:type="dxa" w:w="2041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thenCombine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allOf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完成请求 / 聚合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 / 6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 / 6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 / 6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额外线程 / 活动峰值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 / 1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 / 18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 / 18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平均 / P95 ms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86.306 / 94.661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36.086 / 38.796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22.326 / 22.960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整场用时 ms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518.550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41.497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23.688</w:t>
            </w:r>
          </w:p>
        </w:tc>
      </w:tr>
    </w:tbl>
    <w:p w14:paraId="613F4BCB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业务 V3 把数据库落单交给 Kafka 消费者。KafkaTemplate.send 返回 CompletableFuture，购买接口不等待发送确认即可返回 PENDING。它表示 Redis 已记录预占，不代表 Kafka 已确认，更不代表订单已支付。发送失败或确认不确定时保留预占，由后台继续恢复。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948"/>
        <w:gridCol w:w="2835"/>
        <w:gridCol w:w="2835"/>
      </w:tblGrid>
      <w:tr w14:paraId="1F1237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948" w:type="dxa"/>
            <w:shd w:val="clear" w:color="auto" w:fill="F2F2F2"/>
            <w:vAlign w:val="center"/>
          </w:tcPr>
          <w:p w14:paraId="17E297E5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比较项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9AD4F9A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V2 同步落单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2140F02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V3 异步落单</w:t>
            </w:r>
          </w:p>
        </w:tc>
      </w:tr>
      <w:tr w14:paraId="7CBBAE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948" w:type="dxa"/>
            <w:vAlign w:val="center"/>
            <w:shd w:fill="FFFFFF"/>
          </w:tcPr>
          <w:p w14:paraId="401ED52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持续负载 HTTP QPS</w:t>
            </w:r>
          </w:p>
        </w:tc>
        <w:tc>
          <w:tcPr>
            <w:tcW w:w="2835" w:type="dxa"/>
            <w:vAlign w:val="center"/>
            <w:shd w:fill="FFFFFF"/>
          </w:tcPr>
          <w:p w14:paraId="6980337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1092.18</w:t>
            </w:r>
          </w:p>
        </w:tc>
        <w:tc>
          <w:tcPr>
            <w:tcW w:w="2835" w:type="dxa"/>
            <w:vAlign w:val="center"/>
            <w:shd w:fill="FFFFFF"/>
          </w:tcPr>
          <w:p w14:paraId="74A0C27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1092.95</w:t>
            </w:r>
          </w:p>
        </w:tc>
      </w:tr>
      <w:tr w14:paraId="6A0C67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948" w:type="dxa"/>
            <w:vAlign w:val="center"/>
            <w:shd w:fill="FFFFFF"/>
          </w:tcPr>
          <w:p w14:paraId="3F50E57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持续负载 HTTP P95</w:t>
            </w:r>
          </w:p>
        </w:tc>
        <w:tc>
          <w:tcPr>
            <w:tcW w:w="2835" w:type="dxa"/>
            <w:vAlign w:val="center"/>
            <w:shd w:fill="FFFFFF"/>
          </w:tcPr>
          <w:p w14:paraId="4EC0468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4785.452 ms</w:t>
            </w:r>
          </w:p>
        </w:tc>
        <w:tc>
          <w:tcPr>
            <w:tcW w:w="2835" w:type="dxa"/>
            <w:vAlign w:val="center"/>
            <w:shd w:fill="FFFFFF"/>
          </w:tcPr>
          <w:p w14:paraId="33B2BD9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31.064 ms</w:t>
            </w:r>
          </w:p>
        </w:tc>
      </w:tr>
      <w:tr w14:paraId="3E7E7C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948" w:type="dxa"/>
            <w:vAlign w:val="center"/>
            <w:shd w:fill="FFFFFF"/>
          </w:tcPr>
          <w:p w14:paraId="79B17AD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最终成功订单</w:t>
            </w:r>
          </w:p>
        </w:tc>
        <w:tc>
          <w:tcPr>
            <w:tcW w:w="2835" w:type="dxa"/>
            <w:vAlign w:val="center"/>
            <w:shd w:fill="FFFFFF"/>
          </w:tcPr>
          <w:p w14:paraId="5F68C8E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w="2835" w:type="dxa"/>
            <w:vAlign w:val="center"/>
            <w:shd w:fill="FFFFFF"/>
          </w:tcPr>
          <w:p w14:paraId="4AA5130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</w:t>
            </w:r>
          </w:p>
        </w:tc>
      </w:tr>
      <w:tr w14:paraId="160691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948" w:type="dxa"/>
            <w:vAlign w:val="center"/>
            <w:shd w:fill="FFFFFF"/>
          </w:tcPr>
          <w:p w14:paraId="7DD2C57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整场平均订单 TPS</w:t>
            </w:r>
          </w:p>
        </w:tc>
        <w:tc>
          <w:tcPr>
            <w:tcW w:w="2835" w:type="dxa"/>
            <w:vAlign w:val="center"/>
            <w:shd w:fill="FFFFFF"/>
          </w:tcPr>
          <w:p w14:paraId="7A32956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33.09</w:t>
            </w:r>
          </w:p>
        </w:tc>
        <w:tc>
          <w:tcPr>
            <w:tcW w:w="2835" w:type="dxa"/>
            <w:vAlign w:val="center"/>
            <w:shd w:fill="FFFFFF"/>
          </w:tcPr>
          <w:p w14:paraId="61457B1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27.76</w:t>
            </w:r>
          </w:p>
        </w:tc>
      </w:tr>
      <w:tr w14:paraId="02D3D3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948" w:type="dxa"/>
            <w:vAlign w:val="center"/>
            <w:shd w:fill="FFFFFF"/>
          </w:tcPr>
          <w:p w14:paraId="54B0550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返回语义</w:t>
            </w:r>
          </w:p>
        </w:tc>
        <w:tc>
          <w:tcPr>
            <w:tcW w:w="2835" w:type="dxa"/>
            <w:vAlign w:val="center"/>
            <w:shd w:fill="FFFFFF"/>
          </w:tcPr>
          <w:p w14:paraId="59BBB88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通常直接获得落单结果</w:t>
            </w:r>
          </w:p>
        </w:tc>
        <w:tc>
          <w:tcPr>
            <w:tcW w:w="2835" w:type="dxa"/>
            <w:vAlign w:val="center"/>
            <w:shd w:fill="FFFFFF"/>
          </w:tcPr>
          <w:p w14:paraId="2DFDD21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先获得 PENDING，再查询终态</w:t>
            </w:r>
          </w:p>
        </w:tc>
      </w:tr>
    </w:tbl>
    <w:p w14:paraId="5B40E2C0">
      <w:pPr>
        <w:widowControl/>
        <w:snapToGrid w:val="0"/>
        <w:spacing w:before="0" w:after="40" w:line="40" w:lineRule="exact"/>
      </w:pPr>
    </w:p>
    <w:p w14:paraId="5E4C1B8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上表是 2026 年 9 月 28 日同机持续负载的业务 V2/V3 对比。V3 缩短了 HTTP 同步路径，但最终订单 TPS 没有随 HTTP 延迟等比例增长。课程多接口组合的计时另列，不能混用两套负载。</w:t>
      </w:r>
    </w:p>
    <w:p w14:paraId="6E16DB80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5.9 V9 虚拟线程改造</w:t>
      </w:r>
    </w:p>
    <w:p w14:paraId="125F7004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 V9 在同一个 JDK23 JVM 中运行 80 个真实 TCP 阻塞读取任务，服务端延迟 40 ms。平台线程池上限为 16；虚拟线程模式每任务创建一个虚拟线程，80 个任务均确认运行在虚拟线程上。JDK17 只执行平台线程分支，并记录虚拟线程 SKIPPED。业务后端仍使用 JDK17。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3515"/>
        <w:gridCol w:w="2551"/>
        <w:gridCol w:w="2551"/>
      </w:tblGrid>
      <w:tr w14:paraId="2D0D3D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3515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同一 JDK23 80 任务</w:t>
            </w:r>
          </w:p>
        </w:tc>
        <w:tc>
          <w:tcPr>
            <w:tcW w:w="2551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平台池 16 线程</w:t>
            </w:r>
          </w:p>
        </w:tc>
        <w:tc>
          <w:tcPr>
            <w:tcW w:w="2551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虚拟线程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完成任务数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平均提交至完成 ms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137.781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54.637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P95 / P99 ms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230.509 / 230.732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56.670 / 56.865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整场用时 ms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234.370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59.801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 / 秒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341.340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1337.773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实际虚拟任务线程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进程 CPU 时间增量 ms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250.000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78.125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采样峰值 JVM 堆 字节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18415616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19464192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采样数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53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</w:t>
            </w:r>
          </w:p>
        </w:tc>
      </w:tr>
    </w:tbl>
    <w:p w14:paraId="46E9DE8E">
      <w:pPr>
        <w:widowControl/>
        <w:snapToGrid w:val="0"/>
        <w:spacing w:before="0" w:after="40" w:line="40" w:lineRule="exact"/>
      </w:pPr>
    </w:p>
    <w:p w14:paraId="29D6CAB6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每个任务从提交到读完响应计时，包含线程池排队和连接许可等待。CPU 为整个实验 JVM 的进程时间，堆使用量按约 5 ms 目标间隔采样，包含本地服务端、JIT 和采样器。两模式顺序执行且并发上限不同，短时结果不能直接推算业务服务的 CPU、内存或吞吐收益。</w:t>
      </w:r>
    </w:p>
    <w:p w14:paraId="18F99588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六、压测与性能验证</w:t>
      </w:r>
    </w:p>
    <w:p w14:paraId="0F525163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6.1 压测方案设计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928"/>
        <w:gridCol w:w="6690"/>
      </w:tblGrid>
      <w:tr w14:paraId="1456F9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F2F2F2"/>
            <w:vAlign w:val="center"/>
          </w:tcPr>
          <w:p w14:paraId="18BA277A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项目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20BD23A7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实测环境与口径</w:t>
            </w:r>
          </w:p>
        </w:tc>
      </w:tr>
      <w:tr w14:paraId="27BE9E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681D8F6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时间与入口</w:t>
            </w:r>
          </w:p>
        </w:tc>
        <w:tc>
          <w:tcPr>
            <w:tcW w:w="6690" w:type="dxa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2026-09-28 历史容量测试；经相同 Gateway 8080 访问四版本。</w:t>
            </w:r>
          </w:p>
        </w:tc>
      </w:tr>
      <w:tr w14:paraId="60F66D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2AEF33C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压测工具</w:t>
            </w:r>
          </w:p>
        </w:tc>
        <w:tc>
          <w:tcPr>
            <w:tcW w:w="6690" w:type="dxa"/>
            <w:vAlign w:val="center"/>
            <w:shd w:fill="FFFFFF"/>
          </w:tcPr>
          <w:p w14:paraId="709C706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自研 Python 3.11.9 + asyncio / aiohttp，verification_load.py。</w:t>
            </w:r>
          </w:p>
        </w:tc>
      </w:tr>
      <w:tr w14:paraId="3E37A1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69C3166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硬件</w:t>
            </w:r>
          </w:p>
        </w:tc>
        <w:tc>
          <w:tcPr>
            <w:tcW w:w="6690" w:type="dxa"/>
            <w:vAlign w:val="center"/>
            <w:shd w:fill="FFFFFF"/>
          </w:tcPr>
          <w:p w14:paraId="17C4F36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Intel Core i9-13900HX，24 核 / 32 逻辑处理器，约 31.8 GiB 内存。</w:t>
            </w:r>
          </w:p>
        </w:tc>
      </w:tr>
      <w:tr w14:paraId="3E3A06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43EFBD2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w="6690" w:type="dxa"/>
            <w:vAlign w:val="center"/>
            <w:shd w:fill="FFFFFF"/>
          </w:tcPr>
          <w:p w14:paraId="3175C77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Windows 11 10.0.26200。</w:t>
            </w:r>
          </w:p>
        </w:tc>
      </w:tr>
      <w:tr w14:paraId="688864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23881B5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服务端技术栈</w:t>
            </w:r>
          </w:p>
        </w:tc>
        <w:tc>
          <w:tcPr>
            <w:tcW w:w="6690" w:type="dxa"/>
            <w:vAlign w:val="center"/>
            <w:shd w:fill="FFFFFF"/>
          </w:tcPr>
          <w:p w14:paraId="4872135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JDK 17；Spring Boot 3.5.14；Spring Cloud 2025.0.3。</w:t>
            </w:r>
          </w:p>
        </w:tc>
      </w:tr>
      <w:tr w14:paraId="657D54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0462F8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中间件</w:t>
            </w:r>
          </w:p>
        </w:tc>
        <w:tc>
          <w:tcPr>
            <w:tcW w:w="6690" w:type="dxa"/>
            <w:vAlign w:val="center"/>
            <w:shd w:fill="FFFFFF"/>
          </w:tcPr>
          <w:p w14:paraId="74368F2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MySQL 8.0.30、Windows Redis 5.0.9、Kafka 4.3.0。</w:t>
            </w:r>
          </w:p>
        </w:tc>
      </w:tr>
      <w:tr w14:paraId="6CBEE8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4864011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持久化配置</w:t>
            </w:r>
          </w:p>
        </w:tc>
        <w:tc>
          <w:tcPr>
            <w:tcW w:w="6690" w:type="dxa"/>
            <w:vAlign w:val="center"/>
            <w:shd w:fill="FFFFFF"/>
          </w:tcPr>
          <w:p w14:paraId="26F1C53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AOF appendfsync=always；Kafka 单 broker、单副本。</w:t>
            </w:r>
          </w:p>
        </w:tc>
      </w:tr>
      <w:tr w14:paraId="534365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8A1350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拓扑与客户端</w:t>
            </w:r>
          </w:p>
        </w:tc>
        <w:tc>
          <w:tcPr>
            <w:tcW w:w="6690" w:type="dxa"/>
            <w:vAlign w:val="center"/>
            <w:shd w:fill="FFFFFF"/>
          </w:tcPr>
          <w:p w14:paraId="1D8AC8A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 台主机，负载器、应用及中间件同机，回环地址通信；未进行多机局域网实验。</w:t>
            </w:r>
          </w:p>
        </w:tc>
      </w:tr>
      <w:tr w14:paraId="299C35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0127DD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参与人员</w:t>
            </w:r>
          </w:p>
        </w:tc>
        <w:tc>
          <w:tcPr>
            <w:tcW w:w="6690" w:type="dxa"/>
            <w:vAlign w:val="center"/>
            <w:shd w:fill="FFFFFF"/>
          </w:tcPr>
          <w:p w14:paraId="2F0C854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姓名与分工待填写，机器和脚本记录可复核。</w:t>
            </w:r>
          </w:p>
        </w:tc>
      </w:tr>
    </w:tbl>
    <w:p w14:paraId="037AAB80">
      <w:pPr>
        <w:widowControl/>
        <w:snapToGrid w:val="0"/>
        <w:spacing w:before="0" w:after="40" w:line="40" w:lineRule="exact"/>
      </w:pPr>
    </w:p>
    <w:p w14:paraId="097D948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持续负载采用开放到达模型：2000 个测试用户、目标 1100 请求/秒、持续调度 30 秒、每版本 33000 次请求，初始库存 1000。每次 quantity=1，并生成新幂等键；账号登录与动态路径获取在购买计时前完成。V0/V1 因排队导致实际完成时间超过调度窗口。</w:t>
      </w:r>
    </w:p>
    <w:p w14:paraId="0FD9FBD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突发负载预先创建 2000 个任务，使用 Event 屏障统一释放，每用户请求一次。记录实际峰值在途数、HTTP 耗时和调度延迟；统一释放并不意味着网络层同一时刻到达服务端。</w:t>
      </w:r>
    </w:p>
    <w:p w14:paraId="7A781D21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指标定义：</w:t>
      </w:r>
      <w:r>
        <w:rPr>
          <w:rFonts w:ascii="宋体" w:hAnsi="宋体" w:eastAsia="宋体" w:cs="宋体"/>
          <w:color w:val="000000"/>
        </w:rPr>
        <w:t>HTTP QPS = 完成的购买 HTTP 请求数 / 购买请求完成时间；包含售罄、限购和 429。整场订单 TPS = 最终成功订单数 / 从开始请求到全部结果查明的总时间。P95、P99 为 HTTP 请求耗时分位数，不等同于异步订单完成时延。</w:t>
      </w:r>
    </w:p>
    <w:p w14:paraId="2286AE9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错误分类：</w:t>
      </w:r>
      <w:r>
        <w:rPr>
          <w:rFonts w:ascii="宋体" w:hAnsi="宋体" w:eastAsia="宋体" w:cs="宋体"/>
          <w:color w:val="000000"/>
        </w:rPr>
        <w:t>服务或网络错误率统计 5xx 与网络异常；409 业务拒绝和 429 限流单独统计。原始报告没有记录平均响应时间，报告不使用 P50 或 P95 冒充均值。</w:t>
      </w:r>
    </w:p>
    <w:p w14:paraId="17693689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6.2 持续负载对比</w:t>
      </w:r>
    </w:p>
    <w:p w14:paraId="760CCEA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2026 年 9 月 28 日的四阶段持续负载：2000 用户、每版本 33000 次请求、1000 件库存，调度窗口 30 秒。下列数值保留原始记录，本次功能扩展后未重新执行该负载。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850"/>
        <w:gridCol w:w="1361"/>
        <w:gridCol w:w="1757"/>
        <w:gridCol w:w="1757"/>
        <w:gridCol w:w="1474"/>
        <w:gridCol w:w="1417"/>
      </w:tblGrid>
      <w:tr w14:paraId="63F9C0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F2F2F2"/>
            <w:vAlign w:val="center"/>
          </w:tcPr>
          <w:p w14:paraId="6CFED6B1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版本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6AA167BA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HTTP QPS</w:t>
            </w:r>
          </w:p>
        </w:tc>
        <w:tc>
          <w:tcPr>
            <w:tcW w:w="1757" w:type="dxa"/>
            <w:shd w:val="clear" w:color="auto" w:fill="F2F2F2"/>
            <w:vAlign w:val="center"/>
          </w:tcPr>
          <w:p w14:paraId="4CF5B9F4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P95 ms</w:t>
            </w:r>
          </w:p>
        </w:tc>
        <w:tc>
          <w:tcPr>
            <w:tcW w:w="1757" w:type="dxa"/>
            <w:shd w:val="clear" w:color="auto" w:fill="F2F2F2"/>
            <w:vAlign w:val="center"/>
          </w:tcPr>
          <w:p w14:paraId="5F59A2E4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P99 ms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28FBB0EC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峰值在途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40546E3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429 次数</w:t>
            </w:r>
          </w:p>
        </w:tc>
      </w:tr>
      <w:tr w14:paraId="237723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1B9AB62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V0</w:t>
            </w:r>
          </w:p>
        </w:tc>
        <w:tc>
          <w:tcPr>
            <w:tcW w:w="1361" w:type="dxa"/>
            <w:vAlign w:val="center"/>
            <w:shd w:fill="FFFFFF"/>
          </w:tcPr>
          <w:p w14:paraId="6D3650C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628.08</w:t>
            </w:r>
          </w:p>
        </w:tc>
        <w:tc>
          <w:tcPr>
            <w:tcW w:w="1757" w:type="dxa"/>
            <w:vAlign w:val="center"/>
            <w:shd w:fill="FFFFFF"/>
          </w:tcPr>
          <w:p w14:paraId="3929401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5340.698</w:t>
            </w:r>
          </w:p>
        </w:tc>
        <w:tc>
          <w:tcPr>
            <w:tcW w:w="1757" w:type="dxa"/>
            <w:vAlign w:val="center"/>
            <w:shd w:fill="FFFFFF"/>
          </w:tcPr>
          <w:p w14:paraId="7D80D51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6429.805</w:t>
            </w:r>
          </w:p>
        </w:tc>
        <w:tc>
          <w:tcPr>
            <w:tcW w:w="1474" w:type="dxa"/>
            <w:vAlign w:val="center"/>
            <w:shd w:fill="FFFFFF"/>
          </w:tcPr>
          <w:p w14:paraId="40DD3F4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w="1417" w:type="dxa"/>
            <w:vAlign w:val="center"/>
            <w:shd w:fill="FFFFFF"/>
          </w:tcPr>
          <w:p w14:paraId="1EB733B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 w14:paraId="700056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775C13A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w="1361" w:type="dxa"/>
            <w:vAlign w:val="center"/>
            <w:shd w:fill="FFFFFF"/>
          </w:tcPr>
          <w:p w14:paraId="6CD92F0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900.4</w:t>
            </w:r>
          </w:p>
        </w:tc>
        <w:tc>
          <w:tcPr>
            <w:tcW w:w="1757" w:type="dxa"/>
            <w:vAlign w:val="center"/>
            <w:shd w:fill="FFFFFF"/>
          </w:tcPr>
          <w:p w14:paraId="446AF27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4213.428</w:t>
            </w:r>
          </w:p>
        </w:tc>
        <w:tc>
          <w:tcPr>
            <w:tcW w:w="1757" w:type="dxa"/>
            <w:vAlign w:val="center"/>
            <w:shd w:fill="FFFFFF"/>
          </w:tcPr>
          <w:p w14:paraId="74F0EB8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4952.924</w:t>
            </w:r>
          </w:p>
        </w:tc>
        <w:tc>
          <w:tcPr>
            <w:tcW w:w="1474" w:type="dxa"/>
            <w:vAlign w:val="center"/>
            <w:shd w:fill="FFFFFF"/>
          </w:tcPr>
          <w:p w14:paraId="0EAD01C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w="1417" w:type="dxa"/>
            <w:vAlign w:val="center"/>
            <w:shd w:fill="FFFFFF"/>
          </w:tcPr>
          <w:p w14:paraId="6AA6767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664</w:t>
            </w:r>
          </w:p>
        </w:tc>
      </w:tr>
      <w:tr w14:paraId="55821F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02ABE35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V2</w:t>
            </w:r>
          </w:p>
        </w:tc>
        <w:tc>
          <w:tcPr>
            <w:tcW w:w="1361" w:type="dxa"/>
            <w:vAlign w:val="center"/>
            <w:shd w:fill="FFFFFF"/>
          </w:tcPr>
          <w:p w14:paraId="5BDA1BC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1092.18</w:t>
            </w:r>
          </w:p>
        </w:tc>
        <w:tc>
          <w:tcPr>
            <w:tcW w:w="1757" w:type="dxa"/>
            <w:vAlign w:val="center"/>
            <w:shd w:fill="FFFFFF"/>
          </w:tcPr>
          <w:p w14:paraId="3505C7D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4785.452</w:t>
            </w:r>
          </w:p>
        </w:tc>
        <w:tc>
          <w:tcPr>
            <w:tcW w:w="1757" w:type="dxa"/>
            <w:vAlign w:val="center"/>
            <w:shd w:fill="FFFFFF"/>
          </w:tcPr>
          <w:p w14:paraId="7F7B2CC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5852.286</w:t>
            </w:r>
          </w:p>
        </w:tc>
        <w:tc>
          <w:tcPr>
            <w:tcW w:w="1474" w:type="dxa"/>
            <w:vAlign w:val="center"/>
            <w:shd w:fill="FFFFFF"/>
          </w:tcPr>
          <w:p w14:paraId="531B234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w="1417" w:type="dxa"/>
            <w:vAlign w:val="center"/>
            <w:shd w:fill="FFFFFF"/>
          </w:tcPr>
          <w:p w14:paraId="08D46C8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4103</w:t>
            </w:r>
          </w:p>
        </w:tc>
      </w:tr>
      <w:tr w14:paraId="5C0BC7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6E9A1EF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w="1361" w:type="dxa"/>
            <w:vAlign w:val="center"/>
            <w:shd w:fill="FFFFFF"/>
          </w:tcPr>
          <w:p w14:paraId="15846F4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1092.95</w:t>
            </w:r>
          </w:p>
        </w:tc>
        <w:tc>
          <w:tcPr>
            <w:tcW w:w="1757" w:type="dxa"/>
            <w:vAlign w:val="center"/>
            <w:shd w:fill="FFFFFF"/>
          </w:tcPr>
          <w:p w14:paraId="6BB1237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31.064</w:t>
            </w:r>
          </w:p>
        </w:tc>
        <w:tc>
          <w:tcPr>
            <w:tcW w:w="1757" w:type="dxa"/>
            <w:vAlign w:val="center"/>
            <w:shd w:fill="FFFFFF"/>
          </w:tcPr>
          <w:p w14:paraId="1011973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61.471</w:t>
            </w:r>
          </w:p>
        </w:tc>
        <w:tc>
          <w:tcPr>
            <w:tcW w:w="1474" w:type="dxa"/>
            <w:vAlign w:val="center"/>
            <w:shd w:fill="FFFFFF"/>
          </w:tcPr>
          <w:p w14:paraId="1A378F7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128</w:t>
            </w:r>
          </w:p>
        </w:tc>
        <w:tc>
          <w:tcPr>
            <w:tcW w:w="1417" w:type="dxa"/>
            <w:vAlign w:val="center"/>
            <w:shd w:fill="FFFFFF"/>
          </w:tcPr>
          <w:p w14:paraId="2A2D5C4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</w:tbl>
    <w:p w14:paraId="30D5AA3A">
      <w:pPr>
        <w:widowControl/>
        <w:snapToGrid w:val="0"/>
        <w:spacing w:before="0" w:after="40" w:line="40" w:lineRule="exact"/>
      </w:pP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850"/>
        <w:gridCol w:w="1701"/>
        <w:gridCol w:w="2438"/>
        <w:gridCol w:w="1814"/>
        <w:gridCol w:w="1814"/>
      </w:tblGrid>
      <w:tr w14:paraId="4943E1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F2F2F2"/>
            <w:vAlign w:val="center"/>
          </w:tcPr>
          <w:p w14:paraId="1D730E7D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版本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EA78F4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最终成功订单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07361A38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结果全部查明用时 s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2F76CB6B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整场订单 TPS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4D88C517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5xx/网络错误</w:t>
            </w:r>
          </w:p>
        </w:tc>
      </w:tr>
      <w:tr w14:paraId="49224A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2276D6E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V0</w:t>
            </w:r>
          </w:p>
        </w:tc>
        <w:tc>
          <w:tcPr>
            <w:tcW w:w="1701" w:type="dxa"/>
            <w:vAlign w:val="center"/>
            <w:shd w:fill="FFFFFF"/>
          </w:tcPr>
          <w:p w14:paraId="1044E87C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w="2438" w:type="dxa"/>
            <w:vAlign w:val="center"/>
            <w:shd w:fill="FFFFFF"/>
          </w:tcPr>
          <w:p w14:paraId="3C707AF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52.569</w:t>
            </w:r>
          </w:p>
        </w:tc>
        <w:tc>
          <w:tcPr>
            <w:tcW w:w="1814" w:type="dxa"/>
            <w:vAlign w:val="center"/>
            <w:shd w:fill="FFFFFF"/>
          </w:tcPr>
          <w:p w14:paraId="304B2D6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19.02</w:t>
            </w:r>
          </w:p>
        </w:tc>
        <w:tc>
          <w:tcPr>
            <w:tcW w:w="1814" w:type="dxa"/>
            <w:vAlign w:val="center"/>
            <w:shd w:fill="FFFFFF"/>
          </w:tcPr>
          <w:p w14:paraId="7059B96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 w14:paraId="42EF7F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100AA7C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V1</w:t>
            </w:r>
          </w:p>
        </w:tc>
        <w:tc>
          <w:tcPr>
            <w:tcW w:w="1701" w:type="dxa"/>
            <w:vAlign w:val="center"/>
            <w:shd w:fill="FFFFFF"/>
          </w:tcPr>
          <w:p w14:paraId="43650AC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w="2438" w:type="dxa"/>
            <w:vAlign w:val="center"/>
            <w:shd w:fill="FFFFFF"/>
          </w:tcPr>
          <w:p w14:paraId="16937C2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36.662</w:t>
            </w:r>
          </w:p>
        </w:tc>
        <w:tc>
          <w:tcPr>
            <w:tcW w:w="1814" w:type="dxa"/>
            <w:vAlign w:val="center"/>
            <w:shd w:fill="FFFFFF"/>
          </w:tcPr>
          <w:p w14:paraId="46F4F8D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27.28</w:t>
            </w:r>
          </w:p>
        </w:tc>
        <w:tc>
          <w:tcPr>
            <w:tcW w:w="1814" w:type="dxa"/>
            <w:vAlign w:val="center"/>
            <w:shd w:fill="FFFFFF"/>
          </w:tcPr>
          <w:p w14:paraId="0CA4A6E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 w14:paraId="3E0D95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6F0BEA1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V2</w:t>
            </w:r>
          </w:p>
        </w:tc>
        <w:tc>
          <w:tcPr>
            <w:tcW w:w="1701" w:type="dxa"/>
            <w:vAlign w:val="center"/>
            <w:shd w:fill="FFFFFF"/>
          </w:tcPr>
          <w:p w14:paraId="312F601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w="2438" w:type="dxa"/>
            <w:vAlign w:val="center"/>
            <w:shd w:fill="FFFFFF"/>
          </w:tcPr>
          <w:p w14:paraId="71346A7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30.225</w:t>
            </w:r>
          </w:p>
        </w:tc>
        <w:tc>
          <w:tcPr>
            <w:tcW w:w="1814" w:type="dxa"/>
            <w:vAlign w:val="center"/>
            <w:shd w:fill="FFFFFF"/>
          </w:tcPr>
          <w:p w14:paraId="7F9BF1F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33.09</w:t>
            </w:r>
          </w:p>
        </w:tc>
        <w:tc>
          <w:tcPr>
            <w:tcW w:w="1814" w:type="dxa"/>
            <w:vAlign w:val="center"/>
            <w:shd w:fill="FFFFFF"/>
          </w:tcPr>
          <w:p w14:paraId="7E2A35E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 w14:paraId="40B55D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850" w:type="dxa"/>
            <w:vAlign w:val="center"/>
            <w:shd w:fill="FFFFFF"/>
          </w:tcPr>
          <w:p w14:paraId="3F3E03D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V3</w:t>
            </w:r>
          </w:p>
        </w:tc>
        <w:tc>
          <w:tcPr>
            <w:tcW w:w="1701" w:type="dxa"/>
            <w:vAlign w:val="center"/>
            <w:shd w:fill="FFFFFF"/>
          </w:tcPr>
          <w:p w14:paraId="52B7F0C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w="2438" w:type="dxa"/>
            <w:vAlign w:val="center"/>
            <w:shd w:fill="FFFFFF"/>
          </w:tcPr>
          <w:p w14:paraId="362322C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36.029</w:t>
            </w:r>
          </w:p>
        </w:tc>
        <w:tc>
          <w:tcPr>
            <w:tcW w:w="1814" w:type="dxa"/>
            <w:vAlign w:val="center"/>
            <w:shd w:fill="FFFFFF"/>
          </w:tcPr>
          <w:p w14:paraId="5204D67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27.76</w:t>
            </w:r>
          </w:p>
        </w:tc>
        <w:tc>
          <w:tcPr>
            <w:tcW w:w="1814" w:type="dxa"/>
            <w:vAlign w:val="center"/>
            <w:shd w:fill="FFFFFF"/>
          </w:tcPr>
          <w:p w14:paraId="74DE4AF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</w:tbl>
    <w:p w14:paraId="579D2633">
      <w:pPr>
        <w:widowControl/>
        <w:snapToGrid w:val="0"/>
        <w:spacing w:before="0" w:after="40" w:line="40" w:lineRule="exact"/>
      </w:pPr>
    </w:p>
    <w:p w14:paraId="00A09EC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四阶段均最终形成 1000 个成功订单，测量时数据库可用库存为 0，订单购买数量与初始库存相符。API 拒绝量和 HTTP 延迟随版本变化，但服务端及网络错误率均为 0。V0 是有锁正确基线；性能较低不能解释为其库存控制不正确。</w:t>
      </w:r>
    </w:p>
    <w:p w14:paraId="620F610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V3 在该持续场景满足 HTTP QPS ≥ 1000、P95 &lt; 500 ms、服务/网络错误率 &lt; 1% 的目标。配置 2000 用户时，其实际峰值在途为 128，因此不能将该结果表述为“2000 请求始终同时执行且延迟低于 500 ms”。</w:t>
      </w:r>
    </w:p>
    <w:p w14:paraId="39ACECD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V3 原始日志摘要：</w:t>
      </w:r>
      <w:r>
        <w:rPr>
          <w:rFonts w:ascii="宋体" w:hAnsi="宋体" w:eastAsia="宋体" w:cs="宋体"/>
          <w:color w:val="000000"/>
        </w:rPr>
        <w:t>数据来自 load-V3-1790571230.json，仅摘录现有字段。</w:t>
      </w:r>
    </w:p>
    <w:p w14:paraId="18DA2F04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workload.requests = 33000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workload.peakObservedInflight = 128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http.qps = 1092.95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http.p95Ms = 31.064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http.businessResponses = { PENDING: 1000, SOLD_OUT: 18822,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 xml:space="preserve">                           ALREADY_PURCHASED: 13178 }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orders.success = 1000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orders.settledSeconds = 36.029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orders.orderTps = 27.76</w:t>
      </w:r>
    </w:p>
    <w:p w14:paraId="1FDB57DA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本场只有 1000 件可售库存，大量请求属于售罄或重复购买快速返回。它验证的是完整抢购入口在该流量组成下的表现，无法据此推算数据库可持续创建订单的极限 TPS。</w:t>
      </w:r>
    </w:p>
    <w:p w14:paraId="4BB95903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18"/>
        </w:rPr>
        <w:t>数据文件：artifacts/load-V0-1790571118.json、load-V1-1790571158.json、load-V2-1790571191.json、load-V3-1790571230.json。</w:t>
      </w:r>
    </w:p>
    <w:p w14:paraId="73BFDFC3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6.3 突发与限流验证</w:t>
      </w:r>
    </w:p>
    <w:p w14:paraId="2906F092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场景二 V3 屏障突发：</w:t>
      </w:r>
      <w:r>
        <w:rPr>
          <w:rFonts w:ascii="宋体" w:hAnsi="宋体" w:eastAsia="宋体" w:cs="宋体"/>
          <w:color w:val="000000"/>
        </w:rPr>
        <w:t>2000 个用户任务统一释放，1000 件初始库存，正式结果采用 load-V3-1790571519.json。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4422"/>
        <w:gridCol w:w="4195"/>
      </w:tblGrid>
      <w:tr w14:paraId="124F9E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4422" w:type="dxa"/>
            <w:shd w:val="clear" w:color="auto" w:fill="F2F2F2"/>
            <w:vAlign w:val="center"/>
          </w:tcPr>
          <w:p w14:paraId="58E0F32B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指标</w:t>
            </w:r>
          </w:p>
        </w:tc>
        <w:tc>
          <w:tcPr>
            <w:tcW w:w="4195" w:type="dxa"/>
            <w:shd w:val="clear" w:color="auto" w:fill="F2F2F2"/>
            <w:vAlign w:val="center"/>
          </w:tcPr>
          <w:p w14:paraId="4235A627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实测结果</w:t>
            </w:r>
          </w:p>
        </w:tc>
      </w:tr>
      <w:tr w14:paraId="18A400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762E2EF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请求数 / 实际峰值在途</w:t>
            </w:r>
          </w:p>
        </w:tc>
        <w:tc>
          <w:tcPr>
            <w:tcW w:w="4195" w:type="dxa"/>
            <w:vAlign w:val="center"/>
            <w:shd w:fill="FFFFFF"/>
          </w:tcPr>
          <w:p w14:paraId="6C7793F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2000 / 2000</w:t>
            </w:r>
          </w:p>
        </w:tc>
      </w:tr>
      <w:tr w14:paraId="49DC66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42EBE16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HTTP 完成时间</w:t>
            </w:r>
          </w:p>
        </w:tc>
        <w:tc>
          <w:tcPr>
            <w:tcW w:w="4195" w:type="dxa"/>
            <w:vAlign w:val="center"/>
            <w:shd w:fill="FFFFFF"/>
          </w:tcPr>
          <w:p w14:paraId="733FFCA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1.907 s</w:t>
            </w:r>
          </w:p>
        </w:tc>
      </w:tr>
      <w:tr w14:paraId="272CE4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27A8B75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HTTP QPS</w:t>
            </w:r>
          </w:p>
        </w:tc>
        <w:tc>
          <w:tcPr>
            <w:tcW w:w="4195" w:type="dxa"/>
            <w:vAlign w:val="center"/>
            <w:shd w:fill="FFFFFF"/>
          </w:tcPr>
          <w:p w14:paraId="60574B6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1048.7</w:t>
            </w:r>
          </w:p>
        </w:tc>
      </w:tr>
      <w:tr w14:paraId="4742A0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38AA279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HTTP P95 / P99</w:t>
            </w:r>
          </w:p>
        </w:tc>
        <w:tc>
          <w:tcPr>
            <w:tcW w:w="4195" w:type="dxa"/>
            <w:vAlign w:val="center"/>
            <w:shd w:fill="FFFFFF"/>
          </w:tcPr>
          <w:p w14:paraId="68A3809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1694.257 / 1716.825 ms</w:t>
            </w:r>
          </w:p>
        </w:tc>
      </w:tr>
      <w:tr w14:paraId="46C9F2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1E1F310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含调度等待 P95 / 调度延迟 P95</w:t>
            </w:r>
          </w:p>
        </w:tc>
        <w:tc>
          <w:tcPr>
            <w:tcW w:w="4195" w:type="dxa"/>
            <w:vAlign w:val="center"/>
            <w:shd w:fill="FFFFFF"/>
          </w:tcPr>
          <w:p w14:paraId="14FF432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1900.445 / 957.081 ms</w:t>
            </w:r>
          </w:p>
        </w:tc>
      </w:tr>
      <w:tr w14:paraId="2E79E7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7517086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业务响应</w:t>
            </w:r>
          </w:p>
        </w:tc>
        <w:tc>
          <w:tcPr>
            <w:tcW w:w="4195" w:type="dxa"/>
            <w:vAlign w:val="center"/>
            <w:shd w:fill="FFFFFF"/>
          </w:tcPr>
          <w:p w14:paraId="514C45F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 PENDING、200 SOLD_OUT、800 HTTP 429</w:t>
            </w:r>
          </w:p>
        </w:tc>
      </w:tr>
      <w:tr w14:paraId="42FAD0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7887A2B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服务或网络错误</w:t>
            </w:r>
          </w:p>
        </w:tc>
        <w:tc>
          <w:tcPr>
            <w:tcW w:w="4195" w:type="dxa"/>
            <w:vAlign w:val="center"/>
            <w:shd w:fill="FFFFFF"/>
          </w:tcPr>
          <w:p w14:paraId="362032E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 次，错误率 0%</w:t>
            </w:r>
          </w:p>
        </w:tc>
      </w:tr>
      <w:tr w14:paraId="0AC48A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3049919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最终成功订单 / 全部结果查明用时</w:t>
            </w:r>
          </w:p>
        </w:tc>
        <w:tc>
          <w:tcPr>
            <w:tcW w:w="4195" w:type="dxa"/>
            <w:vAlign w:val="center"/>
            <w:shd w:fill="FFFFFF"/>
          </w:tcPr>
          <w:p w14:paraId="4C5DC7B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1000 / 10.137 s</w:t>
            </w:r>
          </w:p>
        </w:tc>
      </w:tr>
      <w:tr w14:paraId="6647B4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2E614E9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整场平均订单 TPS</w:t>
            </w:r>
          </w:p>
        </w:tc>
        <w:tc>
          <w:tcPr>
            <w:tcW w:w="4195" w:type="dxa"/>
            <w:vAlign w:val="center"/>
            <w:shd w:fill="FFFFFF"/>
          </w:tcPr>
          <w:p w14:paraId="17CA319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98.65</w:t>
            </w:r>
          </w:p>
        </w:tc>
      </w:tr>
      <w:tr w14:paraId="508BC8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4422" w:type="dxa"/>
            <w:vAlign w:val="center"/>
            <w:shd w:fill="FFFFFF"/>
          </w:tcPr>
          <w:p w14:paraId="25BE841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P95 &lt; 500 ms 目标</w:t>
            </w:r>
          </w:p>
        </w:tc>
        <w:tc>
          <w:tcPr>
            <w:tcW w:w="4195" w:type="dxa"/>
            <w:vAlign w:val="center"/>
            <w:shd w:fill="FFFFFF"/>
          </w:tcPr>
          <w:p w14:paraId="69FE57D6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未达到；实际 P95 为 1694.257 ms</w:t>
            </w:r>
          </w:p>
        </w:tc>
      </w:tr>
    </w:tbl>
    <w:p w14:paraId="3AF00761">
      <w:pPr>
        <w:widowControl/>
        <w:snapToGrid w:val="0"/>
        <w:spacing w:before="0" w:after="40" w:line="40" w:lineRule="exact"/>
      </w:pPr>
    </w:p>
    <w:p w14:paraId="0952C80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突发场景中 800 次请求被限流，占总请求的 40%。这些响应体现入口保护，不能与服务故障混为一谈。所有已受理请求最终形成 1000 个成功订单，后续只读核对 Outbox PENDING=0、Redis pending=0、Redis stock=0，数据库订单数与购买数量均为 1000。</w:t>
      </w:r>
    </w:p>
    <w:p w14:paraId="39017C3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同机压测器的事件循环调度和连接建立存在明显等待。因此延迟既不能全部归因于后端，也不能删除调度开销后就宣称系统达标。应保留 HTTP 和含调度时延两套口径，并使用独立压测机继续定位。</w:t>
      </w:r>
    </w:p>
    <w:p w14:paraId="4FEAAEA6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/>
          <w:color w:val="000000"/>
        </w:rPr>
        <w:t>场景三 网关限流与窗口恢复：</w:t>
      </w:r>
      <w:r>
        <w:rPr>
          <w:rFonts w:ascii="宋体" w:hAnsi="宋体" w:eastAsia="宋体" w:cs="宋体"/>
          <w:color w:val="000000"/>
        </w:rPr>
        <w:t>verification-gateway.json 记录 45 次购买请求，其中 25 次为 429；窗口后响应恢复为 403，表示通过限流后由动态路径校验拒绝，并非成功下单；篡改令牌返回 401。</w:t>
      </w:r>
    </w:p>
    <w:p w14:paraId="61B12529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b w:val="0"/>
          <w:color w:val="000000"/>
          <w:sz w:val="21"/>
        </w:rPr>
        <w:t>该场景用于确认限流生效、窗口恢复及身份校验路径，未采集完整延迟分布或 QPS，不使用其推导吞吐结论。早期 load-V3-1790571344.json 为非屏障探索记录，不纳入突发达标结论。</w:t>
      </w:r>
    </w:p>
    <w:p w14:paraId="5E345077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6.4 当前正确性验证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587"/>
        <w:gridCol w:w="2041"/>
        <w:gridCol w:w="4989"/>
      </w:tblGrid>
      <w:tr w14:paraId="7CBAD9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587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验证层级</w:t>
            </w:r>
          </w:p>
        </w:tc>
        <w:tc>
          <w:tcPr>
            <w:tcW w:w="2041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数量或规模</w:t>
            </w:r>
          </w:p>
        </w:tc>
        <w:tc>
          <w:tcPr>
            <w:tcW w:w="4989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记录结果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后端测试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21 通过 1 跳过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InputRules 2、事务 5、Redis 8、分类 4、目录集成 2；V4 Stream 测试跳过。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网关测试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已有策略单元测试通过；真实窗口限流见 6.3。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前端测试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69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传输、状态、场次选择、商品去重和分类测试通过；TypeScript/Vite 构建通过。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 API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57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V0—V3 百人抢十件、数量 2、所有者校验、重放、改参、支付和取消。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目录 API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21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九商品、四分类、图片可访问、新品 V3 落单、模拟支付与取消回补。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初始化脚本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14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离线测试验证复用、草稿恢复、预热与异常处理。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全库不变量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2026-10-09 七项违规数均为 0。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课程套件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两 JDK 各 10 项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JDK17 与 JDK23 全套通过；JDK17 虚拟分支跳过，JDK23 真实虚拟任务 80 个。</w:t>
            </w:r>
          </w:p>
        </w:tc>
      </w:tr>
    </w:tbl>
    <w:p w14:paraId="2AA909A1">
      <w:pPr>
        <w:widowControl/>
        <w:snapToGrid w:val="0"/>
        <w:spacing w:before="0" w:after="40" w:line="40" w:lineRule="exact"/>
      </w:pPr>
    </w:p>
    <w:p w14:paraId="18728A2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全库不变量记录时间为 2026 年 10 月 9 日 01:21，连接当前本机 MySQL 3306 的 peakrush 数据库。七项违规数如下。</w:t>
      </w:r>
    </w:p>
    <w:p w14:paraId="6FDB0B7A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stock_conservation:           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duplicate_user_orders:        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paid_without_payment:         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payment_for_unpaid_order:     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success_without_order:        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failed_request_has_live_order:0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closed_without_release_log:   0</w:t>
      </w:r>
      <w:r>
        <w:rPr>
          <w:rFonts w:ascii="宋体" w:hAnsi="宋体" w:eastAsia="宋体" w:cs="宋体"/>
          <w:color w:val="000000"/>
          <w:sz w:val="21"/>
        </w:rPr>
        <w:br w:type="textWrapping"/>
      </w:r>
      <w:r>
        <w:rPr>
          <w:rFonts w:ascii="宋体" w:hAnsi="宋体" w:eastAsia="宋体" w:cs="宋体"/>
          <w:color w:val="000000"/>
          <w:sz w:val="21"/>
        </w:rPr>
        <w:t>passed: true</w:t>
      </w:r>
    </w:p>
    <w:p w14:paraId="3E3BB068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上述记录与 API、事务及 Redis 测试一起检查库存守恒、订单防重、支付记录和释放流水。它们证明已执行场景的结果一致；未支付订单到期后库存回升属于正常关闭。完整进程崩溃及磁盘丢失恢复仍需另做实验。</w:t>
      </w:r>
    </w:p>
    <w:p w14:paraId="144015E1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复现时先启动本机依赖与应用，确认健康检查及建表完成。在当前 PowerShell 终端加载依赖环境的 env.ps1，供不变量脚本取得 MySQL 客户端和连接参数。业务验收使用隔离活动及测试账号，不重置展示库存；课程运行器使用独立 JVM，不访问业务数据库。</w:t>
      </w:r>
    </w:p>
    <w:p w14:paraId="2A383BD4">
      <w:pPr>
        <w:keepLines/>
        <w:widowControl/>
        <w:snapToGrid w:val="0"/>
        <w:spacing w:before="100" w:after="100" w:line="264" w:lineRule="auto"/>
        <w:ind w:firstLine="0"/>
        <w:jc w:val="left"/>
      </w:pPr>
      <w:r>
        <w:rPr>
          <w:rFonts w:ascii="宋体" w:hAnsi="宋体" w:eastAsia="宋体" w:cs="宋体"/>
          <w:color w:val="000000"/>
          <w:sz w:val="21"/>
        </w:rPr>
        <w:t>. .\依赖环境\env.ps1</w:t>
        <w:br/>
        <w:t>$reportStamp = Get-Date -Format yyyyMMdd-HHmmss</w:t>
        <w:br/>
        <w:t>python scripts/verification_api.py `</w:t>
        <w:br/>
        <w:t xml:space="preserve">  --output "artifacts/verification-api-$reportStamp.json"</w:t>
        <w:br/>
        <w:t>python scripts/verification_catalog.py `</w:t>
        <w:br/>
        <w:t xml:space="preserve">  --output "artifacts/verification-catalog-$reportStamp.json"</w:t>
        <w:br/>
        <w:t>python scripts/verification_invariants.py --port 3306 `</w:t>
        <w:br/>
        <w:t xml:space="preserve">  --output "artifacts/verification-invariants-$reportStamp.json"</w:t>
        <w:br/>
        <w:t>.\scripts\verify_course_labs.ps1</w:t>
        <w:br/>
        <w:br/>
        <w:t># 历史性能场景复现会新建隔离活动</w:t>
        <w:br/>
        <w:t>python scripts/verification_load.py --versions V0,V1,V2,V3 `</w:t>
        <w:br/>
        <w:t xml:space="preserve">  --users 2000 --rps 1100 --seconds 30 --stock 1000</w:t>
        <w:br/>
        <w:t>python scripts/verification_load.py --versions V3 `</w:t>
        <w:br/>
        <w:t xml:space="preserve">  --users 2000 --burst --stock 1000</w:t>
      </w:r>
    </w:p>
    <w:p w14:paraId="52AB8498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color w:val="000000"/>
        </w:rPr>
        <w:t>最新功能与课程记录日期为 2026 年 10 月 9 日；本章容量数据的原始测试日期为 2026 年 9 月 28 日。每次重跑保留带时间戳的结果文件。</w:t>
      </w:r>
    </w:p>
    <w:p w14:paraId="5D4C5884">
      <w:pPr>
        <w:pStyle w:val="5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6.5 系统页面与业务操作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以下页面于 2026 年 10 月 9 日从本机运行系统截取。商品、活动、订单和管理指标均来自实际接口，库存及倒计时是截图时的快照。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400000" cy="3039368"/>
            <wp:docPr id="2" name="Picture 2" descr="图 6-1 九商品抢购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6-1 九商品抢购首页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首页默认聚合当前与即将开始的场次，显示四类商品数量和活动倒计时。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400000" cy="4895886"/>
            <wp:docPr id="3" name="Picture 3" descr="图 6-2 居家生活分类与新品广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9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6-2 居家生活分类与新品广告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筛选后显示咖啡机和台灯两款商品，分类数量分别为 5、2、1、1。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400000" cy="3039368"/>
            <wp:docPr id="4" name="Picture 4" descr="图 6-3 未开始场次与禁用抢购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-sess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6-3 未开始场次与禁用抢购按钮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后续场次有九款商品，倒计时指向开场时间，开场前的购买按钮均禁用。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400000" cy="4307143"/>
            <wp:docPr id="5" name="Picture 5" descr="图 6-4 订单支付与取消终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-statu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6-4 订单支付与取消终态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本次演示账号 demo 的订单 443 为机械键盘已支付，订单 444 为音箱已取消。取消后库存通过恢复任务回补一次。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400000" cy="4307143"/>
            <wp:docPr id="6" name="Picture 6" descr="图 6-5 订单 443 的模拟支付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pai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0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6-5 订单 443 的模拟支付详情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订单详情显示编号、金额、下单时间与支付时间。模拟支付没有实际扣款。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029056" cy="7379999"/>
            <wp:docPr id="7" name="Picture 7" descr="图 6-6 商品库与分类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duc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056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6-6 商品库与分类管理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管理员商品库显示九款目录商品。六款新品的广告图、分类、文案和原价均已保存。</w:t>
      </w:r>
    </w:p>
    <w:p>
      <w:pPr>
        <w:keepNext/>
        <w:widowControl/>
        <w:spacing w:before="160" w:after="6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400000" cy="6995911"/>
            <wp:docPr id="8" name="Picture 8" descr="图 6-7 管理工作台运行指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tric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9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/>
        <w:jc w:val="center"/>
      </w:pPr>
      <w:r>
        <w:rPr>
          <w:rFonts w:ascii="宋体" w:hAnsi="宋体" w:eastAsia="宋体" w:cs="宋体"/>
          <w:color w:val="000000"/>
        </w:rPr>
        <w:t>图 6-7 管理工作台运行指标</w:t>
      </w:r>
    </w:p>
    <w:p>
      <w:pPr>
        <w:pStyle w:val="4"/>
        <w:widowControl/>
      </w:pPr>
      <w:r>
        <w:rPr>
          <w:rFonts w:ascii="宋体" w:hAnsi="宋体" w:eastAsia="宋体" w:cs="宋体"/>
          <w:color w:val="000000"/>
        </w:rPr>
        <w:t>页面展示请求、订单、积压、死信和待补偿数量。该页为累计运行快照，不能替代一次隔离活动的压测结果。</w:t>
      </w:r>
    </w:p>
    <w:p w14:paraId="2445537D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七、遇到的问题与解决方案</w:t>
      </w:r>
    </w:p>
    <w:p w14:paraId="2F117979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7.1 并发相关问题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928"/>
        <w:gridCol w:w="1871"/>
        <w:gridCol w:w="2721"/>
        <w:gridCol w:w="2098"/>
      </w:tblGrid>
      <w:tr w14:paraId="3E296B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F2F2F2"/>
            <w:vAlign w:val="center"/>
          </w:tcPr>
          <w:p w14:paraId="76ECEE71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问题</w:t>
            </w:r>
          </w:p>
        </w:tc>
        <w:tc>
          <w:tcPr>
            <w:tcW w:w="1871" w:type="dxa"/>
            <w:shd w:val="clear" w:color="auto" w:fill="F2F2F2"/>
            <w:vAlign w:val="center"/>
          </w:tcPr>
          <w:p w14:paraId="0E1DB677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根因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42066421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解决方案</w:t>
            </w:r>
          </w:p>
        </w:tc>
        <w:tc>
          <w:tcPr>
            <w:tcW w:w="2098" w:type="dxa"/>
            <w:shd w:val="clear" w:color="auto" w:fill="F2F2F2"/>
            <w:vAlign w:val="center"/>
          </w:tcPr>
          <w:p w14:paraId="75052212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验证方式</w:t>
            </w:r>
          </w:p>
        </w:tc>
      </w:tr>
      <w:tr w14:paraId="3CA8F0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6BFCF80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高并发库存与重复下单风险</w:t>
            </w:r>
          </w:p>
        </w:tc>
        <w:tc>
          <w:tcPr>
            <w:tcW w:w="1871" w:type="dxa"/>
            <w:vAlign w:val="center"/>
            <w:shd w:fill="FFFFFF"/>
          </w:tcPr>
          <w:p w14:paraId="5BF78194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判断、扣减及订单创建可能被其他请求穿插</w:t>
            </w:r>
          </w:p>
        </w:tc>
        <w:tc>
          <w:tcPr>
            <w:tcW w:w="2721" w:type="dxa"/>
            <w:vAlign w:val="center"/>
            <w:shd w:fill="FFFFFF"/>
          </w:tcPr>
          <w:p w14:paraId="1AA1323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事务、库存条件更新、请求主键和业务唯一键</w:t>
            </w:r>
          </w:p>
        </w:tc>
        <w:tc>
          <w:tcPr>
            <w:tcW w:w="2098" w:type="dxa"/>
            <w:vAlign w:val="center"/>
            <w:shd w:fill="FFFFFF"/>
          </w:tcPr>
          <w:p w14:paraId="2D9C491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百人抢十件；1000 库存四版对比；全库不变量</w:t>
            </w:r>
          </w:p>
        </w:tc>
      </w:tr>
      <w:tr w14:paraId="11603F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EF5181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发送结果不确定时误回补风险</w:t>
            </w:r>
          </w:p>
        </w:tc>
        <w:tc>
          <w:tcPr>
            <w:tcW w:w="1871" w:type="dxa"/>
            <w:vAlign w:val="center"/>
            <w:shd w:fill="FFFFFF"/>
          </w:tcPr>
          <w:p w14:paraId="734F5AC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发送超时不能证明 Kafka 未接收</w:t>
            </w:r>
          </w:p>
        </w:tc>
        <w:tc>
          <w:tcPr>
            <w:tcW w:w="2721" w:type="dxa"/>
            <w:vAlign w:val="center"/>
            <w:shd w:fill="FFFFFF"/>
          </w:tcPr>
          <w:p w14:paraId="2C22605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保留预占 payload，Pending 重发或按终态回补</w:t>
            </w:r>
          </w:p>
        </w:tc>
        <w:tc>
          <w:tcPr>
            <w:tcW w:w="2098" w:type="dxa"/>
            <w:vAlign w:val="center"/>
            <w:shd w:fill="FFFFFF"/>
          </w:tcPr>
          <w:p w14:paraId="79A0C82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源码流程核对与现有 Redis/事务测试；精确崩溃实验未完成</w:t>
            </w:r>
          </w:p>
        </w:tc>
      </w:tr>
      <w:tr w14:paraId="609C37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06A5A83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重复取消和补偿重复执行</w:t>
            </w:r>
          </w:p>
        </w:tc>
        <w:tc>
          <w:tcPr>
            <w:tcW w:w="1871" w:type="dxa"/>
            <w:vAlign w:val="center"/>
            <w:shd w:fill="FFFFFF"/>
          </w:tcPr>
          <w:p w14:paraId="787102F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调用方重试或任务已执行但完成标记未落库</w:t>
            </w:r>
          </w:p>
        </w:tc>
        <w:tc>
          <w:tcPr>
            <w:tcW w:w="2721" w:type="dxa"/>
            <w:vAlign w:val="center"/>
            <w:shd w:fill="FFFFFF"/>
          </w:tcPr>
          <w:p w14:paraId="5E52F8F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唯一 release 流水、released 标记、stateVersion</w:t>
            </w:r>
          </w:p>
        </w:tc>
        <w:tc>
          <w:tcPr>
            <w:tcW w:w="2098" w:type="dxa"/>
            <w:vAlign w:val="center"/>
            <w:shd w:fill="FFFFFF"/>
          </w:tcPr>
          <w:p w14:paraId="401F268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重复取消及 Redis 幂等回补测试</w:t>
            </w:r>
          </w:p>
        </w:tc>
      </w:tr>
      <w:tr w14:paraId="141633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861E13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活跃库存被重复预热覆盖</w:t>
            </w:r>
          </w:p>
        </w:tc>
        <w:tc>
          <w:tcPr>
            <w:tcW w:w="1871" w:type="dxa"/>
            <w:vAlign w:val="center"/>
            <w:shd w:fill="FFFFFF"/>
          </w:tcPr>
          <w:p w14:paraId="44B7082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数据库库存不含全部在途预占</w:t>
            </w:r>
          </w:p>
        </w:tc>
        <w:tc>
          <w:tcPr>
            <w:tcW w:w="2721" w:type="dxa"/>
            <w:vAlign w:val="center"/>
            <w:shd w:fill="FFFFFF"/>
          </w:tcPr>
          <w:p w14:paraId="0248290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只允许未使用活动初始化，检查残留工作集</w:t>
            </w:r>
          </w:p>
        </w:tc>
        <w:tc>
          <w:tcPr>
            <w:tcW w:w="2098" w:type="dxa"/>
            <w:vAlign w:val="center"/>
            <w:shd w:fill="FFFFFF"/>
          </w:tcPr>
          <w:p w14:paraId="78CC88E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重复预热不重置库存的 API 检查</w:t>
            </w:r>
          </w:p>
        </w:tc>
      </w:tr>
      <w:tr w14:paraId="0E17E2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E7DDE6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Outbox 任务时间错位</w:t>
            </w:r>
          </w:p>
        </w:tc>
        <w:tc>
          <w:tcPr>
            <w:tcW w:w="1871" w:type="dxa"/>
            <w:vAlign w:val="center"/>
            <w:shd w:fill="FFFFFF"/>
          </w:tcPr>
          <w:p w14:paraId="1BE0EC6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数据库会话时区与应用 UTC 不一致</w:t>
            </w:r>
          </w:p>
        </w:tc>
        <w:tc>
          <w:tcPr>
            <w:tcW w:w="2721" w:type="dxa"/>
            <w:vAlign w:val="center"/>
            <w:shd w:fill="FFFFFF"/>
          </w:tcPr>
          <w:p w14:paraId="0D446F0B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会话设 UTC，使用 UTC_TIMESTAMP(3)</w:t>
            </w:r>
          </w:p>
        </w:tc>
        <w:tc>
          <w:tcPr>
            <w:tcW w:w="2098" w:type="dxa"/>
            <w:vAlign w:val="center"/>
            <w:shd w:fill="FFFFFF"/>
          </w:tcPr>
          <w:p w14:paraId="3D383549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事务测试验证任务立即符合重试时间条件</w:t>
            </w:r>
          </w:p>
        </w:tc>
      </w:tr>
      <w:tr w14:paraId="31D8F4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610AEAF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死信处理反馈循环</w:t>
            </w:r>
          </w:p>
        </w:tc>
        <w:tc>
          <w:tcPr>
            <w:tcW w:w="1871" w:type="dxa"/>
            <w:vAlign w:val="center"/>
            <w:shd w:fill="FFFFFF"/>
          </w:tcPr>
          <w:p w14:paraId="66157C17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死信落库失败后再次投递到同一死信 topic</w:t>
            </w:r>
          </w:p>
        </w:tc>
        <w:tc>
          <w:tcPr>
            <w:tcW w:w="2721" w:type="dxa"/>
            <w:vAlign w:val="center"/>
            <w:shd w:fill="FFFFFF"/>
          </w:tcPr>
          <w:p w14:paraId="3BCB22E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独立消费工厂、保留 offset 无限退避</w:t>
            </w:r>
          </w:p>
        </w:tc>
        <w:tc>
          <w:tcPr>
            <w:tcW w:w="2098" w:type="dxa"/>
            <w:vAlign w:val="center"/>
            <w:shd w:fill="FFFFFF"/>
          </w:tcPr>
          <w:p w14:paraId="49884010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代码复核；完整故障注入仍待补充</w:t>
            </w:r>
          </w:p>
        </w:tc>
      </w:tr>
      <w:tr w14:paraId="363593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1928" w:type="dxa"/>
            <w:vAlign w:val="center"/>
            <w:shd w:fill="FFFFFF"/>
          </w:tcPr>
          <w:p w14:paraId="7C3FD81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突发压测口径失真</w:t>
            </w:r>
          </w:p>
        </w:tc>
        <w:tc>
          <w:tcPr>
            <w:tcW w:w="1871" w:type="dxa"/>
            <w:vAlign w:val="center"/>
            <w:shd w:fill="FFFFFF"/>
          </w:tcPr>
          <w:p w14:paraId="4E7A0368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任务边创建边执行，未建立共同起点</w:t>
            </w:r>
          </w:p>
        </w:tc>
        <w:tc>
          <w:tcPr>
            <w:tcW w:w="2721" w:type="dxa"/>
            <w:vAlign w:val="center"/>
            <w:shd w:fill="FFFFFF"/>
          </w:tcPr>
          <w:p w14:paraId="138F1C3F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先建任务，再用 Event 屏障统一释放</w:t>
            </w:r>
          </w:p>
        </w:tc>
        <w:tc>
          <w:tcPr>
            <w:tcW w:w="2098" w:type="dxa"/>
            <w:vAlign w:val="center"/>
            <w:shd w:fill="FFFFFF"/>
          </w:tcPr>
          <w:p w14:paraId="6D7A4F9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正式报告实测在途峰值为 2000</w:t>
            </w:r>
          </w:p>
        </w:tc>
      </w:tr>
    </w:tbl>
    <w:p w14:paraId="658A62FD">
      <w:pPr>
        <w:widowControl/>
        <w:snapToGrid w:val="0"/>
        <w:spacing w:before="0" w:after="40" w:line="40" w:lineRule="exact"/>
      </w:pPr>
    </w:p>
    <w:p w14:paraId="518E826B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故障处理的关键是先判断结果在哪一处已经成立。数据库已提交、Redis 尚未投影时应修复投影；Kafka 发送结果不确定时应保留可恢复信息。直接根据一次异常反向加库存，可能与迟到消息形成重复占用。</w:t>
      </w:r>
    </w:p>
    <w:p w14:paraId="4DD00FA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现有测试包括源码核对、单元与集成测试、真实 API 验收。教学死锁和 TCP 对照在独立 JVM 中执行；业务 V4 精确崩溃窗口尚未验收。</w:t>
      </w:r>
    </w:p>
    <w:p w14:paraId="775FA516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7.2 非并发相关问题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608"/>
        <w:gridCol w:w="6009"/>
      </w:tblGrid>
      <w:tr w14:paraId="4461DD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608" w:type="dxa"/>
            <w:shd w:val="clear" w:color="auto" w:fill="F2F2F2"/>
            <w:vAlign w:val="center"/>
          </w:tcPr>
          <w:p w14:paraId="51242192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问题描述</w:t>
            </w:r>
          </w:p>
        </w:tc>
        <w:tc>
          <w:tcPr>
            <w:tcW w:w="6009" w:type="dxa"/>
            <w:shd w:val="clear" w:color="auto" w:fill="F2F2F2"/>
            <w:vAlign w:val="center"/>
          </w:tcPr>
          <w:p w14:paraId="752FC0EE">
            <w:pPr>
              <w:keepNext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处理方案与结果</w:t>
            </w:r>
          </w:p>
        </w:tc>
      </w:tr>
      <w:tr w14:paraId="343F09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608" w:type="dxa"/>
            <w:vAlign w:val="center"/>
            <w:shd w:fill="FFFFFF"/>
          </w:tcPr>
          <w:p w14:paraId="26B9A2B5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金额输入值合法但无法保存</w:t>
            </w:r>
          </w:p>
        </w:tc>
        <w:tc>
          <w:tcPr>
            <w:tcW w:w="6009" w:type="dxa"/>
            <w:vAlign w:val="center"/>
            <w:shd w:fill="FFFFFF"/>
          </w:tcPr>
          <w:p w14:paraId="58D620A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原生 min=0.01 与默认 step=1 冲突；商品与秒杀金额改为 step=0.01、precision=2，真实创建活动成功。</w:t>
            </w:r>
          </w:p>
        </w:tc>
      </w:tr>
      <w:tr w14:paraId="1B2C98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608" w:type="dxa"/>
            <w:vAlign w:val="center"/>
            <w:shd w:fill="FFFFFF"/>
          </w:tcPr>
          <w:p w14:paraId="4599C45A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默认首页遗漏后续商品</w:t>
            </w:r>
          </w:p>
        </w:tc>
        <w:tc>
          <w:tcPr>
            <w:tcW w:w="6009" w:type="dxa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移除六商品上限；当前与未来场次聚合去重，优先可购买同款，九商品及四分类验收通过。</w:t>
            </w:r>
          </w:p>
        </w:tc>
      </w:tr>
      <w:tr w14:paraId="5AB7A1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608" w:type="dxa"/>
            <w:vAlign w:val="center"/>
            <w:shd w:fill="FFFFFF"/>
          </w:tcPr>
          <w:p w14:paraId="7282EDE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导航下划线位置错误</w:t>
            </w:r>
          </w:p>
        </w:tc>
        <w:tc>
          <w:tcPr>
            <w:tcW w:w="6009" w:type="dxa"/>
            <w:vAlign w:val="center"/>
            <w:shd w:fill="FFFFFF"/>
          </w:tcPr>
          <w:p w14:paraId="3DF7E5AE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链接撑满导航高度并调整折行偏移；最终截图确认位置正常。</w:t>
            </w:r>
          </w:p>
        </w:tc>
      </w:tr>
      <w:tr w14:paraId="1776E4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608" w:type="dxa"/>
            <w:vAlign w:val="center"/>
            <w:shd w:fill="FFFFFF"/>
          </w:tcPr>
          <w:p w14:paraId="4095D9D2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实验台把配置用户误当并发实测</w:t>
            </w:r>
          </w:p>
        </w:tc>
        <w:tc>
          <w:tcPr>
            <w:tcW w:w="6009" w:type="dxa"/>
            <w:vAlign w:val="center"/>
            <w:shd w:fill="FFFFFF"/>
          </w:tcPr>
          <w:p w14:paraId="13DA5CE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分别展示配置用户与峰值在途，突发实验单独标识；无实测字段显示缺省。</w:t>
            </w:r>
          </w:p>
        </w:tc>
      </w:tr>
      <w:tr w14:paraId="2F654D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608" w:type="dxa"/>
            <w:vAlign w:val="center"/>
            <w:shd w:fill="FFFFFF"/>
          </w:tcPr>
          <w:p w14:paraId="06A1D711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本机已有数据库和消息服务可能冲突</w:t>
            </w:r>
          </w:p>
        </w:tc>
        <w:tc>
          <w:tcPr>
            <w:tcW w:w="6009" w:type="dxa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依赖脚本支持独立端口和进程管理；当前 MySQL 使用既有 3306 实例，其他服务按项目端口运行，报告分别记录实际环境与默认配置。</w:t>
            </w:r>
          </w:p>
        </w:tc>
      </w:tr>
      <w:tr w14:paraId="2648A2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</w:trPr>
        <w:tc>
          <w:tcPr>
            <w:tcW w:w="2608" w:type="dxa"/>
            <w:vAlign w:val="center"/>
            <w:shd w:fill="FFFFFF"/>
          </w:tcPr>
          <w:p w14:paraId="4E5B9CC3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Windows Kafka 删除测试 topic 导致日志目录离线</w:t>
            </w:r>
          </w:p>
        </w:tc>
        <w:tc>
          <w:tcPr>
            <w:tcW w:w="6009" w:type="dxa"/>
            <w:vAlign w:val="center"/>
            <w:shd w:fill="FFFFFF"/>
          </w:tcPr>
          <w:p w14:paraId="2D9A675D">
            <w:pPr>
              <w:keepNext w:val="0"/>
              <w:widowControl/>
              <w:snapToGrid w:val="0"/>
              <w:spacing w:before="60" w:after="6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目录重命名因映射文件被拒绝；精确隔离已删除测试分区并保留原件，恢复后验证消息收发，常规测试不再自动删 topic。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过期场次仍显示零倒计时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统一开始、结束边界；自动选择在过期后切换，全部结束时给出结束提示；历史查看保留原场次。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静默刷新后仍残留旧错误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当前请求成功时清除旧错误；刷新可以恢复最初的加载失败。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旧数据库缺少分类字段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启动时检查 information_schema，增量添加 category，默认“其他好物”；保留已有商品与库存。</w:t>
            </w:r>
          </w:p>
        </w:tc>
      </w:tr>
    </w:tbl>
    <w:p w14:paraId="0EA64277">
      <w:pPr>
        <w:widowControl/>
        <w:snapToGrid w:val="0"/>
        <w:spacing w:before="0" w:after="40" w:line="40" w:lineRule="exact"/>
      </w:pPr>
    </w:p>
    <w:p w14:paraId="6C4C0E5B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本机应用端口为前端 5400、Gateway 8080、后端 8081，Redis 16379、Kafka 19092。当前使用已有 MySQL 8.1.0 的 3306 端口；仓库独立部署默认配置为 13306。更换机器需核对依赖路径和连接参数。Compose 配置已提供，但没有本机 Docker/WSL 实机验收记录。</w:t>
      </w:r>
    </w:p>
    <w:p w14:paraId="786C67F2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八、总结与反思</w:t>
      </w:r>
    </w:p>
    <w:p w14:paraId="5B3929D3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8.1 项目成果总结</w:t>
      </w:r>
    </w:p>
    <w:p w14:paraId="5FC0045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项目完成了 V0—V3 抢购、异步查询、模拟支付、取消、超时关闭及管理端操作。商品目录由三款扩展为九款，分类由后端持久化，六款新品各有独立广告图。课程 V1—V9 已通过独立 JVM 的运行记录补齐。</w:t>
      </w:r>
    </w:p>
    <w:p w14:paraId="614E256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最新业务 API 57 项、目录 API 21 项通过，全库七项违规数为零。历史持续负载中 V3 达到 1092.95 HTTP QPS、31.064 ms P95，最终成功订单 1000；2000 请求突发 P95 为 1694.257 ms，未达到 500 ms 目标。功能扩展与历史容量测试分别保留证据。</w:t>
      </w:r>
    </w:p>
    <w:p w14:paraId="79BA5958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开发中最容易混淆的是受理成功和业务完成。V3 返回 PENDING 后，还要追踪订单终态；取消成功后，也要检查库存只回补一次。我们将 requestId、唯一键、库存流水与 Outbox 串起来核对，避免只用接口响应判断正确性。</w:t>
      </w:r>
    </w:p>
    <w:p w14:paraId="34BB02E1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8.2 对各并发工具的理解与评价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2098"/>
        <w:gridCol w:w="1814"/>
        <w:gridCol w:w="1701"/>
        <w:gridCol w:w="3005"/>
      </w:tblGrid>
      <w:tr w14:paraId="7A5F86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2098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工具</w:t>
            </w:r>
          </w:p>
        </w:tc>
        <w:tc>
          <w:tcPr>
            <w:tcW w:w="1814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优势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局限</w:t>
            </w:r>
          </w:p>
        </w:tc>
        <w:tc>
          <w:tcPr>
            <w:tcW w:w="3005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项目与实验使用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synchronized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结构化互斥，释放由语法保证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只在同一 JVM 有效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 Kafka 指标缓存刷新；课程库存修复和 Monitor 队列。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ReentrantLock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可中断锁及条件等待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 finally 解锁，顺序错误会死锁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课程库存、死锁及 Condition 队列；业务订单用数据库行锁。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wait/notifyAll 与 Condition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按条件协调线程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 while 重查及正确通知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两种容量 4 的课程队列均完成 100 项 FIFO。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Semaphore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限制同时使用资源的数量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不保证业务事务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 3 许可、实际峰值 3；压测器用 asyncio 同类机制。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CountDownLatch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等待一批任务完成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计数一次性，不复用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课程对齐 12 个任务。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CyclicBarrier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支持多轮阶段对齐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异常可能破坏屏障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 4 参与者连续完成三轮。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并发容器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安全读写和条件操作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多次调用不自动组成事务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业务缓存与售罄提示；课程与锁保护 HashMap 同样完成 40000 次更新。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原子类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单变量原子更新及交换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不能保护多实体一致性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Faults 开关、CAS 库存实验。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ThreadLocal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隔离线程上下文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池复用时需要清理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课程复现 alice 残留及异常 finally remove；业务身份不使用自定义 ThreadLocal。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线程池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复用线程并限制资源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无界排队会隐藏过载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业务调度池 4；课程有界队列、拒绝策略及 64 请求对照。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CompletableFuture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组合结果和传播异常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需处理上下文、异常和执行器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 Kafka send；课程三接口 thenCombine/allOf 对照。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虚拟线程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适合大量阻塞 I/O 等待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不消除热点锁及连接上限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JDK23 课程 80 个真实虚拟任务；业务保持 JDK17。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Lua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原子执行跨键判断和修改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不构成跨系统事务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资格校验、预占、幂等回补、预热与网关限流。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事务与唯一约束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保护持久化业务结果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热点行及连接池会限制吞吐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请求、订单、库存流水和 Outbox 同事务。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Kafka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持久缓冲和生产消费解耦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需处理积压、重放及恢复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V3 异步落单，消费幂等和死信处理。</w:t>
            </w:r>
          </w:p>
        </w:tc>
      </w:tr>
    </w:tbl>
    <w:p w14:paraId="4447DFF7">
      <w:pPr>
        <w:widowControl/>
        <w:snapToGrid w:val="0"/>
        <w:spacing w:before="0" w:after="40" w:line="40" w:lineRule="exact"/>
      </w:pPr>
    </w:p>
    <w:p w14:paraId="71B8E1A8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8.3 团队协作与 Gitee 使用</w:t>
      </w:r>
    </w:p>
    <w:p w14:paraId="0D6D0BDC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代码按 backend、gateway、frontend、courses、scripts、deploy 和 docs 分目录管理。接口文档约定返回字段、错误码、幂等键和状态语义；前后端以 requestId 定位同一次购买。小组成员、实际分工和贡献度留在第一章填写。</w:t>
      </w:r>
    </w:p>
    <w:p w14:paraId="1CC60C40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当前本地仓库已有 33 个提交，最近提交为 5a709e8，当前分支为 V3；origin 指向 https://github.com/sherlockfeng07-ui/PeakRush。课程与商品扩展仍在工作区。现有记录没有 Gitee 地址和可核对的多人合并、评审及 Issue 流程，本节按已有 Git 记录说明。</w:t>
      </w:r>
    </w:p>
    <w:p w14:paraId="7EF6FC17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references 目录保留 daydreamdev/seconds-kill 的固定源码与 MIT 许可证。项目参考其分阶段实验思路，当前库存预占、订单一致性、业务模型和前端按项目需要实现。参考仓库的功能不计入本项目验收结果。</w:t>
      </w:r>
    </w:p>
    <w:p w14:paraId="0A1C6E67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8.4 不足与改进方向</w:t>
      </w:r>
    </w:p>
    <w:p w14:paraId="62B45F2A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课程工具已经补齐独立实验，但业务服务没有因此升级到虚拟线程，也没有改用 ThreadLocal 保存登录身份。教学 TCP 负载比较展示工具行为，仍需与真实 JDBC、Kafka 和库存热点的业务负载区分。</w:t>
      </w:r>
    </w:p>
    <w:p w14:paraId="4246838D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2000 请求突发的 HTTP P95 未达 500 ms。后续应将压测器迁到独立主机，延长测试时间，同时采集数据库连接、Redis 时延、Kafka lag 和订单完成分位数，定位请求排队与消费者处理的瓶颈。现有 HTTP QPS 包含业务拒绝，不能当作成功下单容量。</w:t>
      </w:r>
    </w:p>
    <w:p w14:paraId="3794E798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当前使用单 Redis、单 Kafka broker 和单副本。Redis 工作集丢失后的全部未落单预占恢复、精确崩溃注入与 Stream 桥接仍需专门验证。商品和活动创建接口没有服务端创建幂等键，本机初始化锁也不能防止跨机器同时初始化。</w:t>
      </w:r>
    </w:p>
    <w:p w14:paraId="6BF141D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支付为模拟。多机部署、真实支付回调、集群扩容和 Compose 实机运行尚未验收。管理指标是实时或累计快照，与隔离活动的一次压测结果分别使用。</w:t>
      </w:r>
    </w:p>
    <w:p w14:paraId="300E8C74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下一步先补业务端到端时延和长期资源观测，再验证进程崩溃、工作集丢失与多副本恢复。每次调整保留相同条件下的前后记录。</w:t>
      </w:r>
    </w:p>
    <w:p w14:paraId="3C919E10">
      <w:pPr>
        <w:pStyle w:val="14"/>
        <w:keepNext/>
        <w:pageBreakBefore/>
        <w:ind w:firstLine="0"/>
        <w:jc w:val="left"/>
      </w:pPr>
      <w:r>
        <w:rPr>
          <w:rFonts w:ascii="宋体" w:hAnsi="宋体" w:eastAsia="宋体" w:cs="宋体"/>
          <w:color w:val="000000"/>
        </w:rPr>
        <w:t>九、AI 工具的使用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1417"/>
        <w:gridCol w:w="3402"/>
        <w:gridCol w:w="1020"/>
        <w:gridCol w:w="2778"/>
      </w:tblGrid>
      <w:tr w14:paraId="12CDA3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1417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工具或能力</w:t>
            </w:r>
          </w:p>
        </w:tc>
        <w:tc>
          <w:tcPr>
            <w:tcW w:w="3402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使用方法与产出</w:t>
            </w:r>
          </w:p>
        </w:tc>
        <w:tc>
          <w:tcPr>
            <w:tcW w:w="1020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是否付费</w:t>
            </w:r>
          </w:p>
        </w:tc>
        <w:tc>
          <w:tcPr>
            <w:tcW w:w="2778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核验方式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Codex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分析源码、辅助实现前后端和课程实验、整理报告与验收记录。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以编译、测试、真实接口、原始 JSON 和截图核对。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图像模型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保留耳机主视觉与原三商品素材；新增咖啡机、音箱、键盘、台灯、越野鞋、登机箱六张独立广告图。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检查商品对应关系、图片访问及文件摘要；素材用于系统演示。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方案检索与比较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比较秒杀架构，保留参考源码和 MIT 许可证。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对照实际代码和项目实验，参考项目说明不替代验收。</w:t>
            </w:r>
          </w:p>
        </w:tc>
      </w:tr>
    </w:tbl>
    <w:p w14:paraId="5A3607D4">
      <w:pPr>
        <w:widowControl/>
        <w:snapToGrid w:val="0"/>
        <w:spacing w:before="0" w:after="40" w:line="40" w:lineRule="exact"/>
      </w:pPr>
    </w:p>
    <w:p w14:paraId="0FCEB443">
      <w:pPr>
        <w:pStyle w:val="4"/>
        <w:widowControl/>
        <w:snapToGrid w:val="0"/>
        <w:spacing w:before="0" w:after="100" w:line="300" w:lineRule="auto"/>
        <w:ind w:firstLine="420"/>
      </w:pPr>
      <w:r>
        <w:rPr>
          <w:rFonts w:ascii="宋体" w:hAnsi="宋体" w:eastAsia="宋体" w:cs="宋体"/>
          <w:color w:val="000000"/>
        </w:rPr>
        <w:t>本项目使用 Codex 辅助编写代码、定位问题和整理测试记录，图像模型用于商品广告素材。生成的代码需经过构建、测试和实际接口检查，生成的文字逐项对照源码及原始 JSON；缺少个人使用记录的费用不填写。</w:t>
      </w:r>
    </w:p>
    <w:p w14:paraId="6074A2D9">
      <w:pPr>
        <w:pStyle w:val="5"/>
        <w:keepNext/>
        <w:pageBreakBefore w:val="0"/>
        <w:ind w:firstLine="0"/>
        <w:jc w:val="left"/>
      </w:pPr>
      <w:r>
        <w:rPr>
          <w:rFonts w:ascii="宋体" w:hAnsi="宋体" w:eastAsia="宋体" w:cs="宋体"/>
          <w:color w:val="000000"/>
        </w:rPr>
        <w:t>项目资料与证据索引</w:t>
      </w:r>
    </w:p>
    <w:tbl>
      <w:tblPr>
        <w:tblStyle w:val="15"/>
        <w:tblW w:w="8618" w:type="dxa"/>
        <w:jc w:val="center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0" w:type="dxa"/>
          <w:left w:w="85" w:type="dxa"/>
          <w:bottom w:w="70" w:type="dxa"/>
          <w:right w:w="85" w:type="dxa"/>
        </w:tblCellMar>
      </w:tblPr>
      <w:tblGrid>
        <w:gridCol w:w="3288"/>
        <w:gridCol w:w="5329"/>
      </w:tblGrid>
      <w:tr w14:paraId="70B272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70" w:type="dxa"/>
            <w:left w:w="85" w:type="dxa"/>
            <w:bottom w:w="70" w:type="dxa"/>
            <w:right w:w="85" w:type="dxa"/>
          </w:tblCellMar>
        </w:tblPrEx>
        <w:trPr>
          <w:cantSplit/>
          <w:tblHeader/>
        </w:trPr>
        <w:tc>
          <w:tcPr>
            <w:tcW w:w="3288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资料</w:t>
            </w:r>
          </w:p>
        </w:tc>
        <w:tc>
          <w:tcPr>
            <w:tcW w:w="5329" w:type="dxa"/>
            <w:shd w:val="clear" w:color="auto" w:fill="F2F2F2"/>
            <w:vAlign w:val="center"/>
          </w:tcPr>
          <w:p>
            <w:pPr>
              <w:keepNext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README.md 与 docs/ARCHITECTURE.md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版本路径、运行方式、库存与异步一致性边界。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docs/API_CONTRACT.md 与 schema.sql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接口、分类字段、状态和唯一约束；schema.sql 位于 backend/src/main/resources。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docs/COURSE_LABS.md 与 courses/src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课程实现、相同负载对照、指标口径和复现命令。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最终课程 JSON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course-labs-jdk-17.0.2-20261008T171228050Z.json；course-labs-openjdk-23.0.2-20261008T171232053Z.json，均在 artifacts。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artifacts/report-verification-20261009.json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最新后端、前端、API、目录、不变量和课程验证汇总。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artifacts/verification-*-20261009.json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本次业务 API、目录 API 与全库不变量原始记录。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docs/VALIDATION.md 与 artifacts/load-*.json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2026-09-28 持续负载和正式突发记录。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Orders / Purchases / Messaging / Workers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业务事务、预占、消费和恢复源码，位于 backend/src/main/java/com/peakrush。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reserve.lua / finalize.lua / warmup.lua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原子预占、状态投影、幂等回补与预热，位于 backend/src/main/resources。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scripts/catalog.json 与 seed_catalog.py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九商品目录、真实管理接口初始化和复用策略。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docs/ASSETS.md 与 references/README.md</w:t>
            </w:r>
          </w:p>
        </w:tc>
        <w:tc>
          <w:tcPr>
            <w:tcW w:type="dxa" w:w="5329"/>
            <w:vAlign w:val="center"/>
            <w:shd w:fill="FFFFFF"/>
          </w:tcPr>
          <w:p>
            <w:pPr>
              <w:keepNext w:val="0"/>
              <w:widowControl/>
              <w:spacing w:before="60" w:after="6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图像来源、生成记录及参考代码许可。</w:t>
            </w:r>
          </w:p>
        </w:tc>
      </w:tr>
    </w:tbl>
    <w:p w14:paraId="0E4D72FB">
      <w:pPr>
        <w:widowControl/>
        <w:snapToGrid w:val="0"/>
        <w:spacing w:before="0" w:after="40" w:line="40" w:lineRule="exact"/>
      </w:pPr>
    </w:p>
    <w:p w14:paraId="2E51BC48">
      <w:pPr>
        <w:widowControl/>
        <w:snapToGrid w:val="0"/>
        <w:spacing w:before="0" w:after="100" w:line="300" w:lineRule="auto"/>
        <w:ind w:firstLine="0"/>
        <w:jc w:val="left"/>
      </w:pPr>
      <w:r>
        <w:rPr>
          <w:rFonts w:ascii="宋体" w:hAnsi="宋体" w:eastAsia="宋体" w:cs="宋体"/>
          <w:color w:val="000000"/>
        </w:rPr>
        <w:t>报告日期：2026 年 10 月 9 日。项目名称：PeakRush 高并发秒杀系统。</w:t>
      </w:r>
    </w:p>
    <w:sectPr>
      <w:footerReference r:id="rId5" w:type="default"/>
      <w:type w:val="continuous"/>
      <w:pgSz w:w="11906" w:h="16838"/>
      <w:pgMar w:top="1440" w:right="1644" w:bottom="1440" w:left="1644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6B107">
    <w:pPr>
      <w:pStyle w:val="11"/>
      <w:framePr w:wrap="around" w:vAnchor="text" w:hAnchor="margin" w:xAlign="right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 w14:paraId="14620B39">
    <w:pPr>
      <w:pStyle w:val="1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E896D">
    <w:pPr>
      <w:pStyle w:val="11"/>
      <w:jc w:val="center"/>
    </w:pPr>
    <w:r>
      <w:rPr>
        <w:rFonts w:ascii="宋体" w:hAnsi="宋体" w:eastAsia="宋体" w:cs="宋体"/>
        <w:color w:val="000000"/>
      </w:rPr>
      <w:fldChar w:fldCharType="begin"/>
    </w:r>
    <w:r>
      <w:rPr>
        <w:rFonts w:ascii="宋体" w:hAnsi="宋体" w:eastAsia="宋体" w:cs="宋体"/>
        <w:color w:val="000000"/>
      </w:rPr>
      <w:instrText xml:space="preserve"> PAGE   \* MERGEFORMAT </w:instrText>
    </w:r>
    <w:r>
      <w:rPr>
        <w:rFonts w:ascii="宋体" w:hAnsi="宋体" w:eastAsia="宋体" w:cs="宋体"/>
        <w:color w:val="000000"/>
      </w:rPr>
      <w:fldChar w:fldCharType="separate"/>
    </w:r>
    <w:r>
      <w:rPr>
        <w:rFonts w:ascii="宋体" w:hAnsi="宋体" w:eastAsia="宋体" w:cs="宋体"/>
        <w:color w:val="000000"/>
        <w:lang w:val="zh-CN" w:eastAsia="zh-CN"/>
      </w:rPr>
      <w:t>1</w:t>
    </w:r>
    <w:r>
      <w:rPr>
        <w:rFonts w:ascii="宋体" w:hAnsi="宋体" w:eastAsia="宋体" w:cs="宋体"/>
        <w:color w:val="000000"/>
      </w:rPr>
      <w:fldChar w:fldCharType="end"/>
    </w:r>
  </w:p>
  <w:p w14:paraId="7E3ADFD4">
    <w:pPr>
      <w:pStyle w:val="11"/>
      <w:jc w:val="center"/>
      <w:rPr>
        <w:rFonts w:ascii="宋体" w:hAnsi="宋体" w:eastAsia="宋体" w:cs="宋体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E88FF">
    <w:r>
      <w:rPr>
        <w:rFonts w:ascii="宋体" w:hAnsi="宋体" w:eastAsia="宋体" w:cs="宋体"/>
        <w:color w:val="000000"/>
        <w:lang w:val="en-US" w:eastAsia="zh-CN"/>
      </w:rPr>
      <w:pict>
        <v:shape id="图片 4" o:spid="_x0000_s1025" o:spt="75" type="#_x0000_t75" style="position:absolute;left:0pt;margin-left:1.5pt;margin-top:-3.55pt;height:33.6pt;width:151.7pt;mso-wrap-distance-bottom:0pt;mso-wrap-distance-top:0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topAndBottom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zU1NmFkYjM2ZjVlNjlhYTExODFlMTExZDY5YzQ0NzkifQ=="/>
  </w:docVars>
  <w:rsids>
    <w:rsidRoot w:val="00AE5E4B"/>
    <w:rsid w:val="00000736"/>
    <w:rsid w:val="00002DEA"/>
    <w:rsid w:val="00003055"/>
    <w:rsid w:val="00003661"/>
    <w:rsid w:val="0000384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37A"/>
    <w:rsid w:val="00041EF3"/>
    <w:rsid w:val="00044A3B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A4"/>
    <w:rsid w:val="00064225"/>
    <w:rsid w:val="00064365"/>
    <w:rsid w:val="000660D3"/>
    <w:rsid w:val="000663E6"/>
    <w:rsid w:val="0006694C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97781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09E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5E11"/>
    <w:rsid w:val="000F62D4"/>
    <w:rsid w:val="000F71B1"/>
    <w:rsid w:val="000F7944"/>
    <w:rsid w:val="000F7A23"/>
    <w:rsid w:val="0010078D"/>
    <w:rsid w:val="001026CE"/>
    <w:rsid w:val="00103E96"/>
    <w:rsid w:val="001071C2"/>
    <w:rsid w:val="00111AD4"/>
    <w:rsid w:val="00120ADB"/>
    <w:rsid w:val="0012115B"/>
    <w:rsid w:val="00121B6D"/>
    <w:rsid w:val="00122BE8"/>
    <w:rsid w:val="00123B20"/>
    <w:rsid w:val="0012464D"/>
    <w:rsid w:val="001257D9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01AA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032"/>
    <w:rsid w:val="00162122"/>
    <w:rsid w:val="001625FE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1A8B"/>
    <w:rsid w:val="001829E8"/>
    <w:rsid w:val="0018303F"/>
    <w:rsid w:val="001835EB"/>
    <w:rsid w:val="00185395"/>
    <w:rsid w:val="00185C69"/>
    <w:rsid w:val="00185F6E"/>
    <w:rsid w:val="00186387"/>
    <w:rsid w:val="0018648D"/>
    <w:rsid w:val="00187325"/>
    <w:rsid w:val="00187D80"/>
    <w:rsid w:val="0019181C"/>
    <w:rsid w:val="00196CF0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721"/>
    <w:rsid w:val="001D0BD3"/>
    <w:rsid w:val="001D222E"/>
    <w:rsid w:val="001D6CAD"/>
    <w:rsid w:val="001E04DB"/>
    <w:rsid w:val="001E0A10"/>
    <w:rsid w:val="001E0F17"/>
    <w:rsid w:val="001E48CB"/>
    <w:rsid w:val="001E6472"/>
    <w:rsid w:val="001E6B46"/>
    <w:rsid w:val="001E6C7E"/>
    <w:rsid w:val="001F1700"/>
    <w:rsid w:val="001F3DFE"/>
    <w:rsid w:val="001F42C8"/>
    <w:rsid w:val="001F6237"/>
    <w:rsid w:val="00200B7D"/>
    <w:rsid w:val="00204117"/>
    <w:rsid w:val="00204833"/>
    <w:rsid w:val="002057B7"/>
    <w:rsid w:val="00207AA2"/>
    <w:rsid w:val="00211ED8"/>
    <w:rsid w:val="0021265B"/>
    <w:rsid w:val="00213D50"/>
    <w:rsid w:val="00216379"/>
    <w:rsid w:val="00217E10"/>
    <w:rsid w:val="00221F76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3CB"/>
    <w:rsid w:val="0024250B"/>
    <w:rsid w:val="00242C5F"/>
    <w:rsid w:val="00244910"/>
    <w:rsid w:val="00246321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5D76"/>
    <w:rsid w:val="0025702D"/>
    <w:rsid w:val="00260B44"/>
    <w:rsid w:val="0026117D"/>
    <w:rsid w:val="00261F13"/>
    <w:rsid w:val="002628A4"/>
    <w:rsid w:val="002629C7"/>
    <w:rsid w:val="0026447F"/>
    <w:rsid w:val="00265CEA"/>
    <w:rsid w:val="0026627E"/>
    <w:rsid w:val="00272292"/>
    <w:rsid w:val="00272F6A"/>
    <w:rsid w:val="002730A2"/>
    <w:rsid w:val="00273E71"/>
    <w:rsid w:val="00281EC1"/>
    <w:rsid w:val="002837F3"/>
    <w:rsid w:val="00285085"/>
    <w:rsid w:val="00292CFC"/>
    <w:rsid w:val="00292D9D"/>
    <w:rsid w:val="00295162"/>
    <w:rsid w:val="002960E9"/>
    <w:rsid w:val="002968CC"/>
    <w:rsid w:val="00297C31"/>
    <w:rsid w:val="00297CBB"/>
    <w:rsid w:val="002A0386"/>
    <w:rsid w:val="002A1594"/>
    <w:rsid w:val="002A414E"/>
    <w:rsid w:val="002A5468"/>
    <w:rsid w:val="002A5F91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D58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580"/>
    <w:rsid w:val="002F6DD3"/>
    <w:rsid w:val="002F7172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59B5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4928"/>
    <w:rsid w:val="00365526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5C69"/>
    <w:rsid w:val="00386310"/>
    <w:rsid w:val="00386AAC"/>
    <w:rsid w:val="00387528"/>
    <w:rsid w:val="00391F91"/>
    <w:rsid w:val="003920BD"/>
    <w:rsid w:val="00392FF8"/>
    <w:rsid w:val="0039306A"/>
    <w:rsid w:val="0039393C"/>
    <w:rsid w:val="00394A37"/>
    <w:rsid w:val="00395D87"/>
    <w:rsid w:val="003A1AB5"/>
    <w:rsid w:val="003A4E13"/>
    <w:rsid w:val="003A51A1"/>
    <w:rsid w:val="003A6176"/>
    <w:rsid w:val="003B0817"/>
    <w:rsid w:val="003B1ED6"/>
    <w:rsid w:val="003B6D6E"/>
    <w:rsid w:val="003C0D0F"/>
    <w:rsid w:val="003C151F"/>
    <w:rsid w:val="003C1CB3"/>
    <w:rsid w:val="003C387E"/>
    <w:rsid w:val="003C3DA2"/>
    <w:rsid w:val="003C4C11"/>
    <w:rsid w:val="003D071A"/>
    <w:rsid w:val="003D0810"/>
    <w:rsid w:val="003D119A"/>
    <w:rsid w:val="003D2B94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0449"/>
    <w:rsid w:val="003F11C5"/>
    <w:rsid w:val="003F4065"/>
    <w:rsid w:val="003F53A9"/>
    <w:rsid w:val="003F56D1"/>
    <w:rsid w:val="003F6FFC"/>
    <w:rsid w:val="00400E22"/>
    <w:rsid w:val="0040125D"/>
    <w:rsid w:val="00403735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9F0"/>
    <w:rsid w:val="00420A4B"/>
    <w:rsid w:val="00424EE1"/>
    <w:rsid w:val="00425546"/>
    <w:rsid w:val="00426ED1"/>
    <w:rsid w:val="00430A09"/>
    <w:rsid w:val="004342F5"/>
    <w:rsid w:val="004343C6"/>
    <w:rsid w:val="0043453F"/>
    <w:rsid w:val="0043510B"/>
    <w:rsid w:val="00437409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630"/>
    <w:rsid w:val="00453D98"/>
    <w:rsid w:val="00454A5A"/>
    <w:rsid w:val="00454C1B"/>
    <w:rsid w:val="00456B74"/>
    <w:rsid w:val="00462041"/>
    <w:rsid w:val="00463275"/>
    <w:rsid w:val="004633E0"/>
    <w:rsid w:val="004637A3"/>
    <w:rsid w:val="00464FFB"/>
    <w:rsid w:val="004654A1"/>
    <w:rsid w:val="004672B9"/>
    <w:rsid w:val="0047018D"/>
    <w:rsid w:val="0047121D"/>
    <w:rsid w:val="00471634"/>
    <w:rsid w:val="00473985"/>
    <w:rsid w:val="00474887"/>
    <w:rsid w:val="004755DE"/>
    <w:rsid w:val="00475D6A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531"/>
    <w:rsid w:val="004B3EFB"/>
    <w:rsid w:val="004B6009"/>
    <w:rsid w:val="004B6E7C"/>
    <w:rsid w:val="004C32B7"/>
    <w:rsid w:val="004C3F68"/>
    <w:rsid w:val="004C4DCE"/>
    <w:rsid w:val="004C54C5"/>
    <w:rsid w:val="004C58D9"/>
    <w:rsid w:val="004C5C98"/>
    <w:rsid w:val="004C666C"/>
    <w:rsid w:val="004D0993"/>
    <w:rsid w:val="004D14DB"/>
    <w:rsid w:val="004D1F05"/>
    <w:rsid w:val="004D273A"/>
    <w:rsid w:val="004D2DBB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0846"/>
    <w:rsid w:val="004F2A2C"/>
    <w:rsid w:val="004F39C6"/>
    <w:rsid w:val="004F4103"/>
    <w:rsid w:val="004F6A93"/>
    <w:rsid w:val="00504D72"/>
    <w:rsid w:val="00505C32"/>
    <w:rsid w:val="0050638A"/>
    <w:rsid w:val="0051192D"/>
    <w:rsid w:val="00513012"/>
    <w:rsid w:val="0051310D"/>
    <w:rsid w:val="00513B3A"/>
    <w:rsid w:val="005151BB"/>
    <w:rsid w:val="005158D2"/>
    <w:rsid w:val="005161EC"/>
    <w:rsid w:val="00516C6D"/>
    <w:rsid w:val="00521292"/>
    <w:rsid w:val="00521A14"/>
    <w:rsid w:val="00521FB1"/>
    <w:rsid w:val="005234A1"/>
    <w:rsid w:val="0052382A"/>
    <w:rsid w:val="00523E24"/>
    <w:rsid w:val="005241D4"/>
    <w:rsid w:val="00524C8A"/>
    <w:rsid w:val="0052694D"/>
    <w:rsid w:val="005269FF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2E9"/>
    <w:rsid w:val="005438D7"/>
    <w:rsid w:val="00544B27"/>
    <w:rsid w:val="005468EC"/>
    <w:rsid w:val="00547773"/>
    <w:rsid w:val="00550514"/>
    <w:rsid w:val="00551341"/>
    <w:rsid w:val="005536CA"/>
    <w:rsid w:val="005537CA"/>
    <w:rsid w:val="0055420C"/>
    <w:rsid w:val="0055457D"/>
    <w:rsid w:val="00556AA2"/>
    <w:rsid w:val="00560ADA"/>
    <w:rsid w:val="00562875"/>
    <w:rsid w:val="00562E8D"/>
    <w:rsid w:val="0056368D"/>
    <w:rsid w:val="005650D2"/>
    <w:rsid w:val="00566E0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14E2"/>
    <w:rsid w:val="0059265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05B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0D5F"/>
    <w:rsid w:val="005E110C"/>
    <w:rsid w:val="005E171C"/>
    <w:rsid w:val="005E2EA9"/>
    <w:rsid w:val="005E5BBC"/>
    <w:rsid w:val="005E5CE7"/>
    <w:rsid w:val="005E6390"/>
    <w:rsid w:val="005E6CA3"/>
    <w:rsid w:val="005E798F"/>
    <w:rsid w:val="005E7B04"/>
    <w:rsid w:val="005E7FBC"/>
    <w:rsid w:val="005F04BF"/>
    <w:rsid w:val="005F23E3"/>
    <w:rsid w:val="005F2912"/>
    <w:rsid w:val="005F3F58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DA4"/>
    <w:rsid w:val="006253D8"/>
    <w:rsid w:val="006254D3"/>
    <w:rsid w:val="006270B2"/>
    <w:rsid w:val="00631453"/>
    <w:rsid w:val="0063466F"/>
    <w:rsid w:val="00634EA6"/>
    <w:rsid w:val="006360BD"/>
    <w:rsid w:val="00636C74"/>
    <w:rsid w:val="006379F2"/>
    <w:rsid w:val="00640208"/>
    <w:rsid w:val="0064059C"/>
    <w:rsid w:val="0064130F"/>
    <w:rsid w:val="00641910"/>
    <w:rsid w:val="00642066"/>
    <w:rsid w:val="006423C0"/>
    <w:rsid w:val="00642729"/>
    <w:rsid w:val="00644EFF"/>
    <w:rsid w:val="00646556"/>
    <w:rsid w:val="00647E3B"/>
    <w:rsid w:val="006517B1"/>
    <w:rsid w:val="00654719"/>
    <w:rsid w:val="00654C6A"/>
    <w:rsid w:val="00656E38"/>
    <w:rsid w:val="0066042F"/>
    <w:rsid w:val="006607A0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4E30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337"/>
    <w:rsid w:val="006A0ADD"/>
    <w:rsid w:val="006A0C3F"/>
    <w:rsid w:val="006A3D63"/>
    <w:rsid w:val="006A4879"/>
    <w:rsid w:val="006A53FB"/>
    <w:rsid w:val="006A5520"/>
    <w:rsid w:val="006A595B"/>
    <w:rsid w:val="006B0870"/>
    <w:rsid w:val="006B0B59"/>
    <w:rsid w:val="006B4846"/>
    <w:rsid w:val="006B4E2E"/>
    <w:rsid w:val="006B5DE1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26EE"/>
    <w:rsid w:val="006E54A9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104"/>
    <w:rsid w:val="00710EFD"/>
    <w:rsid w:val="00713FA2"/>
    <w:rsid w:val="00714183"/>
    <w:rsid w:val="00715E1C"/>
    <w:rsid w:val="00716E86"/>
    <w:rsid w:val="00720088"/>
    <w:rsid w:val="007205C7"/>
    <w:rsid w:val="00721427"/>
    <w:rsid w:val="00721EBA"/>
    <w:rsid w:val="00723B3E"/>
    <w:rsid w:val="0072408A"/>
    <w:rsid w:val="007310F3"/>
    <w:rsid w:val="0073202C"/>
    <w:rsid w:val="007328AA"/>
    <w:rsid w:val="0073334B"/>
    <w:rsid w:val="007340CD"/>
    <w:rsid w:val="0073470E"/>
    <w:rsid w:val="00736F27"/>
    <w:rsid w:val="00744720"/>
    <w:rsid w:val="00744FC5"/>
    <w:rsid w:val="00745796"/>
    <w:rsid w:val="007466D0"/>
    <w:rsid w:val="00753934"/>
    <w:rsid w:val="007540E6"/>
    <w:rsid w:val="007560DF"/>
    <w:rsid w:val="00756C84"/>
    <w:rsid w:val="007573B6"/>
    <w:rsid w:val="00760245"/>
    <w:rsid w:val="0076132C"/>
    <w:rsid w:val="00764C1A"/>
    <w:rsid w:val="00764EC8"/>
    <w:rsid w:val="0076784B"/>
    <w:rsid w:val="007701C3"/>
    <w:rsid w:val="00772947"/>
    <w:rsid w:val="00773807"/>
    <w:rsid w:val="007739F4"/>
    <w:rsid w:val="00773DD3"/>
    <w:rsid w:val="00774331"/>
    <w:rsid w:val="00774D15"/>
    <w:rsid w:val="00775E5F"/>
    <w:rsid w:val="007764AC"/>
    <w:rsid w:val="0077664D"/>
    <w:rsid w:val="00776909"/>
    <w:rsid w:val="007769D7"/>
    <w:rsid w:val="00782144"/>
    <w:rsid w:val="0078227A"/>
    <w:rsid w:val="0078253D"/>
    <w:rsid w:val="00785089"/>
    <w:rsid w:val="0078530C"/>
    <w:rsid w:val="007855A3"/>
    <w:rsid w:val="00787770"/>
    <w:rsid w:val="0078780F"/>
    <w:rsid w:val="00790049"/>
    <w:rsid w:val="0079203A"/>
    <w:rsid w:val="00792E76"/>
    <w:rsid w:val="00794BA5"/>
    <w:rsid w:val="00794BB0"/>
    <w:rsid w:val="00796236"/>
    <w:rsid w:val="007A35C4"/>
    <w:rsid w:val="007A6480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17DB"/>
    <w:rsid w:val="007D3378"/>
    <w:rsid w:val="007D5490"/>
    <w:rsid w:val="007D5700"/>
    <w:rsid w:val="007D5EF7"/>
    <w:rsid w:val="007D66DA"/>
    <w:rsid w:val="007D7612"/>
    <w:rsid w:val="007E3023"/>
    <w:rsid w:val="007E38B3"/>
    <w:rsid w:val="007E44D7"/>
    <w:rsid w:val="007E4F7E"/>
    <w:rsid w:val="007E552B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8015E8"/>
    <w:rsid w:val="00803414"/>
    <w:rsid w:val="008035F3"/>
    <w:rsid w:val="00806E34"/>
    <w:rsid w:val="00807412"/>
    <w:rsid w:val="0080777A"/>
    <w:rsid w:val="0081056D"/>
    <w:rsid w:val="00810CCD"/>
    <w:rsid w:val="00811620"/>
    <w:rsid w:val="00812CA8"/>
    <w:rsid w:val="00812DE7"/>
    <w:rsid w:val="00812E63"/>
    <w:rsid w:val="00813097"/>
    <w:rsid w:val="008139C8"/>
    <w:rsid w:val="00813E7B"/>
    <w:rsid w:val="008154AD"/>
    <w:rsid w:val="008160E6"/>
    <w:rsid w:val="00816401"/>
    <w:rsid w:val="00823232"/>
    <w:rsid w:val="008255AD"/>
    <w:rsid w:val="0082664F"/>
    <w:rsid w:val="008310CD"/>
    <w:rsid w:val="00831842"/>
    <w:rsid w:val="00831D6D"/>
    <w:rsid w:val="00836E4A"/>
    <w:rsid w:val="00837747"/>
    <w:rsid w:val="00842105"/>
    <w:rsid w:val="00843A1E"/>
    <w:rsid w:val="00844420"/>
    <w:rsid w:val="00846321"/>
    <w:rsid w:val="00847310"/>
    <w:rsid w:val="00850DB2"/>
    <w:rsid w:val="008523F7"/>
    <w:rsid w:val="00853A03"/>
    <w:rsid w:val="00854254"/>
    <w:rsid w:val="00860752"/>
    <w:rsid w:val="00861C4F"/>
    <w:rsid w:val="008621F7"/>
    <w:rsid w:val="008622EC"/>
    <w:rsid w:val="00862A69"/>
    <w:rsid w:val="00863B59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2FF0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0C47"/>
    <w:rsid w:val="008B182B"/>
    <w:rsid w:val="008B39D7"/>
    <w:rsid w:val="008B4102"/>
    <w:rsid w:val="008B6D47"/>
    <w:rsid w:val="008B7D73"/>
    <w:rsid w:val="008C08AE"/>
    <w:rsid w:val="008C0B61"/>
    <w:rsid w:val="008C21A4"/>
    <w:rsid w:val="008C23F4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E61B0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01FE"/>
    <w:rsid w:val="009129E1"/>
    <w:rsid w:val="00913D84"/>
    <w:rsid w:val="0091530E"/>
    <w:rsid w:val="00915AC9"/>
    <w:rsid w:val="00916B3D"/>
    <w:rsid w:val="00916CA5"/>
    <w:rsid w:val="0091715C"/>
    <w:rsid w:val="00920B63"/>
    <w:rsid w:val="009245E8"/>
    <w:rsid w:val="00924E66"/>
    <w:rsid w:val="00925D76"/>
    <w:rsid w:val="0092635B"/>
    <w:rsid w:val="0092699F"/>
    <w:rsid w:val="00927706"/>
    <w:rsid w:val="009319FF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46F1A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758"/>
    <w:rsid w:val="00957EC7"/>
    <w:rsid w:val="00961306"/>
    <w:rsid w:val="0096176C"/>
    <w:rsid w:val="00962F8A"/>
    <w:rsid w:val="00964B00"/>
    <w:rsid w:val="00965182"/>
    <w:rsid w:val="00966708"/>
    <w:rsid w:val="00966826"/>
    <w:rsid w:val="00970F98"/>
    <w:rsid w:val="00972A40"/>
    <w:rsid w:val="009735A3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9DF"/>
    <w:rsid w:val="00987EC6"/>
    <w:rsid w:val="00987F14"/>
    <w:rsid w:val="00987F60"/>
    <w:rsid w:val="0099074A"/>
    <w:rsid w:val="009908D4"/>
    <w:rsid w:val="009909CF"/>
    <w:rsid w:val="00993AE6"/>
    <w:rsid w:val="0099403E"/>
    <w:rsid w:val="009947BE"/>
    <w:rsid w:val="009954B6"/>
    <w:rsid w:val="009959BA"/>
    <w:rsid w:val="00996CFD"/>
    <w:rsid w:val="00997AEB"/>
    <w:rsid w:val="009A318C"/>
    <w:rsid w:val="009A41E3"/>
    <w:rsid w:val="009A455A"/>
    <w:rsid w:val="009A4DE1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5C6"/>
    <w:rsid w:val="009C7EDB"/>
    <w:rsid w:val="009D0634"/>
    <w:rsid w:val="009D129E"/>
    <w:rsid w:val="009D519B"/>
    <w:rsid w:val="009D601C"/>
    <w:rsid w:val="009D7BC8"/>
    <w:rsid w:val="009E0717"/>
    <w:rsid w:val="009E15C4"/>
    <w:rsid w:val="009E206B"/>
    <w:rsid w:val="009E2397"/>
    <w:rsid w:val="009E36C0"/>
    <w:rsid w:val="009E6598"/>
    <w:rsid w:val="009E6728"/>
    <w:rsid w:val="009E7147"/>
    <w:rsid w:val="009E7358"/>
    <w:rsid w:val="009F0CED"/>
    <w:rsid w:val="009F1FEE"/>
    <w:rsid w:val="009F5BF6"/>
    <w:rsid w:val="00A01492"/>
    <w:rsid w:val="00A032C2"/>
    <w:rsid w:val="00A0583C"/>
    <w:rsid w:val="00A065F4"/>
    <w:rsid w:val="00A06689"/>
    <w:rsid w:val="00A06D9D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27D3"/>
    <w:rsid w:val="00A32A89"/>
    <w:rsid w:val="00A33751"/>
    <w:rsid w:val="00A337B7"/>
    <w:rsid w:val="00A3585C"/>
    <w:rsid w:val="00A35990"/>
    <w:rsid w:val="00A359C5"/>
    <w:rsid w:val="00A37435"/>
    <w:rsid w:val="00A3799A"/>
    <w:rsid w:val="00A424A0"/>
    <w:rsid w:val="00A439C3"/>
    <w:rsid w:val="00A43F24"/>
    <w:rsid w:val="00A452BC"/>
    <w:rsid w:val="00A46E42"/>
    <w:rsid w:val="00A47881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7E4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6782"/>
    <w:rsid w:val="00A86A5A"/>
    <w:rsid w:val="00A86F69"/>
    <w:rsid w:val="00A87A41"/>
    <w:rsid w:val="00A91CC7"/>
    <w:rsid w:val="00A91F8F"/>
    <w:rsid w:val="00A92F20"/>
    <w:rsid w:val="00A93443"/>
    <w:rsid w:val="00A95453"/>
    <w:rsid w:val="00A97CEA"/>
    <w:rsid w:val="00AA0543"/>
    <w:rsid w:val="00AA20BE"/>
    <w:rsid w:val="00AA20E5"/>
    <w:rsid w:val="00AA2651"/>
    <w:rsid w:val="00AA302B"/>
    <w:rsid w:val="00AA37EA"/>
    <w:rsid w:val="00AA3E7D"/>
    <w:rsid w:val="00AA41B9"/>
    <w:rsid w:val="00AA4633"/>
    <w:rsid w:val="00AA6547"/>
    <w:rsid w:val="00AB1034"/>
    <w:rsid w:val="00AB131F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5AA5"/>
    <w:rsid w:val="00AC613F"/>
    <w:rsid w:val="00AC653F"/>
    <w:rsid w:val="00AC764E"/>
    <w:rsid w:val="00AC7A74"/>
    <w:rsid w:val="00AD034F"/>
    <w:rsid w:val="00AD0CC9"/>
    <w:rsid w:val="00AD1002"/>
    <w:rsid w:val="00AD25ED"/>
    <w:rsid w:val="00AD2DE2"/>
    <w:rsid w:val="00AD2E9E"/>
    <w:rsid w:val="00AE071A"/>
    <w:rsid w:val="00AE11D0"/>
    <w:rsid w:val="00AE21E7"/>
    <w:rsid w:val="00AE4401"/>
    <w:rsid w:val="00AE4FA3"/>
    <w:rsid w:val="00AE5E4B"/>
    <w:rsid w:val="00AE621F"/>
    <w:rsid w:val="00AF0AF3"/>
    <w:rsid w:val="00AF1634"/>
    <w:rsid w:val="00AF4D0C"/>
    <w:rsid w:val="00AF62E1"/>
    <w:rsid w:val="00AF6337"/>
    <w:rsid w:val="00AF7444"/>
    <w:rsid w:val="00AF7C8B"/>
    <w:rsid w:val="00AF7E35"/>
    <w:rsid w:val="00B001E3"/>
    <w:rsid w:val="00B011A9"/>
    <w:rsid w:val="00B01329"/>
    <w:rsid w:val="00B02D26"/>
    <w:rsid w:val="00B05070"/>
    <w:rsid w:val="00B058FB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17D15"/>
    <w:rsid w:val="00B21804"/>
    <w:rsid w:val="00B221A2"/>
    <w:rsid w:val="00B23CE4"/>
    <w:rsid w:val="00B23F04"/>
    <w:rsid w:val="00B24B0F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23D"/>
    <w:rsid w:val="00B42D66"/>
    <w:rsid w:val="00B434B9"/>
    <w:rsid w:val="00B4391E"/>
    <w:rsid w:val="00B4549F"/>
    <w:rsid w:val="00B45AE6"/>
    <w:rsid w:val="00B463C5"/>
    <w:rsid w:val="00B466C2"/>
    <w:rsid w:val="00B46E47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8A8"/>
    <w:rsid w:val="00BE6B97"/>
    <w:rsid w:val="00BE7589"/>
    <w:rsid w:val="00BE7CFA"/>
    <w:rsid w:val="00BF0380"/>
    <w:rsid w:val="00BF2D16"/>
    <w:rsid w:val="00BF4200"/>
    <w:rsid w:val="00BF48DD"/>
    <w:rsid w:val="00BF7EEB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40C8"/>
    <w:rsid w:val="00C211D3"/>
    <w:rsid w:val="00C211DD"/>
    <w:rsid w:val="00C2182F"/>
    <w:rsid w:val="00C21A15"/>
    <w:rsid w:val="00C222E6"/>
    <w:rsid w:val="00C22B40"/>
    <w:rsid w:val="00C23775"/>
    <w:rsid w:val="00C23F8F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1922"/>
    <w:rsid w:val="00C43AFF"/>
    <w:rsid w:val="00C45FF0"/>
    <w:rsid w:val="00C50108"/>
    <w:rsid w:val="00C501D3"/>
    <w:rsid w:val="00C502A5"/>
    <w:rsid w:val="00C50BB2"/>
    <w:rsid w:val="00C513A1"/>
    <w:rsid w:val="00C5221A"/>
    <w:rsid w:val="00C527B4"/>
    <w:rsid w:val="00C52EF0"/>
    <w:rsid w:val="00C54DB5"/>
    <w:rsid w:val="00C54E7C"/>
    <w:rsid w:val="00C558FF"/>
    <w:rsid w:val="00C55F8D"/>
    <w:rsid w:val="00C55F99"/>
    <w:rsid w:val="00C61AE7"/>
    <w:rsid w:val="00C630F8"/>
    <w:rsid w:val="00C64778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5C5"/>
    <w:rsid w:val="00CA593E"/>
    <w:rsid w:val="00CA6CE2"/>
    <w:rsid w:val="00CB0BD2"/>
    <w:rsid w:val="00CB0FB1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3C6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452C"/>
    <w:rsid w:val="00CF490B"/>
    <w:rsid w:val="00CF4E61"/>
    <w:rsid w:val="00CF5450"/>
    <w:rsid w:val="00CF617B"/>
    <w:rsid w:val="00CF7102"/>
    <w:rsid w:val="00D0010B"/>
    <w:rsid w:val="00D01DA8"/>
    <w:rsid w:val="00D033F1"/>
    <w:rsid w:val="00D03B42"/>
    <w:rsid w:val="00D050C9"/>
    <w:rsid w:val="00D0643C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132"/>
    <w:rsid w:val="00D25EE4"/>
    <w:rsid w:val="00D300BC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105"/>
    <w:rsid w:val="00D36320"/>
    <w:rsid w:val="00D36B3E"/>
    <w:rsid w:val="00D372FC"/>
    <w:rsid w:val="00D37A7F"/>
    <w:rsid w:val="00D40DE8"/>
    <w:rsid w:val="00D41755"/>
    <w:rsid w:val="00D42FF0"/>
    <w:rsid w:val="00D43870"/>
    <w:rsid w:val="00D44313"/>
    <w:rsid w:val="00D448BB"/>
    <w:rsid w:val="00D45B9C"/>
    <w:rsid w:val="00D4633F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50F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858"/>
    <w:rsid w:val="00D91F9F"/>
    <w:rsid w:val="00D9209E"/>
    <w:rsid w:val="00D92748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1EA9"/>
    <w:rsid w:val="00DA291D"/>
    <w:rsid w:val="00DA29D2"/>
    <w:rsid w:val="00DA7257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E9F"/>
    <w:rsid w:val="00DD5F30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381A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1F29"/>
    <w:rsid w:val="00E12541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D14"/>
    <w:rsid w:val="00E30DC9"/>
    <w:rsid w:val="00E317A2"/>
    <w:rsid w:val="00E31ED0"/>
    <w:rsid w:val="00E32A9A"/>
    <w:rsid w:val="00E330E5"/>
    <w:rsid w:val="00E33775"/>
    <w:rsid w:val="00E33901"/>
    <w:rsid w:val="00E33DC9"/>
    <w:rsid w:val="00E360B5"/>
    <w:rsid w:val="00E37198"/>
    <w:rsid w:val="00E37B82"/>
    <w:rsid w:val="00E42885"/>
    <w:rsid w:val="00E43860"/>
    <w:rsid w:val="00E441F8"/>
    <w:rsid w:val="00E44B18"/>
    <w:rsid w:val="00E46AD2"/>
    <w:rsid w:val="00E50E66"/>
    <w:rsid w:val="00E525E0"/>
    <w:rsid w:val="00E54C08"/>
    <w:rsid w:val="00E551F5"/>
    <w:rsid w:val="00E5520F"/>
    <w:rsid w:val="00E554D5"/>
    <w:rsid w:val="00E560C3"/>
    <w:rsid w:val="00E57C67"/>
    <w:rsid w:val="00E60042"/>
    <w:rsid w:val="00E61780"/>
    <w:rsid w:val="00E6185B"/>
    <w:rsid w:val="00E61CD1"/>
    <w:rsid w:val="00E61F78"/>
    <w:rsid w:val="00E626F6"/>
    <w:rsid w:val="00E63A88"/>
    <w:rsid w:val="00E64BC9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1F2C"/>
    <w:rsid w:val="00E845EA"/>
    <w:rsid w:val="00E849BB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2D0E"/>
    <w:rsid w:val="00EA5460"/>
    <w:rsid w:val="00EA55F1"/>
    <w:rsid w:val="00EA64AC"/>
    <w:rsid w:val="00EA6A80"/>
    <w:rsid w:val="00EA7B85"/>
    <w:rsid w:val="00EB0680"/>
    <w:rsid w:val="00EB2A73"/>
    <w:rsid w:val="00EB2C6D"/>
    <w:rsid w:val="00EB3043"/>
    <w:rsid w:val="00EB3707"/>
    <w:rsid w:val="00EB5847"/>
    <w:rsid w:val="00EB5D0B"/>
    <w:rsid w:val="00EB5FCB"/>
    <w:rsid w:val="00EB6B95"/>
    <w:rsid w:val="00EC0918"/>
    <w:rsid w:val="00EC33B1"/>
    <w:rsid w:val="00EC35EE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4658"/>
    <w:rsid w:val="00ED5C2A"/>
    <w:rsid w:val="00ED7555"/>
    <w:rsid w:val="00EE0C52"/>
    <w:rsid w:val="00EE1041"/>
    <w:rsid w:val="00EE28EC"/>
    <w:rsid w:val="00EE317A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1C65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1755"/>
    <w:rsid w:val="00F323CC"/>
    <w:rsid w:val="00F32430"/>
    <w:rsid w:val="00F3267F"/>
    <w:rsid w:val="00F35D67"/>
    <w:rsid w:val="00F3797B"/>
    <w:rsid w:val="00F37CEB"/>
    <w:rsid w:val="00F37FED"/>
    <w:rsid w:val="00F4161B"/>
    <w:rsid w:val="00F41B08"/>
    <w:rsid w:val="00F41EEC"/>
    <w:rsid w:val="00F432E8"/>
    <w:rsid w:val="00F4350F"/>
    <w:rsid w:val="00F435FD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15D1"/>
    <w:rsid w:val="00F62F87"/>
    <w:rsid w:val="00F6304C"/>
    <w:rsid w:val="00F63739"/>
    <w:rsid w:val="00F6469A"/>
    <w:rsid w:val="00F65641"/>
    <w:rsid w:val="00F66323"/>
    <w:rsid w:val="00F67F81"/>
    <w:rsid w:val="00F720E0"/>
    <w:rsid w:val="00F72B65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255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3CFE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2F86"/>
    <w:rsid w:val="00FE3410"/>
    <w:rsid w:val="00FE45F8"/>
    <w:rsid w:val="00FE47B0"/>
    <w:rsid w:val="00FE5687"/>
    <w:rsid w:val="00FE76FD"/>
    <w:rsid w:val="00FF0AF8"/>
    <w:rsid w:val="00FF6515"/>
    <w:rsid w:val="00FF657D"/>
    <w:rsid w:val="013E4434"/>
    <w:rsid w:val="018A58CB"/>
    <w:rsid w:val="01DB1C83"/>
    <w:rsid w:val="01EE5E5A"/>
    <w:rsid w:val="02005B8D"/>
    <w:rsid w:val="02777BFD"/>
    <w:rsid w:val="02902A6D"/>
    <w:rsid w:val="02A46519"/>
    <w:rsid w:val="03577AFB"/>
    <w:rsid w:val="036363D4"/>
    <w:rsid w:val="039D7B38"/>
    <w:rsid w:val="049E22CC"/>
    <w:rsid w:val="04D74983"/>
    <w:rsid w:val="05526700"/>
    <w:rsid w:val="05D709B3"/>
    <w:rsid w:val="065546FA"/>
    <w:rsid w:val="0686731B"/>
    <w:rsid w:val="069468A4"/>
    <w:rsid w:val="06A64F55"/>
    <w:rsid w:val="06D73361"/>
    <w:rsid w:val="073C1884"/>
    <w:rsid w:val="09093579"/>
    <w:rsid w:val="09F2400E"/>
    <w:rsid w:val="0AE55920"/>
    <w:rsid w:val="0B073AE9"/>
    <w:rsid w:val="0B09531E"/>
    <w:rsid w:val="0B882E7B"/>
    <w:rsid w:val="0BA37CB5"/>
    <w:rsid w:val="0BE04A65"/>
    <w:rsid w:val="0C6C00A7"/>
    <w:rsid w:val="0C6F1945"/>
    <w:rsid w:val="0D651B0B"/>
    <w:rsid w:val="0D6C031F"/>
    <w:rsid w:val="0DD04666"/>
    <w:rsid w:val="0DE34399"/>
    <w:rsid w:val="0DE66D78"/>
    <w:rsid w:val="0E363776"/>
    <w:rsid w:val="0E6A2D0C"/>
    <w:rsid w:val="0EB21FBD"/>
    <w:rsid w:val="0EB83A78"/>
    <w:rsid w:val="0EC80DD9"/>
    <w:rsid w:val="0F2B249C"/>
    <w:rsid w:val="0FB573D4"/>
    <w:rsid w:val="0FE64614"/>
    <w:rsid w:val="10466E61"/>
    <w:rsid w:val="109202F8"/>
    <w:rsid w:val="10A5627E"/>
    <w:rsid w:val="10C45817"/>
    <w:rsid w:val="11535CDA"/>
    <w:rsid w:val="116A6B7F"/>
    <w:rsid w:val="11D73107"/>
    <w:rsid w:val="1218482D"/>
    <w:rsid w:val="128D521B"/>
    <w:rsid w:val="12BE53D5"/>
    <w:rsid w:val="12E34E3B"/>
    <w:rsid w:val="130D3C66"/>
    <w:rsid w:val="136C3D7F"/>
    <w:rsid w:val="15021730"/>
    <w:rsid w:val="151F6C79"/>
    <w:rsid w:val="157F52EF"/>
    <w:rsid w:val="15AB60E4"/>
    <w:rsid w:val="1615355E"/>
    <w:rsid w:val="164E4CC1"/>
    <w:rsid w:val="16627061"/>
    <w:rsid w:val="166D15EC"/>
    <w:rsid w:val="16970417"/>
    <w:rsid w:val="16C531D6"/>
    <w:rsid w:val="17367C2F"/>
    <w:rsid w:val="176928DA"/>
    <w:rsid w:val="19406B43"/>
    <w:rsid w:val="199371D4"/>
    <w:rsid w:val="1A27385F"/>
    <w:rsid w:val="1A50725A"/>
    <w:rsid w:val="1AA90718"/>
    <w:rsid w:val="1AE16104"/>
    <w:rsid w:val="1B366B3A"/>
    <w:rsid w:val="1B487F31"/>
    <w:rsid w:val="1B506DE6"/>
    <w:rsid w:val="1B8D1DE8"/>
    <w:rsid w:val="1BA6544E"/>
    <w:rsid w:val="1BCA4DEA"/>
    <w:rsid w:val="1C730FDE"/>
    <w:rsid w:val="1D8316F5"/>
    <w:rsid w:val="1EC45B21"/>
    <w:rsid w:val="1EC975DB"/>
    <w:rsid w:val="1EF444BD"/>
    <w:rsid w:val="1F0D7B44"/>
    <w:rsid w:val="1F5C21FD"/>
    <w:rsid w:val="1F6966C8"/>
    <w:rsid w:val="1F884DA0"/>
    <w:rsid w:val="20084133"/>
    <w:rsid w:val="20140D2A"/>
    <w:rsid w:val="2020322B"/>
    <w:rsid w:val="2043516B"/>
    <w:rsid w:val="20820631"/>
    <w:rsid w:val="20964412"/>
    <w:rsid w:val="20A51B0F"/>
    <w:rsid w:val="20AC2D10"/>
    <w:rsid w:val="20B52047"/>
    <w:rsid w:val="21894E00"/>
    <w:rsid w:val="2190618E"/>
    <w:rsid w:val="21EA7F94"/>
    <w:rsid w:val="21EB5ABA"/>
    <w:rsid w:val="22631AF5"/>
    <w:rsid w:val="230010F2"/>
    <w:rsid w:val="23AB5501"/>
    <w:rsid w:val="23B40C3B"/>
    <w:rsid w:val="241E3F25"/>
    <w:rsid w:val="24253506"/>
    <w:rsid w:val="24D82326"/>
    <w:rsid w:val="24EF141E"/>
    <w:rsid w:val="25891872"/>
    <w:rsid w:val="25AE3087"/>
    <w:rsid w:val="265A6D6B"/>
    <w:rsid w:val="26D60AE7"/>
    <w:rsid w:val="27117D71"/>
    <w:rsid w:val="27247AA4"/>
    <w:rsid w:val="27482C9E"/>
    <w:rsid w:val="276E2ACE"/>
    <w:rsid w:val="27A91D58"/>
    <w:rsid w:val="2858552C"/>
    <w:rsid w:val="28643ED1"/>
    <w:rsid w:val="29AE5D4B"/>
    <w:rsid w:val="29B25506"/>
    <w:rsid w:val="29CF181E"/>
    <w:rsid w:val="2A070FB7"/>
    <w:rsid w:val="2A4823D4"/>
    <w:rsid w:val="2A9A5842"/>
    <w:rsid w:val="2BB1567F"/>
    <w:rsid w:val="2C365B84"/>
    <w:rsid w:val="2CD23AFF"/>
    <w:rsid w:val="2D0B0DBF"/>
    <w:rsid w:val="2D11433C"/>
    <w:rsid w:val="2F0401BB"/>
    <w:rsid w:val="2F776D1F"/>
    <w:rsid w:val="2F9217E7"/>
    <w:rsid w:val="2F9C6646"/>
    <w:rsid w:val="2FA379D4"/>
    <w:rsid w:val="2FF40230"/>
    <w:rsid w:val="3078676B"/>
    <w:rsid w:val="3098505F"/>
    <w:rsid w:val="31456F95"/>
    <w:rsid w:val="31490108"/>
    <w:rsid w:val="32AB45B8"/>
    <w:rsid w:val="332826CA"/>
    <w:rsid w:val="3330332D"/>
    <w:rsid w:val="33460DA3"/>
    <w:rsid w:val="33A1524E"/>
    <w:rsid w:val="33C5637D"/>
    <w:rsid w:val="33E31994"/>
    <w:rsid w:val="34011DBB"/>
    <w:rsid w:val="340F73E6"/>
    <w:rsid w:val="34825E0A"/>
    <w:rsid w:val="348C0A37"/>
    <w:rsid w:val="349C35B5"/>
    <w:rsid w:val="34D65F41"/>
    <w:rsid w:val="352944D8"/>
    <w:rsid w:val="35447564"/>
    <w:rsid w:val="35EB7B5A"/>
    <w:rsid w:val="35F20D6E"/>
    <w:rsid w:val="35F25212"/>
    <w:rsid w:val="36034D29"/>
    <w:rsid w:val="361C228F"/>
    <w:rsid w:val="362058DB"/>
    <w:rsid w:val="364C5602"/>
    <w:rsid w:val="36A9438C"/>
    <w:rsid w:val="371B42F4"/>
    <w:rsid w:val="376D5E15"/>
    <w:rsid w:val="37A4253C"/>
    <w:rsid w:val="38003C16"/>
    <w:rsid w:val="382471D8"/>
    <w:rsid w:val="39135CFA"/>
    <w:rsid w:val="392E6561"/>
    <w:rsid w:val="39754190"/>
    <w:rsid w:val="398443D3"/>
    <w:rsid w:val="39A405D1"/>
    <w:rsid w:val="39B36A66"/>
    <w:rsid w:val="39CD5D7A"/>
    <w:rsid w:val="39DA3FF3"/>
    <w:rsid w:val="39E67221"/>
    <w:rsid w:val="3A0177D1"/>
    <w:rsid w:val="3A0B4AF4"/>
    <w:rsid w:val="3A300206"/>
    <w:rsid w:val="3A5E2363"/>
    <w:rsid w:val="3A685C00"/>
    <w:rsid w:val="3AC6401A"/>
    <w:rsid w:val="3AED5FA8"/>
    <w:rsid w:val="3B3C7592"/>
    <w:rsid w:val="3B7D557D"/>
    <w:rsid w:val="3B8E315A"/>
    <w:rsid w:val="3BAA5C47"/>
    <w:rsid w:val="3C3A6FCB"/>
    <w:rsid w:val="3C455EA8"/>
    <w:rsid w:val="3C642299"/>
    <w:rsid w:val="3D2757A1"/>
    <w:rsid w:val="3D3714F8"/>
    <w:rsid w:val="3D5F637E"/>
    <w:rsid w:val="3E027FBC"/>
    <w:rsid w:val="3E295549"/>
    <w:rsid w:val="3EB5502E"/>
    <w:rsid w:val="3F2A1578"/>
    <w:rsid w:val="3FCA68B7"/>
    <w:rsid w:val="3FCF3ECE"/>
    <w:rsid w:val="402B1A4C"/>
    <w:rsid w:val="404D5D85"/>
    <w:rsid w:val="408D6263"/>
    <w:rsid w:val="409969B6"/>
    <w:rsid w:val="40BE641C"/>
    <w:rsid w:val="415154E2"/>
    <w:rsid w:val="42784CF1"/>
    <w:rsid w:val="429C278D"/>
    <w:rsid w:val="42D41DD6"/>
    <w:rsid w:val="43195B8C"/>
    <w:rsid w:val="43430E5B"/>
    <w:rsid w:val="43996CCD"/>
    <w:rsid w:val="43D321DE"/>
    <w:rsid w:val="44060DD1"/>
    <w:rsid w:val="44823C05"/>
    <w:rsid w:val="4497145E"/>
    <w:rsid w:val="45034D45"/>
    <w:rsid w:val="456652D4"/>
    <w:rsid w:val="459B6D2C"/>
    <w:rsid w:val="46D06EA9"/>
    <w:rsid w:val="46D30747"/>
    <w:rsid w:val="4799373F"/>
    <w:rsid w:val="47C3256A"/>
    <w:rsid w:val="48040209"/>
    <w:rsid w:val="480E2CA5"/>
    <w:rsid w:val="48F7696F"/>
    <w:rsid w:val="492434DC"/>
    <w:rsid w:val="49652FCA"/>
    <w:rsid w:val="49ED7D72"/>
    <w:rsid w:val="49FC2DE8"/>
    <w:rsid w:val="4A301A0D"/>
    <w:rsid w:val="4ADD3943"/>
    <w:rsid w:val="4AE90539"/>
    <w:rsid w:val="4BA10E14"/>
    <w:rsid w:val="4BC92119"/>
    <w:rsid w:val="4BD42F98"/>
    <w:rsid w:val="4C4C5224"/>
    <w:rsid w:val="4C6550B1"/>
    <w:rsid w:val="4C716A38"/>
    <w:rsid w:val="4CA566E2"/>
    <w:rsid w:val="4CD9638C"/>
    <w:rsid w:val="4D1D271C"/>
    <w:rsid w:val="4DAB1AD6"/>
    <w:rsid w:val="4DC96CA8"/>
    <w:rsid w:val="4DD0778F"/>
    <w:rsid w:val="4DE834D2"/>
    <w:rsid w:val="4DEF4497"/>
    <w:rsid w:val="4DF571F5"/>
    <w:rsid w:val="4E704ACE"/>
    <w:rsid w:val="4E8F31A6"/>
    <w:rsid w:val="4EBB043F"/>
    <w:rsid w:val="4F6463E1"/>
    <w:rsid w:val="4FD277EE"/>
    <w:rsid w:val="4FDB0177"/>
    <w:rsid w:val="50222865"/>
    <w:rsid w:val="504A7CCC"/>
    <w:rsid w:val="505668F8"/>
    <w:rsid w:val="5079410E"/>
    <w:rsid w:val="50BB2978"/>
    <w:rsid w:val="515D57DD"/>
    <w:rsid w:val="51BA49DE"/>
    <w:rsid w:val="51D04201"/>
    <w:rsid w:val="522A3533"/>
    <w:rsid w:val="52BE04FE"/>
    <w:rsid w:val="52C35B14"/>
    <w:rsid w:val="53760DD8"/>
    <w:rsid w:val="53A07C03"/>
    <w:rsid w:val="53CC09F8"/>
    <w:rsid w:val="53E47AF0"/>
    <w:rsid w:val="541A755F"/>
    <w:rsid w:val="54A61249"/>
    <w:rsid w:val="54C65448"/>
    <w:rsid w:val="554271C4"/>
    <w:rsid w:val="558F253F"/>
    <w:rsid w:val="55B6370E"/>
    <w:rsid w:val="564451BE"/>
    <w:rsid w:val="56530F5D"/>
    <w:rsid w:val="572D7A00"/>
    <w:rsid w:val="573E39BB"/>
    <w:rsid w:val="5797131D"/>
    <w:rsid w:val="579B2BBB"/>
    <w:rsid w:val="57C33EC0"/>
    <w:rsid w:val="580F5357"/>
    <w:rsid w:val="582C6358"/>
    <w:rsid w:val="592B7280"/>
    <w:rsid w:val="59A044B9"/>
    <w:rsid w:val="59A26483"/>
    <w:rsid w:val="5A647BDD"/>
    <w:rsid w:val="5AAE7ADE"/>
    <w:rsid w:val="5ACC7530"/>
    <w:rsid w:val="5AD14B46"/>
    <w:rsid w:val="5BD7618C"/>
    <w:rsid w:val="5CB85FBE"/>
    <w:rsid w:val="5DCA3207"/>
    <w:rsid w:val="5E106CE4"/>
    <w:rsid w:val="5E1B2CA8"/>
    <w:rsid w:val="5EA7453C"/>
    <w:rsid w:val="5EA902B4"/>
    <w:rsid w:val="5EE65064"/>
    <w:rsid w:val="5F473629"/>
    <w:rsid w:val="5F8F3B13"/>
    <w:rsid w:val="5F920720"/>
    <w:rsid w:val="5FE5356E"/>
    <w:rsid w:val="6008725C"/>
    <w:rsid w:val="60360BA1"/>
    <w:rsid w:val="604E1113"/>
    <w:rsid w:val="60805044"/>
    <w:rsid w:val="60D55390"/>
    <w:rsid w:val="61826B9A"/>
    <w:rsid w:val="61994610"/>
    <w:rsid w:val="61AE798F"/>
    <w:rsid w:val="61E15FB7"/>
    <w:rsid w:val="620A728C"/>
    <w:rsid w:val="621517BC"/>
    <w:rsid w:val="621B30CF"/>
    <w:rsid w:val="62C33683"/>
    <w:rsid w:val="62F67840"/>
    <w:rsid w:val="637013A0"/>
    <w:rsid w:val="63A64DC2"/>
    <w:rsid w:val="63FE4BFE"/>
    <w:rsid w:val="643C41AC"/>
    <w:rsid w:val="64A676C0"/>
    <w:rsid w:val="65750EF0"/>
    <w:rsid w:val="65D75707"/>
    <w:rsid w:val="66044022"/>
    <w:rsid w:val="66911D59"/>
    <w:rsid w:val="66A0479B"/>
    <w:rsid w:val="66BC2B4E"/>
    <w:rsid w:val="68077DF9"/>
    <w:rsid w:val="684D3A5E"/>
    <w:rsid w:val="68DB550E"/>
    <w:rsid w:val="6922138F"/>
    <w:rsid w:val="692D7C2C"/>
    <w:rsid w:val="699F29DF"/>
    <w:rsid w:val="69F525FF"/>
    <w:rsid w:val="6A6257BB"/>
    <w:rsid w:val="6A8614A9"/>
    <w:rsid w:val="6AA81420"/>
    <w:rsid w:val="6AFC79BD"/>
    <w:rsid w:val="6B00125C"/>
    <w:rsid w:val="6B056872"/>
    <w:rsid w:val="6B264A3A"/>
    <w:rsid w:val="6B2807B2"/>
    <w:rsid w:val="6B460C38"/>
    <w:rsid w:val="6B7632CC"/>
    <w:rsid w:val="6B8F438D"/>
    <w:rsid w:val="6BC73B27"/>
    <w:rsid w:val="6BDF5315"/>
    <w:rsid w:val="6CB87914"/>
    <w:rsid w:val="6D4713C4"/>
    <w:rsid w:val="6D64268E"/>
    <w:rsid w:val="6DB4457F"/>
    <w:rsid w:val="6E396833"/>
    <w:rsid w:val="6E91666F"/>
    <w:rsid w:val="6F0137F4"/>
    <w:rsid w:val="6F664FE5"/>
    <w:rsid w:val="6FCA008A"/>
    <w:rsid w:val="70090BB2"/>
    <w:rsid w:val="7064228D"/>
    <w:rsid w:val="70A26911"/>
    <w:rsid w:val="71324139"/>
    <w:rsid w:val="71B608C6"/>
    <w:rsid w:val="721E646B"/>
    <w:rsid w:val="723637B5"/>
    <w:rsid w:val="726C5429"/>
    <w:rsid w:val="72D336FA"/>
    <w:rsid w:val="72D818C3"/>
    <w:rsid w:val="72FF44EF"/>
    <w:rsid w:val="734D7CF4"/>
    <w:rsid w:val="736B1EE9"/>
    <w:rsid w:val="737F73DD"/>
    <w:rsid w:val="742F2BB2"/>
    <w:rsid w:val="743744D3"/>
    <w:rsid w:val="745919DD"/>
    <w:rsid w:val="74A569D0"/>
    <w:rsid w:val="74AE3AD6"/>
    <w:rsid w:val="753A180E"/>
    <w:rsid w:val="75BD0427"/>
    <w:rsid w:val="76373F9F"/>
    <w:rsid w:val="76500BBD"/>
    <w:rsid w:val="767D7C04"/>
    <w:rsid w:val="76BC6B14"/>
    <w:rsid w:val="76C92E49"/>
    <w:rsid w:val="779F3BAA"/>
    <w:rsid w:val="780305DD"/>
    <w:rsid w:val="7826607A"/>
    <w:rsid w:val="786F17CF"/>
    <w:rsid w:val="78866B18"/>
    <w:rsid w:val="78CF4EC4"/>
    <w:rsid w:val="78D635FC"/>
    <w:rsid w:val="790C1713"/>
    <w:rsid w:val="79BC0A44"/>
    <w:rsid w:val="79FA4411"/>
    <w:rsid w:val="7AAF05A8"/>
    <w:rsid w:val="7AD973D3"/>
    <w:rsid w:val="7ADC6EC3"/>
    <w:rsid w:val="7AE87709"/>
    <w:rsid w:val="7AFD509F"/>
    <w:rsid w:val="7B2D3A97"/>
    <w:rsid w:val="7B430CF1"/>
    <w:rsid w:val="7BA07EF1"/>
    <w:rsid w:val="7BAB0D70"/>
    <w:rsid w:val="7BB0282A"/>
    <w:rsid w:val="7BF32717"/>
    <w:rsid w:val="7C307716"/>
    <w:rsid w:val="7C412196"/>
    <w:rsid w:val="7C6B04FF"/>
    <w:rsid w:val="7C957E39"/>
    <w:rsid w:val="7CCB09DA"/>
    <w:rsid w:val="7CF46746"/>
    <w:rsid w:val="7D692C90"/>
    <w:rsid w:val="7DD733CB"/>
    <w:rsid w:val="7DF32EA2"/>
    <w:rsid w:val="7E1D1CCD"/>
    <w:rsid w:val="7E5356EF"/>
    <w:rsid w:val="7EDB7BBE"/>
    <w:rsid w:val="7EDC1B88"/>
    <w:rsid w:val="7EF24F07"/>
    <w:rsid w:val="7F093B2C"/>
    <w:rsid w:val="7F161C86"/>
    <w:rsid w:val="7F34107C"/>
    <w:rsid w:val="7F5B0CFF"/>
    <w:rsid w:val="7FA73EAD"/>
    <w:rsid w:val="7FA91A6A"/>
    <w:rsid w:val="7FC4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rFonts w:ascii="宋体" w:hAnsi="宋体" w:eastAsia="宋体" w:cs="宋体"/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4"/>
    <w:qFormat/>
    <w:uiPriority w:val="9"/>
    <w:pPr>
      <w:keepNext/>
      <w:keepLines/>
      <w:spacing w:before="160" w:after="80"/>
      <w:outlineLvl w:val="1"/>
    </w:pPr>
    <w:rPr>
      <w:rFonts w:ascii="宋体" w:hAnsi="宋体" w:eastAsia="宋体" w:cs="宋体"/>
      <w:color w:val="000000"/>
      <w:sz w:val="32"/>
      <w:szCs w:val="32"/>
    </w:rPr>
  </w:style>
  <w:style w:type="paragraph" w:styleId="5">
    <w:name w:val="heading 3"/>
    <w:basedOn w:val="1"/>
    <w:next w:val="4"/>
    <w:qFormat/>
    <w:uiPriority w:val="9"/>
    <w:pPr>
      <w:keepNext/>
      <w:keepLines/>
      <w:spacing w:before="160" w:after="80"/>
      <w:outlineLvl w:val="2"/>
    </w:pPr>
    <w:rPr>
      <w:rFonts w:ascii="宋体" w:hAnsi="宋体" w:eastAsia="宋体" w:cs="宋体"/>
      <w:b/>
      <w:color w:val="000000"/>
      <w:sz w:val="28"/>
      <w:szCs w:val="28"/>
    </w:rPr>
  </w:style>
  <w:style w:type="character" w:default="1" w:styleId="17">
    <w:name w:val="Default Paragraph Font"/>
    <w:unhideWhenUsed/>
    <w:qFormat/>
    <w:uiPriority w:val="1"/>
    <w:rPr>
      <w:rFonts w:ascii="宋体" w:hAnsi="宋体" w:eastAsia="宋体" w:cs="宋体"/>
      <w:color w:val="000000"/>
    </w:rPr>
  </w:style>
  <w:style w:type="table" w:default="1" w:styleId="15">
    <w:name w:val="Normal Table"/>
    <w:unhideWhenUsed/>
    <w:uiPriority w:val="99"/>
    <w:rPr>
      <w:rFonts w:ascii="宋体" w:hAnsi="宋体" w:eastAsia="宋体" w:cs="宋体"/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00" w:after="100" w:line="288" w:lineRule="auto"/>
    </w:pPr>
    <w:rPr>
      <w:rFonts w:ascii="宋体" w:hAnsi="宋体" w:eastAsia="宋体" w:cs="宋体"/>
      <w:color w:val="000000"/>
      <w:sz w:val="21"/>
    </w:rPr>
  </w:style>
  <w:style w:type="paragraph" w:styleId="6">
    <w:name w:val="Document Map"/>
    <w:basedOn w:val="1"/>
    <w:link w:val="21"/>
    <w:unhideWhenUsed/>
    <w:uiPriority w:val="0"/>
    <w:rPr>
      <w:rFonts w:ascii="宋体" w:hAnsi="宋体" w:eastAsia="宋体" w:cs="宋体"/>
      <w:color w:val="000000"/>
      <w:sz w:val="18"/>
      <w:szCs w:val="18"/>
    </w:rPr>
  </w:style>
  <w:style w:type="paragraph" w:styleId="7">
    <w:name w:val="annotation text"/>
    <w:basedOn w:val="1"/>
    <w:unhideWhenUsed/>
    <w:uiPriority w:val="0"/>
    <w:pPr>
      <w:jc w:val="left"/>
    </w:pPr>
    <w:rPr>
      <w:rFonts w:ascii="宋体" w:hAnsi="宋体" w:eastAsia="宋体" w:cs="宋体"/>
      <w:color w:val="000000"/>
    </w:rPr>
  </w:style>
  <w:style w:type="paragraph" w:styleId="8">
    <w:name w:val="Block Text"/>
    <w:basedOn w:val="4"/>
    <w:next w:val="4"/>
    <w:unhideWhenUsed/>
    <w:qFormat/>
    <w:uiPriority w:val="9"/>
    <w:pPr>
      <w:spacing w:before="100" w:after="100"/>
      <w:ind w:left="480" w:right="480"/>
    </w:pPr>
    <w:rPr>
      <w:rFonts w:ascii="宋体" w:hAnsi="宋体" w:eastAsia="宋体" w:cs="宋体"/>
      <w:color w:val="000000"/>
    </w:rPr>
  </w:style>
  <w:style w:type="paragraph" w:styleId="9">
    <w:name w:val="Date"/>
    <w:basedOn w:val="1"/>
    <w:next w:val="1"/>
    <w:link w:val="22"/>
    <w:qFormat/>
    <w:uiPriority w:val="0"/>
    <w:pPr>
      <w:ind w:left="100" w:leftChars="2500"/>
    </w:pPr>
    <w:rPr>
      <w:rFonts w:ascii="宋体" w:hAnsi="宋体" w:eastAsia="宋体" w:cs="宋体"/>
      <w:color w:val="000000"/>
    </w:rPr>
  </w:style>
  <w:style w:type="paragraph" w:styleId="10">
    <w:name w:val="Balloon Text"/>
    <w:basedOn w:val="1"/>
    <w:semiHidden/>
    <w:qFormat/>
    <w:uiPriority w:val="0"/>
    <w:rPr>
      <w:rFonts w:ascii="宋体" w:hAnsi="宋体" w:eastAsia="宋体" w:cs="宋体"/>
      <w:color w:val="000000"/>
      <w:sz w:val="18"/>
      <w:szCs w:val="18"/>
    </w:rPr>
  </w:style>
  <w:style w:type="paragraph" w:styleId="11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eastAsia="宋体" w:cs="宋体"/>
      <w:color w:val="000000"/>
      <w:sz w:val="18"/>
      <w:szCs w:val="18"/>
    </w:rPr>
  </w:style>
  <w:style w:type="paragraph" w:styleId="12">
    <w:name w:val="header"/>
    <w:basedOn w:val="1"/>
    <w:link w:val="24"/>
    <w:uiPriority w:val="0"/>
    <w:pPr>
      <w:tabs>
        <w:tab w:val="center" w:pos="4153"/>
        <w:tab w:val="right" w:pos="8306"/>
      </w:tabs>
      <w:snapToGrid w:val="0"/>
      <w:jc w:val="center"/>
    </w:pPr>
    <w:rPr>
      <w:rFonts w:ascii="宋体" w:hAnsi="宋体" w:eastAsia="宋体" w:cs="宋体"/>
      <w:color w:val="000000"/>
      <w:sz w:val="18"/>
      <w:szCs w:val="18"/>
    </w:rPr>
  </w:style>
  <w:style w:type="paragraph" w:styleId="13">
    <w:name w:val="toc 1"/>
    <w:basedOn w:val="1"/>
    <w:next w:val="1"/>
    <w:qFormat/>
    <w:uiPriority w:val="39"/>
    <w:pPr>
      <w:tabs>
        <w:tab w:val="right" w:leader="dot" w:pos="8296"/>
      </w:tabs>
      <w:spacing w:line="360" w:lineRule="auto"/>
    </w:pPr>
    <w:rPr>
      <w:rFonts w:ascii="宋体" w:hAnsi="宋体" w:eastAsia="宋体" w:cs="宋体"/>
      <w:b/>
      <w:color w:val="000000"/>
      <w:sz w:val="32"/>
      <w:szCs w:val="32"/>
    </w:rPr>
  </w:style>
  <w:style w:type="paragraph" w:styleId="14">
    <w:name w:val="Subtitle"/>
    <w:basedOn w:val="1"/>
    <w:next w:val="1"/>
    <w:link w:val="25"/>
    <w:qFormat/>
    <w:uiPriority w:val="0"/>
    <w:pPr>
      <w:keepNext/>
      <w:spacing w:before="240" w:after="60" w:line="312" w:lineRule="auto"/>
      <w:jc w:val="center"/>
      <w:outlineLvl w:val="1"/>
    </w:pPr>
    <w:rPr>
      <w:rFonts w:ascii="宋体" w:hAnsi="宋体" w:eastAsia="宋体" w:cs="宋体"/>
      <w:b/>
      <w:bCs/>
      <w:color w:val="000000"/>
      <w:kern w:val="28"/>
      <w:sz w:val="32"/>
      <w:szCs w:val="32"/>
    </w:rPr>
  </w:style>
  <w:style w:type="table" w:styleId="16">
    <w:name w:val="Table Grid"/>
    <w:basedOn w:val="15"/>
    <w:qFormat/>
    <w:uiPriority w:val="0"/>
    <w:rPr>
      <w:rFonts w:ascii="宋体" w:hAnsi="宋体" w:eastAsia="宋体" w:cs="宋体"/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qFormat/>
    <w:uiPriority w:val="0"/>
    <w:rPr>
      <w:rFonts w:ascii="宋体" w:hAnsi="宋体" w:eastAsia="宋体" w:cs="宋体"/>
      <w:color w:val="000000"/>
    </w:rPr>
  </w:style>
  <w:style w:type="character" w:styleId="19">
    <w:name w:val="Hyperlink"/>
    <w:uiPriority w:val="99"/>
    <w:rPr>
      <w:rFonts w:ascii="宋体" w:hAnsi="宋体" w:eastAsia="宋体" w:cs="宋体"/>
      <w:color w:val="000000"/>
      <w:u w:val="single"/>
    </w:rPr>
  </w:style>
  <w:style w:type="character" w:customStyle="1" w:styleId="20">
    <w:name w:val="标题 1 字符"/>
    <w:link w:val="2"/>
    <w:qFormat/>
    <w:uiPriority w:val="0"/>
    <w:rPr>
      <w:rFonts w:ascii="宋体" w:hAnsi="宋体" w:eastAsia="宋体" w:cs="宋体"/>
      <w:b/>
      <w:bCs/>
      <w:color w:val="000000"/>
      <w:kern w:val="44"/>
      <w:sz w:val="44"/>
      <w:szCs w:val="44"/>
    </w:rPr>
  </w:style>
  <w:style w:type="character" w:customStyle="1" w:styleId="21">
    <w:name w:val="文档结构图 字符"/>
    <w:link w:val="6"/>
    <w:semiHidden/>
    <w:qFormat/>
    <w:uiPriority w:val="0"/>
    <w:rPr>
      <w:rFonts w:ascii="宋体" w:hAnsi="宋体" w:eastAsia="宋体" w:cs="宋体"/>
      <w:color w:val="000000"/>
      <w:kern w:val="2"/>
      <w:sz w:val="18"/>
      <w:szCs w:val="18"/>
    </w:rPr>
  </w:style>
  <w:style w:type="character" w:customStyle="1" w:styleId="22">
    <w:name w:val="日期 字符"/>
    <w:link w:val="9"/>
    <w:qFormat/>
    <w:uiPriority w:val="0"/>
    <w:rPr>
      <w:rFonts w:ascii="宋体" w:hAnsi="宋体" w:eastAsia="宋体" w:cs="宋体"/>
      <w:color w:val="000000"/>
      <w:kern w:val="2"/>
      <w:sz w:val="21"/>
      <w:szCs w:val="24"/>
    </w:rPr>
  </w:style>
  <w:style w:type="character" w:customStyle="1" w:styleId="23">
    <w:name w:val="页脚 字符"/>
    <w:link w:val="11"/>
    <w:qFormat/>
    <w:uiPriority w:val="99"/>
    <w:rPr>
      <w:rFonts w:ascii="宋体" w:hAnsi="宋体" w:eastAsia="宋体" w:cs="宋体"/>
      <w:color w:val="000000"/>
      <w:kern w:val="2"/>
      <w:sz w:val="18"/>
      <w:szCs w:val="18"/>
    </w:rPr>
  </w:style>
  <w:style w:type="character" w:customStyle="1" w:styleId="24">
    <w:name w:val="页眉 字符"/>
    <w:link w:val="12"/>
    <w:qFormat/>
    <w:uiPriority w:val="0"/>
    <w:rPr>
      <w:rFonts w:ascii="宋体" w:hAnsi="宋体" w:eastAsia="宋体" w:cs="宋体"/>
      <w:color w:val="000000"/>
      <w:kern w:val="2"/>
      <w:sz w:val="18"/>
      <w:szCs w:val="18"/>
    </w:rPr>
  </w:style>
  <w:style w:type="character" w:customStyle="1" w:styleId="25">
    <w:name w:val="副标题 字符"/>
    <w:link w:val="14"/>
    <w:qFormat/>
    <w:uiPriority w:val="0"/>
    <w:rPr>
      <w:rFonts w:ascii="宋体" w:hAnsi="宋体" w:eastAsia="宋体" w:cs="宋体"/>
      <w:b/>
      <w:bCs/>
      <w:color w:val="000000"/>
      <w:kern w:val="28"/>
      <w:sz w:val="32"/>
      <w:szCs w:val="32"/>
    </w:rPr>
  </w:style>
  <w:style w:type="character" w:customStyle="1" w:styleId="26">
    <w:name w:val="font21"/>
    <w:uiPriority w:val="0"/>
    <w:rPr>
      <w:rFonts w:ascii="宋体" w:hAnsi="宋体" w:eastAsia="宋体" w:cs="宋体"/>
      <w:b/>
      <w:color w:val="000000"/>
      <w:sz w:val="20"/>
      <w:szCs w:val="20"/>
      <w:u w:val="none"/>
    </w:rPr>
  </w:style>
  <w:style w:type="character" w:customStyle="1" w:styleId="27">
    <w:name w:val="font11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paragraph" w:styleId="28">
    <w:name w:val="List Paragraph"/>
    <w:basedOn w:val="1"/>
    <w:qFormat/>
    <w:uiPriority w:val="34"/>
    <w:pPr>
      <w:ind w:firstLine="420" w:firstLineChars="200"/>
    </w:pPr>
    <w:rPr>
      <w:rFonts w:ascii="宋体" w:hAnsi="宋体" w:eastAsia="宋体" w:cs="宋体"/>
      <w:color w:val="000000"/>
    </w:rPr>
  </w:style>
  <w:style w:type="paragraph" w:customStyle="1" w:styleId="29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宋体" w:hAnsi="宋体" w:eastAsia="宋体" w:cs="宋体"/>
      <w:color w:val="000000"/>
      <w:kern w:val="0"/>
      <w:sz w:val="28"/>
      <w:szCs w:val="28"/>
    </w:rPr>
  </w:style>
  <w:style w:type="character" w:customStyle="1" w:styleId="30">
    <w:name w:val="标题 1 Char"/>
    <w:qFormat/>
    <w:uiPriority w:val="0"/>
    <w:rPr>
      <w:rFonts w:ascii="宋体" w:hAnsi="宋体" w:eastAsia="宋体" w:cs="宋体"/>
      <w:b/>
      <w:bCs/>
      <w:color w:val="000000"/>
      <w:kern w:val="44"/>
      <w:sz w:val="44"/>
      <w:szCs w:val="44"/>
    </w:rPr>
  </w:style>
  <w:style w:type="paragraph" w:customStyle="1" w:styleId="31">
    <w:name w:val="First Paragraph"/>
    <w:basedOn w:val="4"/>
    <w:next w:val="4"/>
    <w:qFormat/>
    <w:uiPriority w:val="0"/>
    <w:rPr>
      <w:rFonts w:ascii="宋体" w:hAnsi="宋体" w:eastAsia="宋体" w:cs="宋体"/>
      <w:color w:val="000000"/>
    </w:rPr>
  </w:style>
  <w:style w:type="paragraph" w:customStyle="1" w:styleId="32">
    <w:name w:val="Compact"/>
    <w:basedOn w:val="4"/>
    <w:qFormat/>
    <w:uiPriority w:val="0"/>
    <w:pPr>
      <w:spacing w:before="36" w:after="36"/>
    </w:pPr>
    <w:rPr>
      <w:rFonts w:ascii="宋体" w:hAnsi="宋体" w:eastAsia="宋体" w:cs="宋体"/>
      <w:color w:val="000000"/>
    </w:rPr>
  </w:style>
  <w:style w:type="table" w:customStyle="1" w:styleId="33">
    <w:name w:val="Table"/>
    <w:unhideWhenUsed/>
    <w:qFormat/>
    <w:uiPriority w:val="0"/>
    <w:rPr>
      <w:rFonts w:ascii="宋体" w:hAnsi="宋体" w:eastAsia="宋体" w:cs="宋体"/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single" w:color="auto" w:sz="0" w:space="0"/>
          <w:bottom w:val="nil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customStyle="1" w:styleId="Title">
    <w:name w:val="Title"/>
    <w:rPr>
      <w:rFonts w:ascii="宋体" w:hAnsi="宋体" w:eastAsia="宋体" w:cs="宋体"/>
      <w:b/>
      <w:color w:val="000000"/>
      <w:sz w:val="4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footer" Target="footer3.xml"/><Relationship Id="rId20" Type="http://schemas.openxmlformats.org/officeDocument/2006/relationships/header" Target="header2.xml"/><Relationship Id="rId21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</Company>
  <Pages>23</Pages>
  <Words>661</Words>
  <Characters>827</Characters>
  <Lines>285</Lines>
  <Paragraphs>261</Paragraphs>
  <TotalTime>1</TotalTime>
  <ScaleCrop>false</ScaleCrop>
  <LinksUpToDate>false</LinksUpToDate>
  <CharactersWithSpaces>870</CharactersWithSpaces>
  <Application>WPS Office_12.1.0.28505_F1E327BC-269C-435d-A152-05C5408002CA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2026-09-28T06:28:00Z</dcterms:created>
  <dc:creator/>
  <cp:lastModifiedBy/>
  <cp:lastPrinted>2015-01-15T01:02:00Z</cp:lastPrinted>
  <dcterms:modified xsi:type="dcterms:W3CDTF">2026-09-28T06:55:36Z</dcterms:modified>
  <dc:title>PeakRush高并发秒杀系统项目报告</dc:title>
  <cp:revision>2</cp:revision>
  <dc:subject>高并发程序设计综合实战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0D9B4444A6414D7FB2C4CDEB1C95EB17_12</vt:lpwstr>
  </property>
  <property fmtid="{D5CDD505-2E9C-101B-9397-08002B2CF9AE}" pid="4" name="KSOTemplateDocerSaveRecord">
    <vt:lpwstr>eyJoZGlkIjoiNWU5MGViZTM2Y2MzZjE5ZmNhNTNjYjJhNzBhMTM4NWUiLCJ1c2VySWQiOiIxNjA3NTQ0MzQ5In0=</vt:lpwstr>
  </property>
</Properties>
</file>