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774C18">
      <w:pPr>
        <w:pStyle w:val="2"/>
        <w:spacing w:before="0"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"orderSource": "DIANXIN</w:t>
      </w:r>
    </w:p>
    <w:p w14:paraId="2F53C96E">
      <w:pPr>
        <w:pStyle w:val="2"/>
        <w:spacing w:before="0"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account:DIANXIN</w:t>
      </w:r>
    </w:p>
    <w:p w14:paraId="7CDD43D6">
      <w:pPr>
        <w:pStyle w:val="2"/>
        <w:spacing w:before="0"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password:DIANXIN@123</w:t>
      </w:r>
    </w:p>
    <w:p w14:paraId="1A8D4630">
      <w:pPr>
        <w:pStyle w:val="2"/>
        <w:spacing w:before="0"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public_key:MIIBIjANBgkqhkiG9w0BAQEFAAOCAQ8AMIIBCgKCAQEAg0Ub6OQqQHo51Ur8wtEu49TJThCjynZdkr3bqFhejJsnr7HHdkOGnLHv+FTHB+/xKpuOFyxqN/gwl3CO7UBxqhflgIgxynTcZZI4RGhKHwxez0NUjr98s5IWgG9pUYcEP07Z8rXJXyKzj8T+fDoqignmwhgtwCDjOkWiKxAS6zpH7gHbHuM/1DVHZfV6dwNl7vphyuylOKiGmiOUqxJ4sGCJtmjLeYx4dKwKqr3pbSKhsb1TqfeUgeVfV1H+iyEDgL7+T0kmd2MKirgCH8hO0St36p+E+xlF1z/1yURd0/KwAeP6cHxzhh+k12ADusB8zzCG4kZk2Lb8hAguIXbC5QIDAQAB</w:t>
      </w:r>
      <w:bookmarkStart w:id="2" w:name="_GoBack"/>
      <w:bookmarkEnd w:id="2"/>
    </w:p>
    <w:p w14:paraId="65CF70D5">
      <w:pPr>
        <w:pStyle w:val="2"/>
      </w:pPr>
    </w:p>
    <w:p w14:paraId="31E4C012">
      <w:pPr>
        <w:pStyle w:val="2"/>
        <w:rPr>
          <w:rFonts w:hint="eastAsia"/>
        </w:rPr>
      </w:pPr>
      <w:r>
        <w:t>三方事件转工单接口文档（测试环境）</w:t>
      </w:r>
    </w:p>
    <w:p w14:paraId="625BB22A">
      <w:pPr>
        <w:pStyle w:val="4"/>
        <w:rPr>
          <w:rFonts w:hint="eastAsia"/>
        </w:rPr>
      </w:pPr>
      <w:bookmarkStart w:id="0" w:name="_Hlk164791642"/>
      <w:r>
        <w:t>注意事项</w:t>
      </w:r>
    </w:p>
    <w:p w14:paraId="308AD34F">
      <w:pPr>
        <w:pStyle w:val="4"/>
        <w:rPr>
          <w:rFonts w:hint="eastAsia"/>
        </w:rPr>
      </w:pPr>
      <w:r>
        <w:rPr>
          <w:rFonts w:hint="eastAsia"/>
        </w:rPr>
        <w:t>公网地址: https://wdsjs.jiangning.gov.cn:9091/zhjn-order/api</w:t>
      </w:r>
    </w:p>
    <w:tbl>
      <w:tblPr>
        <w:tblStyle w:val="9"/>
        <w:tblW w:w="5000" w:type="pct"/>
        <w:tblInd w:w="0" w:type="dxa"/>
        <w:tblBorders>
          <w:top w:val="single" w:color="E1E1E8" w:sz="6" w:space="0"/>
          <w:left w:val="single" w:color="E1E1E8" w:sz="6" w:space="0"/>
          <w:bottom w:val="single" w:color="E1E1E8" w:sz="6" w:space="0"/>
          <w:right w:val="single" w:color="E1E1E8" w:sz="6" w:space="0"/>
          <w:insideH w:val="none" w:color="auto" w:sz="0" w:space="0"/>
          <w:insideV w:val="none" w:color="auto" w:sz="0" w:space="0"/>
        </w:tblBorders>
        <w:shd w:val="clear" w:color="auto" w:fill="FCFCFC"/>
        <w:tblLayout w:type="autofit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8292"/>
      </w:tblGrid>
      <w:tr w14:paraId="7E5A7661">
        <w:tblPrEx>
          <w:tblBorders>
            <w:top w:val="single" w:color="E1E1E8" w:sz="6" w:space="0"/>
            <w:left w:val="single" w:color="E1E1E8" w:sz="6" w:space="0"/>
            <w:bottom w:val="single" w:color="E1E1E8" w:sz="6" w:space="0"/>
            <w:right w:val="single" w:color="E1E1E8" w:sz="6" w:space="0"/>
            <w:insideH w:val="none" w:color="auto" w:sz="0" w:space="0"/>
            <w:insideV w:val="none" w:color="auto" w:sz="0" w:space="0"/>
          </w:tblBorders>
          <w:tblCellMar>
            <w:top w:w="45" w:type="dxa"/>
            <w:left w:w="45" w:type="dxa"/>
            <w:bottom w:w="45" w:type="dxa"/>
            <w:right w:w="45" w:type="dxa"/>
          </w:tblCellMar>
        </w:tblPrEx>
        <w:trPr>
          <w:trHeight w:val="4073" w:hRule="atLeast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CFCFC"/>
            <w:tcMar>
              <w:top w:w="15" w:type="dxa"/>
              <w:left w:w="75" w:type="dxa"/>
              <w:bottom w:w="15" w:type="dxa"/>
              <w:right w:w="15" w:type="dxa"/>
            </w:tcMar>
            <w:vAlign w:val="center"/>
          </w:tcPr>
          <w:p w14:paraId="72CED40A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1.</w:t>
            </w:r>
            <w:r>
              <w:rPr>
                <w:sz w:val="18"/>
                <w:szCs w:val="18"/>
              </w:rPr>
              <w:t>公钥、orderSource 、account、password参数由工单平台方单独提供</w:t>
            </w:r>
          </w:p>
          <w:p w14:paraId="03A97B39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2.</w:t>
            </w:r>
            <w:r>
              <w:rPr>
                <w:sz w:val="18"/>
                <w:szCs w:val="18"/>
              </w:rPr>
              <w:t>orderSource 有2个，一个是字符串类型的数字 一个是字符串类型的字母`</w:t>
            </w:r>
          </w:p>
          <w:p w14:paraId="17E8E94A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3.</w:t>
            </w:r>
            <w:r>
              <w:rPr>
                <w:sz w:val="18"/>
                <w:szCs w:val="18"/>
              </w:rPr>
              <w:t>获取token 传字符串字母类型的orderSource</w:t>
            </w:r>
          </w:p>
          <w:p w14:paraId="5D4A7C78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简单示例：{order:{orderSource:”字符串类型数字”},orderSource:”字符串类型字母”}</w:t>
            </w:r>
          </w:p>
          <w:p w14:paraId="0D95F777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  <w:sz w:val="18"/>
                <w:szCs w:val="18"/>
              </w:rPr>
              <w:t>4.建议</w:t>
            </w:r>
            <w:r>
              <w:rPr>
                <w:rFonts w:hint="eastAsia"/>
                <w:b/>
                <w:bCs/>
                <w:sz w:val="18"/>
                <w:szCs w:val="18"/>
              </w:rPr>
              <w:t>不要直接复制请求参数示例</w:t>
            </w:r>
            <w:r>
              <w:rPr>
                <w:rFonts w:hint="eastAsia"/>
                <w:sz w:val="18"/>
                <w:szCs w:val="18"/>
              </w:rPr>
              <w:t>中的json使用，防止因特殊的空格导致接口调用失败，如果复制到postman中请</w:t>
            </w:r>
            <w:r>
              <w:rPr>
                <w:rFonts w:hint="eastAsia"/>
                <w:b/>
                <w:bCs/>
                <w:sz w:val="18"/>
                <w:szCs w:val="18"/>
              </w:rPr>
              <w:t>格式化</w:t>
            </w:r>
            <w:r>
              <w:rPr>
                <w:rFonts w:hint="eastAsia"/>
                <w:sz w:val="18"/>
                <w:szCs w:val="18"/>
              </w:rPr>
              <w:t>。如下图</w:t>
            </w:r>
            <w:r>
              <w:drawing>
                <wp:inline distT="0" distB="0" distL="114300" distR="114300">
                  <wp:extent cx="5257800" cy="1672590"/>
                  <wp:effectExtent l="0" t="0" r="0" b="381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7800" cy="1672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434AF9">
            <w:pPr>
              <w:pStyle w:val="7"/>
              <w:wordWrap w:val="0"/>
              <w:ind w:firstLine="360"/>
              <w:rPr>
                <w:rFonts w:hint="eastAsia"/>
                <w:sz w:val="18"/>
                <w:szCs w:val="18"/>
              </w:rPr>
            </w:pPr>
          </w:p>
          <w:p w14:paraId="29A01BE2">
            <w:pPr>
              <w:rPr>
                <w:rFonts w:hint="eastAsia"/>
              </w:rPr>
            </w:pPr>
          </w:p>
        </w:tc>
      </w:tr>
      <w:bookmarkEnd w:id="0"/>
    </w:tbl>
    <w:p w14:paraId="6F7C59CD">
      <w:pPr>
        <w:pStyle w:val="3"/>
        <w:rPr>
          <w:rFonts w:hint="eastAsia"/>
        </w:rPr>
      </w:pPr>
      <w:r>
        <w:t>一：获取token</w:t>
      </w:r>
    </w:p>
    <w:p w14:paraId="108E0357">
      <w:pPr>
        <w:pStyle w:val="4"/>
        <w:rPr>
          <w:rFonts w:hint="eastAsia"/>
        </w:rPr>
      </w:pPr>
      <w:r>
        <w:t>请求URL</w:t>
      </w:r>
    </w:p>
    <w:p w14:paraId="3322C971">
      <w:pPr>
        <w:numPr>
          <w:ilvl w:val="0"/>
          <w:numId w:val="1"/>
        </w:numPr>
        <w:spacing w:before="100" w:beforeAutospacing="1" w:after="100" w:afterAutospacing="1"/>
        <w:rPr>
          <w:rFonts w:hint="eastAsia"/>
        </w:rPr>
      </w:pPr>
      <w:r>
        <w:rPr>
          <w:rStyle w:val="13"/>
        </w:rPr>
        <w:t>/api/open/generateToken</w:t>
      </w:r>
    </w:p>
    <w:p w14:paraId="5896CDAA">
      <w:pPr>
        <w:pStyle w:val="4"/>
        <w:rPr>
          <w:rFonts w:hint="eastAsia"/>
        </w:rPr>
      </w:pPr>
      <w:r>
        <w:t>请求方式</w:t>
      </w:r>
    </w:p>
    <w:p w14:paraId="2C5CD5E4">
      <w:pPr>
        <w:numPr>
          <w:ilvl w:val="0"/>
          <w:numId w:val="2"/>
        </w:numPr>
        <w:spacing w:before="100" w:beforeAutospacing="1" w:after="100" w:afterAutospacing="1"/>
        <w:rPr>
          <w:rFonts w:hint="eastAsia"/>
        </w:rPr>
      </w:pPr>
      <w:r>
        <w:t>POST</w:t>
      </w:r>
    </w:p>
    <w:p w14:paraId="00864B39">
      <w:pPr>
        <w:pStyle w:val="4"/>
        <w:rPr>
          <w:rFonts w:hint="eastAsia"/>
        </w:rPr>
      </w:pPr>
      <w:r>
        <w:t>请求参数</w:t>
      </w:r>
    </w:p>
    <w:tbl>
      <w:tblPr>
        <w:tblStyle w:val="9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5"/>
        <w:gridCol w:w="1118"/>
        <w:gridCol w:w="802"/>
        <w:gridCol w:w="4471"/>
      </w:tblGrid>
      <w:tr w14:paraId="24BEAF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B007072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参数</w:t>
            </w:r>
          </w:p>
        </w:tc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AE69BBC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类型</w:t>
            </w:r>
          </w:p>
        </w:tc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BF143D4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必选</w:t>
            </w:r>
          </w:p>
        </w:tc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1C3EF44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描述</w:t>
            </w:r>
          </w:p>
        </w:tc>
      </w:tr>
      <w:tr w14:paraId="0F5CED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263DE72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orderSource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C598F0A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2D11B04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B0664FD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工单来源 工单平台方单独提供</w:t>
            </w:r>
          </w:p>
        </w:tc>
      </w:tr>
      <w:tr w14:paraId="131162F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AFE7C22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secretKey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FED2CF3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8E21EDA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5C649FE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RSA加密密文 参考下方规则</w:t>
            </w:r>
          </w:p>
        </w:tc>
      </w:tr>
    </w:tbl>
    <w:p w14:paraId="1D0ED229">
      <w:pPr>
        <w:pStyle w:val="4"/>
        <w:rPr>
          <w:rFonts w:hint="eastAsia"/>
        </w:rPr>
      </w:pPr>
      <w:r>
        <w:t>secretKey 生成规则</w:t>
      </w:r>
    </w:p>
    <w:p w14:paraId="5CA1315B">
      <w:pPr>
        <w:numPr>
          <w:ilvl w:val="0"/>
          <w:numId w:val="3"/>
        </w:numPr>
        <w:spacing w:before="100" w:beforeAutospacing="1" w:after="100" w:afterAutospacing="1"/>
        <w:rPr>
          <w:rFonts w:hint="eastAsia"/>
        </w:rPr>
      </w:pPr>
      <w:r>
        <w:t>公钥由工单平台方单独提供</w:t>
      </w:r>
    </w:p>
    <w:tbl>
      <w:tblPr>
        <w:tblStyle w:val="9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0"/>
        <w:gridCol w:w="630"/>
        <w:gridCol w:w="6776"/>
      </w:tblGrid>
      <w:tr w14:paraId="25BDD9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EEF4E52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参数</w:t>
            </w:r>
          </w:p>
        </w:tc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D9C6699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类型</w:t>
            </w:r>
          </w:p>
        </w:tc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418C802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描述</w:t>
            </w:r>
          </w:p>
        </w:tc>
      </w:tr>
      <w:tr w14:paraId="20FEF19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F3CD03D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B0DB26A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78268E5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账号(工单平台方提供)</w:t>
            </w:r>
          </w:p>
        </w:tc>
      </w:tr>
      <w:tr w14:paraId="4B56B3F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F87AE08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password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32C6A3C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9F4470E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密码(工单平台方提供)</w:t>
            </w:r>
          </w:p>
        </w:tc>
      </w:tr>
      <w:tr w14:paraId="031FD4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842AFF8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165A180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2F16E44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时间戳（当前时间的年月日时分秒），接口校验时该时间戳有效时间为5分钟，当前时间与timeStamp之差大于5分钟的话，会被拦截。</w:t>
            </w:r>
          </w:p>
        </w:tc>
      </w:tr>
    </w:tbl>
    <w:p w14:paraId="771912DC">
      <w:pPr>
        <w:pStyle w:val="4"/>
        <w:rPr>
          <w:rFonts w:hint="eastAsia"/>
        </w:rPr>
      </w:pPr>
      <w:r>
        <w:rPr>
          <w:rFonts w:hint="eastAsia"/>
        </w:rPr>
        <w:t>示例代码</w:t>
      </w:r>
    </w:p>
    <w:tbl>
      <w:tblPr>
        <w:tblStyle w:val="9"/>
        <w:tblW w:w="5000" w:type="pct"/>
        <w:tblInd w:w="0" w:type="dxa"/>
        <w:tblBorders>
          <w:top w:val="single" w:color="E1E1E8" w:sz="6" w:space="0"/>
          <w:left w:val="single" w:color="E1E1E8" w:sz="6" w:space="0"/>
          <w:bottom w:val="single" w:color="E1E1E8" w:sz="6" w:space="0"/>
          <w:right w:val="single" w:color="E1E1E8" w:sz="6" w:space="0"/>
          <w:insideH w:val="none" w:color="auto" w:sz="0" w:space="0"/>
          <w:insideV w:val="none" w:color="auto" w:sz="0" w:space="0"/>
        </w:tblBorders>
        <w:shd w:val="clear" w:color="auto" w:fill="FCFCFC"/>
        <w:tblLayout w:type="autofit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8292"/>
      </w:tblGrid>
      <w:tr w14:paraId="77482032">
        <w:tblPrEx>
          <w:tblBorders>
            <w:top w:val="single" w:color="E1E1E8" w:sz="6" w:space="0"/>
            <w:left w:val="single" w:color="E1E1E8" w:sz="6" w:space="0"/>
            <w:bottom w:val="single" w:color="E1E1E8" w:sz="6" w:space="0"/>
            <w:right w:val="single" w:color="E1E1E8" w:sz="6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CFCFC"/>
            <w:tcMar>
              <w:top w:w="15" w:type="dxa"/>
              <w:left w:w="75" w:type="dxa"/>
              <w:bottom w:w="15" w:type="dxa"/>
              <w:right w:w="15" w:type="dxa"/>
            </w:tcMar>
            <w:vAlign w:val="center"/>
          </w:tcPr>
          <w:p w14:paraId="17F566D9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</w:p>
          <w:p w14:paraId="3C775871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5"/>
                <w:szCs w:val="15"/>
              </w:rPr>
              <w:t xml:space="preserve"> </w:t>
            </w:r>
            <w:r>
              <w:rPr>
                <w:sz w:val="18"/>
                <w:szCs w:val="18"/>
              </w:rPr>
              <w:t xml:space="preserve"> public static void main(String[] args) {</w:t>
            </w:r>
            <w:bookmarkStart w:id="1" w:name="OLE_LINK1"/>
          </w:p>
          <w:bookmarkEnd w:id="1"/>
          <w:p w14:paraId="4988B713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    Map&lt;String,Object&gt; secretKeyMap = new HashMap();</w:t>
            </w:r>
          </w:p>
          <w:p w14:paraId="1CE42D72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    secretKeyMap.put("account","TEST");</w:t>
            </w:r>
          </w:p>
          <w:p w14:paraId="78B02436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    secretKeyMap.put("password","TEST@123");</w:t>
            </w:r>
          </w:p>
          <w:p w14:paraId="186A157E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    secretKeyMap.put("timeStamp",System.currentTimeMillis() / 1000);</w:t>
            </w:r>
          </w:p>
          <w:p w14:paraId="38C74F93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    HashMap&lt;String, Object&gt; reqMap = new HashMap&lt;&gt;();</w:t>
            </w:r>
          </w:p>
          <w:p w14:paraId="51449B35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    reqMap.put("orderSource","TEST");</w:t>
            </w:r>
          </w:p>
          <w:p w14:paraId="5003342B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    reqMap.put("secretKey",encryptSection(JSONUtil.toJsonStr(secretKeyMap)));</w:t>
            </w:r>
          </w:p>
          <w:p w14:paraId="25F52F63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    System.out.println(JSONUtil.toJsonStr(reqMap));</w:t>
            </w:r>
          </w:p>
          <w:p w14:paraId="4A27B3AB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}</w:t>
            </w:r>
          </w:p>
          <w:p w14:paraId="702484A1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</w:p>
          <w:p w14:paraId="440108B4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private static final String ALGORITHM = "RSA";</w:t>
            </w:r>
          </w:p>
          <w:p w14:paraId="76B7B0BD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private static final Integer MAX_ENCRYPT_LENGTH = 117;</w:t>
            </w:r>
          </w:p>
          <w:p w14:paraId="00042A37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</w:p>
          <w:p w14:paraId="3AD434A8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/**</w:t>
            </w:r>
          </w:p>
          <w:p w14:paraId="79F4DF1B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* 公钥 分段加密--默认密钥位数为2048</w:t>
            </w:r>
          </w:p>
          <w:p w14:paraId="422000DA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*</w:t>
            </w:r>
          </w:p>
          <w:p w14:paraId="60CD705A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* @param plaintext 明文</w:t>
            </w:r>
          </w:p>
          <w:p w14:paraId="445C1FA3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* @return {@link String}</w:t>
            </w:r>
          </w:p>
          <w:p w14:paraId="1D367C1F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* @ver v1.0.0</w:t>
            </w:r>
          </w:p>
          <w:p w14:paraId="4E4464D0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*/</w:t>
            </w:r>
          </w:p>
          <w:p w14:paraId="30DC5834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public static String encryptSection(String plaintext) {</w:t>
            </w:r>
          </w:p>
          <w:p w14:paraId="1030982A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if (StringUtils.isEmpty(plaintext)) {</w:t>
            </w:r>
          </w:p>
          <w:p w14:paraId="334A2B7F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return null;</w:t>
            </w:r>
          </w:p>
          <w:p w14:paraId="3F736F5E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}</w:t>
            </w:r>
          </w:p>
          <w:p w14:paraId="4A8446E2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try {</w:t>
            </w:r>
          </w:p>
          <w:p w14:paraId="4FA02EDB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// base64编码的公钥</w:t>
            </w:r>
          </w:p>
          <w:p w14:paraId="4F3270D5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byte[] decoded = Base64.decodeBase64(</w:t>
            </w:r>
          </w:p>
          <w:p w14:paraId="5D1F7D15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"MIIBIjANBgkqhkiG9w0BAQEFAAOCAQ8AMIIBCgKCAQEAkfrH4lquaHApf02K33S8b5muZZlbV3DMqqnwQUi1d4mR09fMF6O4d6y9ZPUUuLifAkFiS27+Jp6AY9JI+311L6U3r1I/amQQEi37bhJUtJ9u4b+BRfqmYruRZxhkv8ExVwg6cWNvJUwCss0VA9LiRdovqnu6OB71cd0Nfl3xj8ooIAJJR1fTl64qmFD2M/UR8piWn8cEIE/WZx32PzStWpG3mfoLMyCwr+ulpj6Lp/DYZHu15DCuN0BnB3LA6pjGtP4HacZ2mCed/kwum0ege4ngPu6QIA69d20WSm0X1aIo3b/XTpAuDVnvIoxvWacEW3akPiLGs+72/jF9GDFvwQIDAQAB");</w:t>
            </w:r>
          </w:p>
          <w:p w14:paraId="1C0E8970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RSAPublicKey pubKey =</w:t>
            </w:r>
          </w:p>
          <w:p w14:paraId="74BB5C5C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(RSAPublicKey)KeyFactory.getInstance(ALGORITHM).generatePublic(new X509EncodedKeySpec(decoded));</w:t>
            </w:r>
          </w:p>
          <w:p w14:paraId="52D32AFC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// RSA加密</w:t>
            </w:r>
          </w:p>
          <w:p w14:paraId="0A24DF3D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Cipher cipher = Cipher.getInstance(ALGORITHM);</w:t>
            </w:r>
          </w:p>
          <w:p w14:paraId="4394EAE5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cipher.init(Cipher.ENCRYPT_MODE, pubKey);</w:t>
            </w:r>
          </w:p>
          <w:p w14:paraId="430434D3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byte[] bytes = plaintext.getBytes();</w:t>
            </w:r>
          </w:p>
          <w:p w14:paraId="136B5022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int inputLen = bytes.length;</w:t>
            </w:r>
          </w:p>
          <w:p w14:paraId="16EDD4C9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// 偏移量</w:t>
            </w:r>
          </w:p>
          <w:p w14:paraId="3D08F1D8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int offLen = 0;</w:t>
            </w:r>
          </w:p>
          <w:p w14:paraId="1B32C89B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int i = 0;</w:t>
            </w:r>
          </w:p>
          <w:p w14:paraId="0646B3AF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ByteArrayOutputStream bops = new ByteArrayOutputStream();</w:t>
            </w:r>
          </w:p>
          <w:p w14:paraId="6167FE17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while (inputLen - offLen &gt; 0) {</w:t>
            </w:r>
          </w:p>
          <w:p w14:paraId="6D8B9710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int length = Math.min(inputLen - offLen, MAX_ENCRYPT_LENGTH);</w:t>
            </w:r>
          </w:p>
          <w:p w14:paraId="1F2F316F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byte[] cache = cipher.doFinal(bytes, offLen, length);</w:t>
            </w:r>
          </w:p>
          <w:p w14:paraId="70882319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bops.write(cache);</w:t>
            </w:r>
          </w:p>
          <w:p w14:paraId="31B763A1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i++;</w:t>
            </w:r>
          </w:p>
          <w:p w14:paraId="6375E08B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offLen = MAX_ENCRYPT_LENGTH * i;</w:t>
            </w:r>
          </w:p>
          <w:p w14:paraId="3C341228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}</w:t>
            </w:r>
          </w:p>
          <w:p w14:paraId="34A96452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bops.close();</w:t>
            </w:r>
          </w:p>
          <w:p w14:paraId="617A64D2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return Base64.encodeBase64String(bops.toByteArray());</w:t>
            </w:r>
          </w:p>
          <w:p w14:paraId="2F7AAD9F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} catch (Exception e) {</w:t>
            </w:r>
          </w:p>
          <w:p w14:paraId="106384BB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log.error("加密失败：{}", e.getMessage());</w:t>
            </w:r>
          </w:p>
          <w:p w14:paraId="54E7B6D9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return null;</w:t>
            </w:r>
          </w:p>
          <w:p w14:paraId="585E9685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}</w:t>
            </w:r>
          </w:p>
          <w:p w14:paraId="3FC1578A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}</w:t>
            </w:r>
          </w:p>
        </w:tc>
      </w:tr>
    </w:tbl>
    <w:p w14:paraId="250820EA">
      <w:pPr>
        <w:pStyle w:val="4"/>
        <w:rPr>
          <w:rFonts w:hint="eastAsia"/>
        </w:rPr>
      </w:pPr>
      <w:r>
        <w:t>请求参数示例</w:t>
      </w:r>
    </w:p>
    <w:tbl>
      <w:tblPr>
        <w:tblStyle w:val="9"/>
        <w:tblW w:w="5000" w:type="pct"/>
        <w:tblInd w:w="0" w:type="dxa"/>
        <w:tblBorders>
          <w:top w:val="single" w:color="E1E1E8" w:sz="6" w:space="0"/>
          <w:left w:val="single" w:color="E1E1E8" w:sz="6" w:space="0"/>
          <w:bottom w:val="single" w:color="E1E1E8" w:sz="6" w:space="0"/>
          <w:right w:val="single" w:color="E1E1E8" w:sz="6" w:space="0"/>
          <w:insideH w:val="none" w:color="auto" w:sz="0" w:space="0"/>
          <w:insideV w:val="none" w:color="auto" w:sz="0" w:space="0"/>
        </w:tblBorders>
        <w:shd w:val="clear" w:color="auto" w:fill="FCFCFC"/>
        <w:tblLayout w:type="autofit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8292"/>
      </w:tblGrid>
      <w:tr w14:paraId="4246D437">
        <w:tblPrEx>
          <w:tblBorders>
            <w:top w:val="single" w:color="E1E1E8" w:sz="6" w:space="0"/>
            <w:left w:val="single" w:color="E1E1E8" w:sz="6" w:space="0"/>
            <w:bottom w:val="single" w:color="E1E1E8" w:sz="6" w:space="0"/>
            <w:right w:val="single" w:color="E1E1E8" w:sz="6" w:space="0"/>
            <w:insideH w:val="none" w:color="auto" w:sz="0" w:space="0"/>
            <w:insideV w:val="none" w:color="auto" w:sz="0" w:space="0"/>
          </w:tblBorders>
          <w:shd w:val="clear" w:color="auto" w:fill="FCFCFC"/>
          <w:tblCellMar>
            <w:top w:w="45" w:type="dxa"/>
            <w:left w:w="45" w:type="dxa"/>
            <w:bottom w:w="45" w:type="dxa"/>
            <w:right w:w="4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CFCFC"/>
            <w:tcMar>
              <w:top w:w="15" w:type="dxa"/>
              <w:left w:w="75" w:type="dxa"/>
              <w:bottom w:w="15" w:type="dxa"/>
              <w:right w:w="15" w:type="dxa"/>
            </w:tcMar>
            <w:vAlign w:val="center"/>
          </w:tcPr>
          <w:p w14:paraId="43E38980">
            <w:pPr>
              <w:shd w:val="clear" w:color="auto" w:fill="FFFFFF"/>
              <w:spacing w:line="270" w:lineRule="atLeast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</w:p>
          <w:p w14:paraId="0B1EBAD6">
            <w:pPr>
              <w:shd w:val="clear" w:color="auto" w:fill="FFFFFF"/>
              <w:spacing w:line="270" w:lineRule="atLeast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    "orderSource": "TEST",</w:t>
            </w:r>
          </w:p>
          <w:p w14:paraId="34F25439">
            <w:pPr>
              <w:shd w:val="clear" w:color="auto" w:fill="FFFFFF"/>
              <w:spacing w:line="270" w:lineRule="atLeast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    "secretKey":"G/poNHLPPNbdE+wT3YJY5idytnZLfdUQw+Xdag+JYB/eBdzncZdkDzRnE7rOBxnW4v6gJYplIDhQbHMXxtWfBVDJwEKssVHFA+jiPSWzUtFLf+ce3fFGvXJAxHc19KjOu7MCjJmr7XbH6UsiN8KDA5l1CG50AgANOaP1POTdNGOPAcBBN8rOnkabi9lrxbV/PZp6er76ZO3Q2EAriTdrgN/lB4wtVQXpYfxxGDHDMb0G5BjKVnjAKPzn1bV7AL4IBrQP5NOBBiL5PiI6q7RIJEqI/8B39hWACXdkrEhxrIjmrpYcaXNLC6TUoGYt73fqDTH0yQnodK65HiXhMDx0Lg=="</w:t>
            </w:r>
          </w:p>
          <w:p w14:paraId="4F95D630">
            <w:pPr>
              <w:shd w:val="clear" w:color="auto" w:fill="FFFFFF"/>
              <w:spacing w:line="270" w:lineRule="atLeast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}</w:t>
            </w:r>
          </w:p>
        </w:tc>
      </w:tr>
    </w:tbl>
    <w:p w14:paraId="32482796">
      <w:pPr>
        <w:pStyle w:val="4"/>
        <w:rPr>
          <w:rFonts w:hint="eastAsia"/>
        </w:rPr>
      </w:pPr>
    </w:p>
    <w:p w14:paraId="152364A9">
      <w:pPr>
        <w:pStyle w:val="4"/>
        <w:rPr>
          <w:rFonts w:hint="eastAsia"/>
        </w:rPr>
      </w:pPr>
      <w:r>
        <w:t>返回参数</w:t>
      </w:r>
    </w:p>
    <w:tbl>
      <w:tblPr>
        <w:tblStyle w:val="9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25"/>
        <w:gridCol w:w="1010"/>
        <w:gridCol w:w="725"/>
        <w:gridCol w:w="5846"/>
      </w:tblGrid>
      <w:tr w14:paraId="734C38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9D95F98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参数</w:t>
            </w:r>
          </w:p>
        </w:tc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3350689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类型</w:t>
            </w:r>
          </w:p>
        </w:tc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4489813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必选</w:t>
            </w:r>
          </w:p>
        </w:tc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FFEF6BA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描述</w:t>
            </w:r>
          </w:p>
        </w:tc>
      </w:tr>
      <w:tr w14:paraId="24B42C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E0D50B5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msg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FDE2191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7BAB482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0ABAA62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msg为success则为成功，其他均为获取失败</w:t>
            </w:r>
          </w:p>
        </w:tc>
      </w:tr>
      <w:tr w14:paraId="48E7CC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F1055A7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code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0B2B931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3775842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4818C15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状态码 200为成功，其他均为获取失败</w:t>
            </w:r>
          </w:p>
        </w:tc>
      </w:tr>
      <w:tr w14:paraId="33ECED8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FA235DE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data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CF98FBF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D0C3CDF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988107A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oken</w:t>
            </w:r>
            <w:r>
              <w:rPr>
                <w:rFonts w:hint="eastAsia"/>
                <w:sz w:val="18"/>
                <w:szCs w:val="18"/>
              </w:rPr>
              <w:t xml:space="preserve">字符串 </w:t>
            </w:r>
            <w:r>
              <w:rPr>
                <w:sz w:val="18"/>
                <w:szCs w:val="18"/>
              </w:rPr>
              <w:t>有效时间为10分钟。</w:t>
            </w:r>
          </w:p>
        </w:tc>
      </w:tr>
    </w:tbl>
    <w:p w14:paraId="2360A896">
      <w:pPr>
        <w:pStyle w:val="4"/>
        <w:rPr>
          <w:rFonts w:hint="eastAsia"/>
        </w:rPr>
      </w:pPr>
      <w:r>
        <w:t>示例</w:t>
      </w:r>
    </w:p>
    <w:tbl>
      <w:tblPr>
        <w:tblStyle w:val="9"/>
        <w:tblW w:w="5000" w:type="pct"/>
        <w:tblInd w:w="0" w:type="dxa"/>
        <w:tblBorders>
          <w:top w:val="single" w:color="E1E1E8" w:sz="6" w:space="0"/>
          <w:left w:val="single" w:color="E1E1E8" w:sz="6" w:space="0"/>
          <w:bottom w:val="single" w:color="E1E1E8" w:sz="6" w:space="0"/>
          <w:right w:val="single" w:color="E1E1E8" w:sz="6" w:space="0"/>
          <w:insideH w:val="none" w:color="auto" w:sz="0" w:space="0"/>
          <w:insideV w:val="none" w:color="auto" w:sz="0" w:space="0"/>
        </w:tblBorders>
        <w:shd w:val="clear" w:color="auto" w:fill="FCFCFC"/>
        <w:tblLayout w:type="autofit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8292"/>
      </w:tblGrid>
      <w:tr w14:paraId="432300E5">
        <w:tblPrEx>
          <w:tblBorders>
            <w:top w:val="single" w:color="E1E1E8" w:sz="6" w:space="0"/>
            <w:left w:val="single" w:color="E1E1E8" w:sz="6" w:space="0"/>
            <w:bottom w:val="single" w:color="E1E1E8" w:sz="6" w:space="0"/>
            <w:right w:val="single" w:color="E1E1E8" w:sz="6" w:space="0"/>
            <w:insideH w:val="none" w:color="auto" w:sz="0" w:space="0"/>
            <w:insideV w:val="none" w:color="auto" w:sz="0" w:space="0"/>
          </w:tblBorders>
          <w:tblCellMar>
            <w:top w:w="45" w:type="dxa"/>
            <w:left w:w="45" w:type="dxa"/>
            <w:bottom w:w="45" w:type="dxa"/>
            <w:right w:w="4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CFCFC"/>
            <w:tcMar>
              <w:top w:w="15" w:type="dxa"/>
              <w:left w:w="75" w:type="dxa"/>
              <w:bottom w:w="15" w:type="dxa"/>
              <w:right w:w="15" w:type="dxa"/>
            </w:tcMar>
            <w:vAlign w:val="center"/>
          </w:tcPr>
          <w:p w14:paraId="4E304ED8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</w:p>
          <w:p w14:paraId="2E4D91D5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</w:p>
          <w:p w14:paraId="70E0584A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"msg" : "success",</w:t>
            </w:r>
          </w:p>
          <w:p w14:paraId="69A80CC3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"code" : 200,</w:t>
            </w:r>
          </w:p>
          <w:p w14:paraId="6EFE74AC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"data" : "eyJhbGciOiJIUzUxMiJ9.eyJzdxxxRkUCW2hA"</w:t>
            </w:r>
          </w:p>
          <w:p w14:paraId="32CED08A">
            <w:pPr>
              <w:pStyle w:val="7"/>
              <w:wordWrap w:val="0"/>
              <w:rPr>
                <w:rFonts w:hint="eastAsia"/>
              </w:rPr>
            </w:pPr>
            <w:r>
              <w:rPr>
                <w:sz w:val="18"/>
                <w:szCs w:val="18"/>
              </w:rPr>
              <w:t>}</w:t>
            </w:r>
          </w:p>
        </w:tc>
      </w:tr>
    </w:tbl>
    <w:p w14:paraId="3EDAEF84">
      <w:pPr>
        <w:pStyle w:val="3"/>
        <w:rPr>
          <w:rFonts w:hint="eastAsia"/>
        </w:rPr>
      </w:pPr>
    </w:p>
    <w:p w14:paraId="7023764A">
      <w:pPr>
        <w:pStyle w:val="3"/>
        <w:rPr>
          <w:rFonts w:hint="eastAsia"/>
        </w:rPr>
      </w:pPr>
      <w:r>
        <w:t>二：</w:t>
      </w:r>
      <w:r>
        <w:rPr>
          <w:rFonts w:hint="eastAsia"/>
        </w:rPr>
        <w:t>按行政区划编码分页查询接警警情（市消防参数库）</w:t>
      </w:r>
    </w:p>
    <w:p w14:paraId="1B7DDED6">
      <w:pPr>
        <w:pStyle w:val="4"/>
        <w:rPr>
          <w:rFonts w:hint="eastAsia"/>
        </w:rPr>
      </w:pPr>
      <w:r>
        <w:t>请求URL</w:t>
      </w:r>
    </w:p>
    <w:p w14:paraId="46DA6539">
      <w:pPr>
        <w:numPr>
          <w:ilvl w:val="0"/>
          <w:numId w:val="4"/>
        </w:numPr>
        <w:spacing w:before="100" w:beforeAutospacing="1" w:after="100" w:afterAutospacing="1"/>
        <w:rPr>
          <w:rFonts w:hint="eastAsia"/>
        </w:rPr>
      </w:pPr>
      <w:r>
        <w:rPr>
          <w:rFonts w:hint="eastAsia"/>
        </w:rPr>
        <w:t>/api/open/api/open/queryParamsXfjqxx</w:t>
      </w:r>
    </w:p>
    <w:p w14:paraId="436A1F5D">
      <w:pPr>
        <w:pStyle w:val="4"/>
        <w:rPr>
          <w:rFonts w:hint="eastAsia"/>
        </w:rPr>
      </w:pPr>
      <w:r>
        <w:t>请求方式</w:t>
      </w:r>
    </w:p>
    <w:p w14:paraId="5941FC97">
      <w:pPr>
        <w:numPr>
          <w:ilvl w:val="0"/>
          <w:numId w:val="5"/>
        </w:numPr>
        <w:spacing w:before="100" w:beforeAutospacing="1" w:after="100" w:afterAutospacing="1"/>
        <w:rPr>
          <w:rFonts w:hint="eastAsia"/>
        </w:rPr>
      </w:pPr>
      <w:r>
        <w:rPr>
          <w:rFonts w:hint="eastAsia"/>
          <w:lang w:val="en-US" w:eastAsia="zh-CN"/>
        </w:rPr>
        <w:t>GET</w:t>
      </w:r>
    </w:p>
    <w:p w14:paraId="53840379">
      <w:pPr>
        <w:pStyle w:val="4"/>
        <w:rPr>
          <w:rFonts w:hint="eastAsia"/>
        </w:rPr>
      </w:pPr>
      <w:r>
        <w:t>请求参数</w:t>
      </w:r>
    </w:p>
    <w:tbl>
      <w:tblPr>
        <w:tblStyle w:val="9"/>
        <w:tblW w:w="5000" w:type="pc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61"/>
        <w:gridCol w:w="708"/>
        <w:gridCol w:w="755"/>
        <w:gridCol w:w="4682"/>
      </w:tblGrid>
      <w:tr w14:paraId="394FA2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184" w:type="dxa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A8611E7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参数</w:t>
            </w:r>
          </w:p>
        </w:tc>
        <w:tc>
          <w:tcPr>
            <w:tcW w:w="716" w:type="dxa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4696F55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类型</w:t>
            </w:r>
          </w:p>
        </w:tc>
        <w:tc>
          <w:tcPr>
            <w:tcW w:w="763" w:type="dxa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BE0F45B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必选</w:t>
            </w:r>
          </w:p>
        </w:tc>
        <w:tc>
          <w:tcPr>
            <w:tcW w:w="4733" w:type="dxa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00B3727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描述</w:t>
            </w:r>
          </w:p>
        </w:tc>
      </w:tr>
      <w:tr w14:paraId="12350C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8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F2608FD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xzqybh</w:t>
            </w:r>
          </w:p>
        </w:tc>
        <w:tc>
          <w:tcPr>
            <w:tcW w:w="716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1339C51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76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4009111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47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4C9F126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行政区划编码，精确匹配，如 320115（江宁区）。缺失时本接口返回 code=500 提示</w:t>
            </w:r>
          </w:p>
        </w:tc>
      </w:tr>
      <w:tr w14:paraId="5372DDD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8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830787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pageNum</w:t>
            </w:r>
          </w:p>
        </w:tc>
        <w:tc>
          <w:tcPr>
            <w:tcW w:w="716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6891F08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</w:t>
            </w:r>
          </w:p>
        </w:tc>
        <w:tc>
          <w:tcPr>
            <w:tcW w:w="76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5782E2E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否</w:t>
            </w:r>
          </w:p>
        </w:tc>
        <w:tc>
          <w:tcPr>
            <w:tcW w:w="47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E905E0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页码，从 1 开始</w:t>
            </w:r>
          </w:p>
        </w:tc>
      </w:tr>
      <w:tr w14:paraId="16C275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84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8B4A77D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pageSize</w:t>
            </w:r>
          </w:p>
        </w:tc>
        <w:tc>
          <w:tcPr>
            <w:tcW w:w="716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58A5D52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</w:t>
            </w:r>
          </w:p>
        </w:tc>
        <w:tc>
          <w:tcPr>
            <w:tcW w:w="76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82AF6D1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否</w:t>
            </w:r>
          </w:p>
        </w:tc>
        <w:tc>
          <w:tcPr>
            <w:tcW w:w="47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34B9C92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每页条数</w:t>
            </w:r>
          </w:p>
        </w:tc>
      </w:tr>
    </w:tbl>
    <w:p w14:paraId="7273C857">
      <w:pPr>
        <w:pStyle w:val="4"/>
        <w:rPr>
          <w:rFonts w:hint="eastAsia"/>
        </w:rPr>
      </w:pPr>
      <w:r>
        <w:t>请求参数示例</w:t>
      </w:r>
    </w:p>
    <w:tbl>
      <w:tblPr>
        <w:tblStyle w:val="9"/>
        <w:tblW w:w="5000" w:type="pct"/>
        <w:tblInd w:w="0" w:type="dxa"/>
        <w:tblBorders>
          <w:top w:val="single" w:color="E1E1E8" w:sz="6" w:space="0"/>
          <w:left w:val="single" w:color="E1E1E8" w:sz="6" w:space="0"/>
          <w:bottom w:val="single" w:color="E1E1E8" w:sz="6" w:space="0"/>
          <w:right w:val="single" w:color="E1E1E8" w:sz="6" w:space="0"/>
          <w:insideH w:val="none" w:color="auto" w:sz="0" w:space="0"/>
          <w:insideV w:val="none" w:color="auto" w:sz="0" w:space="0"/>
        </w:tblBorders>
        <w:shd w:val="clear" w:color="auto" w:fill="FCFCFC"/>
        <w:tblLayout w:type="autofit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8292"/>
      </w:tblGrid>
      <w:tr w14:paraId="450F9900">
        <w:tblPrEx>
          <w:tblBorders>
            <w:top w:val="single" w:color="E1E1E8" w:sz="6" w:space="0"/>
            <w:left w:val="single" w:color="E1E1E8" w:sz="6" w:space="0"/>
            <w:bottom w:val="single" w:color="E1E1E8" w:sz="6" w:space="0"/>
            <w:right w:val="single" w:color="E1E1E8" w:sz="6" w:space="0"/>
            <w:insideH w:val="none" w:color="auto" w:sz="0" w:space="0"/>
            <w:insideV w:val="none" w:color="auto" w:sz="0" w:space="0"/>
          </w:tblBorders>
          <w:shd w:val="clear" w:color="auto" w:fill="FCFCFC"/>
          <w:tblCellMar>
            <w:top w:w="45" w:type="dxa"/>
            <w:left w:w="45" w:type="dxa"/>
            <w:bottom w:w="45" w:type="dxa"/>
            <w:right w:w="4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CFCFC"/>
            <w:tcMar>
              <w:top w:w="15" w:type="dxa"/>
              <w:left w:w="75" w:type="dxa"/>
              <w:bottom w:w="15" w:type="dxa"/>
              <w:right w:w="15" w:type="dxa"/>
            </w:tcMar>
            <w:vAlign w:val="center"/>
          </w:tcPr>
          <w:p w14:paraId="1DFB198B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?xzqybh=32011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6</w:t>
            </w:r>
            <w:r>
              <w:rPr>
                <w:rFonts w:hint="eastAsia"/>
                <w:sz w:val="18"/>
                <w:szCs w:val="18"/>
              </w:rPr>
              <w:t>&amp;pageNum=1&amp;pageSize=20</w:t>
            </w:r>
          </w:p>
        </w:tc>
      </w:tr>
    </w:tbl>
    <w:p w14:paraId="026D74FD">
      <w:pPr>
        <w:pStyle w:val="4"/>
        <w:rPr>
          <w:rFonts w:hint="eastAsia"/>
        </w:rPr>
      </w:pPr>
      <w:r>
        <w:t>返回参数</w:t>
      </w:r>
    </w:p>
    <w:tbl>
      <w:tblPr>
        <w:tblStyle w:val="9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0"/>
        <w:gridCol w:w="630"/>
        <w:gridCol w:w="356"/>
        <w:gridCol w:w="6060"/>
      </w:tblGrid>
      <w:tr w14:paraId="5665E0C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C2DB52C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参数</w:t>
            </w:r>
          </w:p>
        </w:tc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08C39B8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类型</w:t>
            </w:r>
          </w:p>
        </w:tc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E8F256D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必选</w:t>
            </w:r>
          </w:p>
        </w:tc>
        <w:tc>
          <w:tcPr>
            <w:tcW w:w="0" w:type="auto"/>
            <w:shd w:val="clear" w:color="auto" w:fill="0088CC"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49BC1C8">
            <w:pPr>
              <w:jc w:val="center"/>
              <w:rPr>
                <w:rFonts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描述</w:t>
            </w:r>
          </w:p>
        </w:tc>
      </w:tr>
      <w:tr w14:paraId="4EA2B7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D6E4629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msg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A864805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C85B956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1240A0F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msg为工单唯一标识</w:t>
            </w:r>
          </w:p>
        </w:tc>
      </w:tr>
      <w:tr w14:paraId="504630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3795D3E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code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1FB08C9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68CEB20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724F7E1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状态码 200为成功，其他均为获取失败</w:t>
            </w:r>
          </w:p>
        </w:tc>
      </w:tr>
      <w:tr w14:paraId="72460D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FC46BAD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data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D63A7DD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32B7EDD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6AE92E5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默认为空</w:t>
            </w:r>
          </w:p>
        </w:tc>
      </w:tr>
      <w:tr w14:paraId="2662959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359E96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D5CA72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3E6C6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E2EC2D2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警情唯一标识</w:t>
            </w:r>
          </w:p>
        </w:tc>
      </w:tr>
      <w:tr w14:paraId="4793BE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FB42C7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ajlxdm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759C7C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6AFEF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5B2233F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案件类型代码：1-火警扑救 2-抢险救援 3-社会救助（其他对照 ajlxmc）</w:t>
            </w:r>
          </w:p>
        </w:tc>
      </w:tr>
      <w:tr w14:paraId="6AC4DD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CC59AF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ajlxmc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DD122A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2D5E90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033E9A0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案件类型名称</w:t>
            </w:r>
          </w:p>
        </w:tc>
      </w:tr>
      <w:tr w14:paraId="4BDCBB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6C483A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afdz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A33E9C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7435C8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18CA151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案发地址</w:t>
            </w:r>
          </w:p>
        </w:tc>
      </w:tr>
      <w:tr w14:paraId="37D94A1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E2AB63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ajztdm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16FC217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CFB67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7CA57A3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案件状态代码：10-立案 20-通知 30-出动 40-到场 50-出水 60-控制 70-停水 80-扩大 90-复燃 100-熄灭 110-收残 120-返队 200-结案 300-归档</w:t>
            </w:r>
          </w:p>
        </w:tc>
      </w:tr>
      <w:tr w14:paraId="700F767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8B7090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ajztmc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EE6D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55858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0EBE86E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案件状态名称</w:t>
            </w:r>
          </w:p>
        </w:tc>
      </w:tr>
      <w:tr w14:paraId="1501E89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A66F7E7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lasj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12D416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0857F9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41C2319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来警时间，yyyy-MM-dd HH:mm:ss，列表按此字段倒序</w:t>
            </w:r>
          </w:p>
        </w:tc>
      </w:tr>
      <w:tr w14:paraId="4281CA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B29460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ajms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BC3807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699FE8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5086F48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警情描述</w:t>
            </w:r>
          </w:p>
        </w:tc>
      </w:tr>
      <w:tr w14:paraId="58FAA4D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666637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jd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AEF96A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7CC3B1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533714C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经度</w:t>
            </w:r>
          </w:p>
        </w:tc>
      </w:tr>
      <w:tr w14:paraId="7F0517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1B2269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1550BB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0A9D3B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6986192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纬度</w:t>
            </w:r>
          </w:p>
        </w:tc>
      </w:tr>
      <w:tr w14:paraId="63CDF3F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093D93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xzqybh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EC76C59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A49F55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86031AA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行政区划编码（等于入参）</w:t>
            </w:r>
          </w:p>
        </w:tc>
      </w:tr>
      <w:tr w14:paraId="57A707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172EDEE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ajxz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2511D3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C27F9C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9C368CA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案件性质代码：0-虚警 1-实警 2-测试警情</w:t>
            </w:r>
          </w:p>
        </w:tc>
      </w:tr>
      <w:tr w14:paraId="3166F6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0B653A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ajxzmc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CD198F1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E3C719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D43B801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案件性质名称</w:t>
            </w:r>
          </w:p>
        </w:tc>
      </w:tr>
      <w:tr w14:paraId="44AD79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1F1217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hbzt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F50C23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5402B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ABB1D7B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合并状态代码：0-已合并 1-未合并</w:t>
            </w:r>
          </w:p>
        </w:tc>
      </w:tr>
      <w:tr w14:paraId="198425A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2BAC26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hbztmc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5A80A18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74DF01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7F980AD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合并状态名称</w:t>
            </w:r>
          </w:p>
        </w:tc>
      </w:tr>
      <w:tr w14:paraId="0BB56D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95395E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temp_ajdjdm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7A41272C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1A04E2F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2E54EE0C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案件等级代码：1~5 对应一级~五级</w:t>
            </w:r>
          </w:p>
        </w:tc>
      </w:tr>
      <w:tr w14:paraId="6EAD2EC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40C2C80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temp_ajdjdmmc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0004843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String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6546C9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是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14:paraId="393E3671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案件等级名称</w:t>
            </w:r>
          </w:p>
        </w:tc>
      </w:tr>
    </w:tbl>
    <w:p w14:paraId="0490C917">
      <w:pPr>
        <w:pStyle w:val="4"/>
        <w:rPr>
          <w:rFonts w:hint="eastAsia"/>
        </w:rPr>
      </w:pPr>
      <w:r>
        <w:t>示例</w:t>
      </w:r>
    </w:p>
    <w:tbl>
      <w:tblPr>
        <w:tblStyle w:val="9"/>
        <w:tblW w:w="5000" w:type="pct"/>
        <w:tblInd w:w="0" w:type="dxa"/>
        <w:tblBorders>
          <w:top w:val="single" w:color="E1E1E8" w:sz="6" w:space="0"/>
          <w:left w:val="single" w:color="E1E1E8" w:sz="6" w:space="0"/>
          <w:bottom w:val="single" w:color="E1E1E8" w:sz="6" w:space="0"/>
          <w:right w:val="single" w:color="E1E1E8" w:sz="6" w:space="0"/>
          <w:insideH w:val="none" w:color="auto" w:sz="0" w:space="0"/>
          <w:insideV w:val="none" w:color="auto" w:sz="0" w:space="0"/>
        </w:tblBorders>
        <w:shd w:val="clear" w:color="auto" w:fill="FCFCFC"/>
        <w:tblLayout w:type="autofit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8292"/>
      </w:tblGrid>
      <w:tr w14:paraId="434C4BFD">
        <w:tblPrEx>
          <w:tblBorders>
            <w:top w:val="single" w:color="E1E1E8" w:sz="6" w:space="0"/>
            <w:left w:val="single" w:color="E1E1E8" w:sz="6" w:space="0"/>
            <w:bottom w:val="single" w:color="E1E1E8" w:sz="6" w:space="0"/>
            <w:right w:val="single" w:color="E1E1E8" w:sz="6" w:space="0"/>
            <w:insideH w:val="none" w:color="auto" w:sz="0" w:space="0"/>
            <w:insideV w:val="none" w:color="auto" w:sz="0" w:space="0"/>
          </w:tblBorders>
          <w:shd w:val="clear" w:color="auto" w:fill="FCFCFC"/>
          <w:tblCellMar>
            <w:top w:w="45" w:type="dxa"/>
            <w:left w:w="45" w:type="dxa"/>
            <w:bottom w:w="45" w:type="dxa"/>
            <w:right w:w="4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CFCFC"/>
            <w:tcMar>
              <w:top w:w="15" w:type="dxa"/>
              <w:left w:w="75" w:type="dxa"/>
              <w:bottom w:w="15" w:type="dxa"/>
              <w:right w:w="15" w:type="dxa"/>
            </w:tcMar>
            <w:vAlign w:val="center"/>
          </w:tcPr>
          <w:p w14:paraId="6D23FFDC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14:paraId="4EC45D21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"code": 200,</w:t>
            </w:r>
          </w:p>
          <w:p w14:paraId="62266ADD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"msg": "操作成功",</w:t>
            </w:r>
          </w:p>
          <w:p w14:paraId="7542F11B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"data": {</w:t>
            </w:r>
          </w:p>
          <w:p w14:paraId="7EE9B738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"pageNum": 1,</w:t>
            </w:r>
          </w:p>
          <w:p w14:paraId="67BCD55A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"pageSize": 20,</w:t>
            </w:r>
          </w:p>
          <w:p w14:paraId="68BB701F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"size": 1,</w:t>
            </w:r>
          </w:p>
          <w:p w14:paraId="42908150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"startRow": 1,</w:t>
            </w:r>
          </w:p>
          <w:p w14:paraId="182781A7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"endRow": 1,</w:t>
            </w:r>
          </w:p>
          <w:p w14:paraId="3A94B4BB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"total": 1,</w:t>
            </w:r>
          </w:p>
          <w:p w14:paraId="6873F13D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"pages": 1,</w:t>
            </w:r>
          </w:p>
          <w:p w14:paraId="020E6746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"prePage": 0,</w:t>
            </w:r>
          </w:p>
          <w:p w14:paraId="50677FAE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"nextPage": 0,</w:t>
            </w:r>
          </w:p>
          <w:p w14:paraId="2E395A29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"isFirstPage": true,</w:t>
            </w:r>
          </w:p>
          <w:p w14:paraId="14128B07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"isLastPage": true,</w:t>
            </w:r>
          </w:p>
          <w:p w14:paraId="67757FF8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"hasPreviousPage": false,</w:t>
            </w:r>
          </w:p>
          <w:p w14:paraId="54977A59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"hasNextPage": false,</w:t>
            </w:r>
          </w:p>
          <w:p w14:paraId="55F29DDA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"navigatePages": 8,</w:t>
            </w:r>
          </w:p>
          <w:p w14:paraId="740285E8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"navigatepageNums": [1],</w:t>
            </w:r>
          </w:p>
          <w:p w14:paraId="6F6FD6DA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"navigateFirstPage": 1,</w:t>
            </w:r>
          </w:p>
          <w:p w14:paraId="55CB368F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"navigateLastPage": 1,</w:t>
            </w:r>
          </w:p>
          <w:p w14:paraId="1704BFD5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"list": [</w:t>
            </w:r>
          </w:p>
          <w:p w14:paraId="28E886E7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{</w:t>
            </w:r>
          </w:p>
          <w:p w14:paraId="4DEE85A8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"id": "32011520260701xxxx",</w:t>
            </w:r>
          </w:p>
          <w:p w14:paraId="528C4FEB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"ajlxdm": "1",</w:t>
            </w:r>
          </w:p>
          <w:p w14:paraId="6E0A884E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"ajlxmc": "火警扑救",</w:t>
            </w:r>
          </w:p>
          <w:p w14:paraId="1FF0C3CF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"afdz": "南京市江宁区双龙大道1698号",</w:t>
            </w:r>
          </w:p>
          <w:p w14:paraId="72444380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"ajztdm": "300",</w:t>
            </w:r>
          </w:p>
          <w:p w14:paraId="42C3E85F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"ajztmc": "结案",</w:t>
            </w:r>
          </w:p>
          <w:p w14:paraId="5E62FF99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"lasj": "2026-07-01 10:23:45",</w:t>
            </w:r>
          </w:p>
          <w:p w14:paraId="5CC004FC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"ajms": "某大厦3层机房冒烟，出动2车",</w:t>
            </w:r>
          </w:p>
          <w:p w14:paraId="1E463C0A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"jd": "118.850312",</w:t>
            </w:r>
          </w:p>
          <w:p w14:paraId="3ACDD988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"wd": "31.952899",</w:t>
            </w:r>
          </w:p>
          <w:p w14:paraId="3DB41F39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"xzqybh": "320115",</w:t>
            </w:r>
          </w:p>
          <w:p w14:paraId="16BBEE92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"ajxz": "1",</w:t>
            </w:r>
          </w:p>
          <w:p w14:paraId="1551761B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"ajxzmc": "实警",</w:t>
            </w:r>
          </w:p>
          <w:p w14:paraId="379542B4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"hbzt": "1",</w:t>
            </w:r>
          </w:p>
          <w:p w14:paraId="2CE99084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"hbztmc": "未合并",</w:t>
            </w:r>
          </w:p>
          <w:p w14:paraId="36505E56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"temp_ajdjdm": "3",</w:t>
            </w:r>
          </w:p>
          <w:p w14:paraId="6588E53D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"temp_ajdjdmmc": "三级"</w:t>
            </w:r>
          </w:p>
          <w:p w14:paraId="6BA50AE4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}</w:t>
            </w:r>
          </w:p>
          <w:p w14:paraId="28E54345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  ]</w:t>
            </w:r>
          </w:p>
          <w:p w14:paraId="11081665">
            <w:pPr>
              <w:pStyle w:val="7"/>
              <w:wordWrap w:val="0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22196534">
            <w:pPr>
              <w:pStyle w:val="7"/>
              <w:wordWrap w:val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A7702F9">
      <w:pPr>
        <w:rPr>
          <w:rFonts w:hint="eastAsia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C56F32">
    <w:pPr>
      <w:pStyle w:val="5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C4E27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4637C3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ACDF04">
    <w:pPr>
      <w:pStyle w:val="6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E7E465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6CC311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1C68B0"/>
    <w:multiLevelType w:val="multilevel"/>
    <w:tmpl w:val="041C68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3CC20CE"/>
    <w:multiLevelType w:val="multilevel"/>
    <w:tmpl w:val="13CC20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39A11C4C"/>
    <w:multiLevelType w:val="multilevel"/>
    <w:tmpl w:val="39A11C4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1B85258"/>
    <w:multiLevelType w:val="multilevel"/>
    <w:tmpl w:val="51B852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5D9264FE"/>
    <w:multiLevelType w:val="multilevel"/>
    <w:tmpl w:val="5D9264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NotDisplayPageBoundaries w:val="1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zIyYWY5ZTYwNTQ2MDQ3ODQzNWM0YWM2YzYwNjk2Y2IifQ=="/>
  </w:docVars>
  <w:rsids>
    <w:rsidRoot w:val="007753D6"/>
    <w:rsid w:val="00025668"/>
    <w:rsid w:val="00037F69"/>
    <w:rsid w:val="00043504"/>
    <w:rsid w:val="00054FFD"/>
    <w:rsid w:val="00073E45"/>
    <w:rsid w:val="0009409B"/>
    <w:rsid w:val="000A5C2B"/>
    <w:rsid w:val="001A77C1"/>
    <w:rsid w:val="001E49F5"/>
    <w:rsid w:val="001E5D0E"/>
    <w:rsid w:val="001F7BC1"/>
    <w:rsid w:val="002353A7"/>
    <w:rsid w:val="00251AC0"/>
    <w:rsid w:val="00267521"/>
    <w:rsid w:val="002C1A71"/>
    <w:rsid w:val="002C1F21"/>
    <w:rsid w:val="002D2A4F"/>
    <w:rsid w:val="00303D1D"/>
    <w:rsid w:val="00341158"/>
    <w:rsid w:val="003A0ECF"/>
    <w:rsid w:val="003A5033"/>
    <w:rsid w:val="003D419B"/>
    <w:rsid w:val="00422ED3"/>
    <w:rsid w:val="004757FD"/>
    <w:rsid w:val="004A391D"/>
    <w:rsid w:val="004D33AF"/>
    <w:rsid w:val="004F49E0"/>
    <w:rsid w:val="00524780"/>
    <w:rsid w:val="00547138"/>
    <w:rsid w:val="005606A9"/>
    <w:rsid w:val="006A150B"/>
    <w:rsid w:val="006A3038"/>
    <w:rsid w:val="006B4B34"/>
    <w:rsid w:val="0070097B"/>
    <w:rsid w:val="00706900"/>
    <w:rsid w:val="0071528F"/>
    <w:rsid w:val="007214CE"/>
    <w:rsid w:val="007753D6"/>
    <w:rsid w:val="007B3EFF"/>
    <w:rsid w:val="007D48F3"/>
    <w:rsid w:val="008246B5"/>
    <w:rsid w:val="00860ECA"/>
    <w:rsid w:val="008670E2"/>
    <w:rsid w:val="00872D57"/>
    <w:rsid w:val="00883398"/>
    <w:rsid w:val="008B7439"/>
    <w:rsid w:val="008D4C5C"/>
    <w:rsid w:val="008F642A"/>
    <w:rsid w:val="0092068E"/>
    <w:rsid w:val="0093227C"/>
    <w:rsid w:val="00940565"/>
    <w:rsid w:val="009641D3"/>
    <w:rsid w:val="0099621D"/>
    <w:rsid w:val="009A4ECF"/>
    <w:rsid w:val="009D46D9"/>
    <w:rsid w:val="009E2178"/>
    <w:rsid w:val="00A4486D"/>
    <w:rsid w:val="00A518E2"/>
    <w:rsid w:val="00A82634"/>
    <w:rsid w:val="00AF0EDC"/>
    <w:rsid w:val="00B463B3"/>
    <w:rsid w:val="00B6100B"/>
    <w:rsid w:val="00B84765"/>
    <w:rsid w:val="00C16731"/>
    <w:rsid w:val="00C2654C"/>
    <w:rsid w:val="00C43409"/>
    <w:rsid w:val="00CD18E8"/>
    <w:rsid w:val="00CF143B"/>
    <w:rsid w:val="00D765DF"/>
    <w:rsid w:val="00DB09D4"/>
    <w:rsid w:val="00E06196"/>
    <w:rsid w:val="00E11A30"/>
    <w:rsid w:val="00EB5730"/>
    <w:rsid w:val="00EC5C7A"/>
    <w:rsid w:val="00EE0304"/>
    <w:rsid w:val="00EE75D6"/>
    <w:rsid w:val="00EF54F1"/>
    <w:rsid w:val="00F048FD"/>
    <w:rsid w:val="00F42DA4"/>
    <w:rsid w:val="00F83817"/>
    <w:rsid w:val="00F96ACC"/>
    <w:rsid w:val="00FA5B2F"/>
    <w:rsid w:val="00FC24FD"/>
    <w:rsid w:val="00FC2520"/>
    <w:rsid w:val="00FD784A"/>
    <w:rsid w:val="0C581E7A"/>
    <w:rsid w:val="0E0C6A25"/>
    <w:rsid w:val="12477AC3"/>
    <w:rsid w:val="1F5556F4"/>
    <w:rsid w:val="1F854932"/>
    <w:rsid w:val="20D0242E"/>
    <w:rsid w:val="2D595FCE"/>
    <w:rsid w:val="2D994BDD"/>
    <w:rsid w:val="2DBE21CB"/>
    <w:rsid w:val="306B04F2"/>
    <w:rsid w:val="319D0C7E"/>
    <w:rsid w:val="344D65FD"/>
    <w:rsid w:val="35EF7EA5"/>
    <w:rsid w:val="37E1553E"/>
    <w:rsid w:val="39382F3B"/>
    <w:rsid w:val="3AA07644"/>
    <w:rsid w:val="3D497C6A"/>
    <w:rsid w:val="3DBD4BAD"/>
    <w:rsid w:val="4625696A"/>
    <w:rsid w:val="47086643"/>
    <w:rsid w:val="47F170D7"/>
    <w:rsid w:val="4CB501F8"/>
    <w:rsid w:val="50F11EF6"/>
    <w:rsid w:val="531226B0"/>
    <w:rsid w:val="547D1CF3"/>
    <w:rsid w:val="58E14F46"/>
    <w:rsid w:val="5B9462A0"/>
    <w:rsid w:val="5EF7101F"/>
    <w:rsid w:val="61A712CC"/>
    <w:rsid w:val="647B7FFD"/>
    <w:rsid w:val="656363C7"/>
    <w:rsid w:val="66DE1F4E"/>
    <w:rsid w:val="69886D18"/>
    <w:rsid w:val="6E600263"/>
    <w:rsid w:val="6EE669BA"/>
    <w:rsid w:val="6EF72A9F"/>
    <w:rsid w:val="6F584155"/>
    <w:rsid w:val="7060279C"/>
    <w:rsid w:val="771516FF"/>
    <w:rsid w:val="7AEA6950"/>
    <w:rsid w:val="7D5947DF"/>
    <w:rsid w:val="F3FF8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name="heading 3"/>
    <w:lsdException w:qFormat="1" w:uiPriority="9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link w:val="16"/>
    <w:qFormat/>
    <w:uiPriority w:val="9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2"/>
    <w:basedOn w:val="1"/>
    <w:link w:val="19"/>
    <w:qFormat/>
    <w:uiPriority w:val="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4">
    <w:name w:val="heading 5"/>
    <w:basedOn w:val="1"/>
    <w:link w:val="17"/>
    <w:qFormat/>
    <w:uiPriority w:val="9"/>
    <w:pPr>
      <w:spacing w:before="100" w:beforeAutospacing="1" w:after="100" w:afterAutospacing="1"/>
      <w:outlineLvl w:val="4"/>
    </w:pPr>
    <w:rPr>
      <w:b/>
      <w:bCs/>
      <w:sz w:val="20"/>
      <w:szCs w:val="20"/>
    </w:rPr>
  </w:style>
  <w:style w:type="character" w:default="1" w:styleId="10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23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22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HTML Preformatted"/>
    <w:basedOn w:val="1"/>
    <w:link w:val="18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paragraph" w:styleId="8">
    <w:name w:val="Normal (Web)"/>
    <w:basedOn w:val="1"/>
    <w:autoRedefine/>
    <w:semiHidden/>
    <w:unhideWhenUsed/>
    <w:qFormat/>
    <w:uiPriority w:val="99"/>
    <w:pPr>
      <w:spacing w:before="100" w:beforeAutospacing="1" w:after="100" w:afterAutospacing="1"/>
    </w:pPr>
  </w:style>
  <w:style w:type="character" w:styleId="11">
    <w:name w:val="FollowedHyperlink"/>
    <w:basedOn w:val="10"/>
    <w:autoRedefine/>
    <w:semiHidden/>
    <w:unhideWhenUsed/>
    <w:qFormat/>
    <w:uiPriority w:val="99"/>
    <w:rPr>
      <w:color w:val="800080"/>
      <w:u w:val="single"/>
    </w:rPr>
  </w:style>
  <w:style w:type="character" w:styleId="12">
    <w:name w:val="Hyperlink"/>
    <w:basedOn w:val="10"/>
    <w:autoRedefine/>
    <w:unhideWhenUsed/>
    <w:qFormat/>
    <w:uiPriority w:val="99"/>
    <w:rPr>
      <w:color w:val="0000FF"/>
      <w:u w:val="single"/>
    </w:rPr>
  </w:style>
  <w:style w:type="character" w:styleId="13">
    <w:name w:val="HTML Code"/>
    <w:basedOn w:val="10"/>
    <w:autoRedefine/>
    <w:semiHidden/>
    <w:unhideWhenUsed/>
    <w:qFormat/>
    <w:uiPriority w:val="99"/>
    <w:rPr>
      <w:rFonts w:ascii="宋体" w:hAnsi="宋体" w:eastAsia="宋体" w:cs="宋体"/>
      <w:sz w:val="24"/>
      <w:szCs w:val="24"/>
    </w:rPr>
  </w:style>
  <w:style w:type="paragraph" w:customStyle="1" w:styleId="14">
    <w:name w:val="msonormal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15">
    <w:name w:val="codestyle"/>
    <w:basedOn w:val="1"/>
    <w:autoRedefine/>
    <w:qFormat/>
    <w:uiPriority w:val="0"/>
    <w:pPr>
      <w:pBdr>
        <w:top w:val="single" w:color="E1E1E8" w:sz="6" w:space="0"/>
        <w:left w:val="single" w:color="E1E1E8" w:sz="6" w:space="4"/>
        <w:bottom w:val="single" w:color="E1E1E8" w:sz="6" w:space="0"/>
        <w:right w:val="single" w:color="E1E1E8" w:sz="6" w:space="0"/>
      </w:pBdr>
      <w:shd w:val="clear" w:color="auto" w:fill="FCFCFC"/>
      <w:wordWrap w:val="0"/>
      <w:spacing w:before="100" w:beforeAutospacing="1" w:after="100" w:afterAutospacing="1"/>
    </w:pPr>
  </w:style>
  <w:style w:type="character" w:customStyle="1" w:styleId="16">
    <w:name w:val="标题 1 字符"/>
    <w:basedOn w:val="10"/>
    <w:link w:val="2"/>
    <w:autoRedefine/>
    <w:qFormat/>
    <w:uiPriority w:val="9"/>
    <w:rPr>
      <w:rFonts w:ascii="宋体" w:hAnsi="宋体" w:eastAsia="宋体" w:cs="宋体"/>
      <w:b/>
      <w:bCs/>
      <w:kern w:val="44"/>
      <w:sz w:val="44"/>
      <w:szCs w:val="44"/>
    </w:rPr>
  </w:style>
  <w:style w:type="character" w:customStyle="1" w:styleId="17">
    <w:name w:val="标题 5 字符"/>
    <w:basedOn w:val="10"/>
    <w:link w:val="4"/>
    <w:autoRedefine/>
    <w:semiHidden/>
    <w:qFormat/>
    <w:uiPriority w:val="9"/>
    <w:rPr>
      <w:rFonts w:ascii="宋体" w:hAnsi="宋体" w:eastAsia="宋体" w:cs="宋体"/>
      <w:b/>
      <w:bCs/>
      <w:sz w:val="28"/>
      <w:szCs w:val="28"/>
    </w:rPr>
  </w:style>
  <w:style w:type="character" w:customStyle="1" w:styleId="18">
    <w:name w:val="HTML 预设格式 字符"/>
    <w:basedOn w:val="10"/>
    <w:link w:val="7"/>
    <w:autoRedefine/>
    <w:qFormat/>
    <w:uiPriority w:val="99"/>
    <w:rPr>
      <w:rFonts w:ascii="Courier New" w:hAnsi="Courier New" w:eastAsia="宋体" w:cs="Courier New"/>
    </w:rPr>
  </w:style>
  <w:style w:type="character" w:customStyle="1" w:styleId="19">
    <w:name w:val="标题 2 字符"/>
    <w:basedOn w:val="10"/>
    <w:link w:val="3"/>
    <w:autoRedefine/>
    <w:semiHidden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20">
    <w:name w:val="font0"/>
    <w:basedOn w:val="1"/>
    <w:autoRedefine/>
    <w:qFormat/>
    <w:uiPriority w:val="0"/>
    <w:pPr>
      <w:spacing w:before="100" w:beforeAutospacing="1" w:after="100" w:afterAutospacing="1"/>
    </w:pPr>
    <w:rPr>
      <w:rFonts w:ascii="Arial" w:hAnsi="Arial" w:cs="Arial"/>
      <w:color w:val="000000"/>
      <w:sz w:val="20"/>
      <w:szCs w:val="20"/>
    </w:rPr>
  </w:style>
  <w:style w:type="paragraph" w:customStyle="1" w:styleId="21">
    <w:name w:val="et2"/>
    <w:basedOn w:val="1"/>
    <w:autoRedefine/>
    <w:qFormat/>
    <w:uiPriority w:val="0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before="100" w:beforeAutospacing="1" w:after="100" w:afterAutospacing="1"/>
      <w:jc w:val="center"/>
    </w:pPr>
  </w:style>
  <w:style w:type="character" w:customStyle="1" w:styleId="22">
    <w:name w:val="页眉 字符"/>
    <w:basedOn w:val="10"/>
    <w:link w:val="6"/>
    <w:autoRedefine/>
    <w:qFormat/>
    <w:uiPriority w:val="99"/>
    <w:rPr>
      <w:rFonts w:ascii="宋体" w:hAnsi="宋体" w:eastAsia="宋体" w:cs="宋体"/>
      <w:sz w:val="18"/>
      <w:szCs w:val="18"/>
    </w:rPr>
  </w:style>
  <w:style w:type="character" w:customStyle="1" w:styleId="23">
    <w:name w:val="页脚 字符"/>
    <w:basedOn w:val="10"/>
    <w:link w:val="5"/>
    <w:autoRedefine/>
    <w:qFormat/>
    <w:uiPriority w:val="99"/>
    <w:rPr>
      <w:rFonts w:ascii="宋体" w:hAnsi="宋体" w:eastAsia="宋体" w:cs="宋体"/>
      <w:sz w:val="18"/>
      <w:szCs w:val="18"/>
    </w:rPr>
  </w:style>
  <w:style w:type="character" w:customStyle="1" w:styleId="24">
    <w:name w:val="未处理的提及1"/>
    <w:basedOn w:val="10"/>
    <w:autoRedefine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5">
    <w:name w:val="Unresolved Mention"/>
    <w:basedOn w:val="10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77543E4F-53A7-4C69-9D78-D5A791D8B8E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527</Words>
  <Characters>2370</Characters>
  <Lines>3538</Lines>
  <Paragraphs>4329</Paragraphs>
  <TotalTime>177</TotalTime>
  <ScaleCrop>false</ScaleCrop>
  <LinksUpToDate>false</LinksUpToDate>
  <CharactersWithSpaces>2977</CharactersWithSpaces>
  <Application>WPS Office_12.1.0.28802_F1E327BC-269C-435d-A152-05C5408002CA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2024-09-09T15:14:00Z</dcterms:created>
  <dc:creator>闯 王</dc:creator>
  <cp:lastModifiedBy>王文晶</cp:lastModifiedBy>
  <dcterms:modified xsi:type="dcterms:W3CDTF">2026-10-21T07:43:37Z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2052-12.1.0.28802</vt:lpwstr>
  </property>
  <property fmtid="{D5CDD505-2E9C-101B-9397-08002B2CF9AE}" pid="3" name="ICV">
    <vt:lpwstr>71BB4A1E3114A767B82DD86ACE0D5AE2_43</vt:lpwstr>
  </property>
  <property fmtid="{D5CDD505-2E9C-101B-9397-08002B2CF9AE}" pid="4" name="KSOTemplateDocerSaveRecord">
    <vt:lpwstr>eyJoZGlkIjoiY2Y5NjNjMjU3MGVhNDJlOWVhMWM0NWVlMDIzYjIzMTciLCJ1c2VySWQiOiIxODQxNTg5NzEifQ==</vt:lpwstr>
  </property>
</Properties>
</file>