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bookmarkStart w:name="_Hlk205274066" w:id="0"/>
      <w:bookmarkEnd w:id="0"/>
    </w:p>
    <w:p>
      <w:pPr>
        <w:pStyle w:val="Subtitle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Universit</w:t>
      </w:r>
      <w:r>
        <w:rPr>
          <w:rFonts w:ascii="Times New Roman" w:hAnsi="Times New Roman" w:hint="default"/>
          <w:rtl w:val="0"/>
          <w:lang w:val="en-US"/>
        </w:rPr>
        <w:t>ä</w:t>
      </w:r>
      <w:r>
        <w:rPr>
          <w:rFonts w:ascii="Times New Roman" w:hAnsi="Times New Roman"/>
          <w:rtl w:val="0"/>
          <w:lang w:val="en-US"/>
        </w:rPr>
        <w:t>t Zu L</w:t>
      </w:r>
      <w:r>
        <w:rPr>
          <w:rFonts w:ascii="Times New Roman" w:hAnsi="Times New Roman" w:hint="default"/>
          <w:rtl w:val="0"/>
          <w:lang w:val="en-US"/>
        </w:rPr>
        <w:t>ü</w:t>
      </w:r>
      <w:r>
        <w:rPr>
          <w:rFonts w:ascii="Times New Roman" w:hAnsi="Times New Roman"/>
          <w:rtl w:val="0"/>
          <w:lang w:val="en-US"/>
        </w:rPr>
        <w:t>beck</w:t>
      </w:r>
    </w:p>
    <w:p>
      <w:pPr>
        <w:pStyle w:val="Block Text"/>
        <w:ind w:left="1080" w:firstLine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Human-Centered Trustworthy AI: Human Centered AI</w:t>
      </w:r>
    </w:p>
    <w:p>
      <w:pPr>
        <w:pStyle w:val="Subtitle"/>
        <w:jc w:val="center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OpenMATB Study: Automation Bias in Human-in-the-Loop Systems</w:t>
      </w:r>
    </w:p>
    <w:p>
      <w:pPr>
        <w:pStyle w:val="Subtitle"/>
        <w:jc w:val="center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Project Report</w:t>
      </w:r>
    </w:p>
    <w:p>
      <w:pPr>
        <w:pStyle w:val="Body"/>
        <w:rPr>
          <w:rFonts w:ascii="Times New Roman" w:cs="Times New Roman" w:hAnsi="Times New Roman" w:eastAsia="Times New Roman"/>
          <w:lang w:val="en-US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Authors: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br w:type="textWrapping"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Sandesh Gavhane - 785448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  <w:br w:type="textWrapping"/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Shengyong Jiang - 781413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  <w:br w:type="textWrapping"/>
        <w:t xml:space="preserve">  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Vaibhav Sharma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784575</w:t>
        <w:tab/>
      </w:r>
    </w:p>
    <w:p>
      <w:pPr>
        <w:pStyle w:val="Subtitle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3115945</wp:posOffset>
            </wp:positionH>
            <wp:positionV relativeFrom="line">
              <wp:posOffset>445134</wp:posOffset>
            </wp:positionV>
            <wp:extent cx="1540511" cy="527050"/>
            <wp:effectExtent l="0" t="0" r="0" b="0"/>
            <wp:wrapTopAndBottom distT="0" distB="0"/>
            <wp:docPr id="1073741825" name="officeArt object" descr="A black background with blu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black background with blue textAI-generated content may be incorrect." descr="A black background with blue text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1" cy="52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caps w:val="1"/>
          <w:sz w:val="24"/>
          <w:szCs w:val="24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Submission Date: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 </w:t>
      </w:r>
      <w:r>
        <w:rPr>
          <w:rFonts w:ascii="Times New Roman" w:hAnsi="Times New Roman"/>
          <w:sz w:val="32"/>
          <w:szCs w:val="32"/>
          <w:rtl w:val="0"/>
          <w:lang w:val="en-US"/>
        </w:rPr>
        <w:t>05.August 2025</w:t>
      </w: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  <w:rtl w:val="0"/>
          <w:lang w:val="en-US"/>
        </w:rPr>
        <w:t>Instructors: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 </w:t>
      </w:r>
      <w:r>
        <w:rPr>
          <w:rFonts w:ascii="Times New Roman" w:hAnsi="Times New Roman"/>
          <w:sz w:val="32"/>
          <w:szCs w:val="32"/>
          <w:rtl w:val="0"/>
          <w:lang w:val="en-US"/>
        </w:rPr>
        <w:t>Thomas Sievers &amp; Rebecca von Engelhardt</w:t>
      </w:r>
      <w:r>
        <w:rPr>
          <w:rFonts w:ascii="Times New Roman" w:hAnsi="Times New Roman"/>
          <w:rtl w:val="0"/>
          <w:lang w:val="en-US"/>
        </w:rPr>
        <w:t xml:space="preserve">   </w:t>
      </w:r>
    </w:p>
    <w:p>
      <w:pPr>
        <w:pStyle w:val="Block Text"/>
        <w:jc w:val="both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OC 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Contents</w:t>
      </w:r>
    </w:p>
    <w:p>
      <w:pPr>
        <w:pStyle w:val="Body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1-2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1"/>
      </w:pPr>
      <w:r>
        <w:rPr>
          <w:rtl w:val="0"/>
        </w:rPr>
        <w:t>1. Introduction and Research Foundation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Research Question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Theoretical Framework and Hypothesis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 Methodology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Technical Implementation and Design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Experimental Design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 Results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Finding 1: Automated alerts induced automation bias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Finding 2: High Frequency Alerts Cause MORE Bias Than Low Frequency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Other Findings: Alert Accuracy Configuration Matters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 Discussion and Key Insights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What We Learned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Critical Insights: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Contribution to Trustworthy AI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 Critical Evaluation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Strengths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Limitations and Challenges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Future Improvements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 Broader Context and Future Directions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Relation to Field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Future Research Priorities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 Conclusion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Key Contributions: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Intense Quot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 Impact of Alert Frequency on Automation Bias in Multitasking Environments</w:t>
      </w:r>
    </w:p>
    <w:p>
      <w:pPr>
        <w:pStyle w:val="Intense Quot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 Research Study on Temporal Factors in Human-AI Interaction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" w:id="1"/>
      <w:r>
        <w:rPr>
          <w:rFonts w:ascii="Times New Roman" w:hAnsi="Times New Roman"/>
          <w:sz w:val="32"/>
          <w:szCs w:val="32"/>
          <w:rtl w:val="0"/>
          <w:lang w:val="en-US"/>
        </w:rPr>
        <w:t>1. Introduction and Research Foundation</w:t>
      </w:r>
      <w:bookmarkEnd w:id="1"/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" w:id="2"/>
      <w:r>
        <w:rPr>
          <w:rFonts w:ascii="Times New Roman" w:hAnsi="Times New Roman"/>
          <w:sz w:val="28"/>
          <w:szCs w:val="28"/>
          <w:rtl w:val="0"/>
          <w:lang w:val="en-US"/>
        </w:rPr>
        <w:t>Research Question</w:t>
      </w:r>
      <w:bookmarkEnd w:id="2"/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How does the frequency of automated alerts affect automation bias in a multitasking environment? Specifically, do participants show greater automation bias when alerts are frequent versus infrequent</w:t>
      </w:r>
      <w:r>
        <w:rPr>
          <w:rFonts w:ascii="Times New Roman" w:hAnsi="Times New Roman"/>
          <w:rtl w:val="0"/>
          <w:lang w:val="en-US"/>
        </w:rPr>
        <w:t>(or no alert)</w:t>
      </w:r>
      <w:r>
        <w:rPr>
          <w:rFonts w:ascii="Times New Roman" w:hAnsi="Times New Roman"/>
          <w:rtl w:val="0"/>
          <w:lang w:val="en-US"/>
        </w:rPr>
        <w:t>, even when alert accuracy remains constant?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2" w:id="3"/>
      <w:r>
        <w:rPr>
          <w:rFonts w:ascii="Times New Roman" w:hAnsi="Times New Roman"/>
          <w:sz w:val="28"/>
          <w:szCs w:val="28"/>
          <w:rtl w:val="0"/>
          <w:lang w:val="en-US"/>
        </w:rPr>
        <w:t>Theoretical Framework and Hypothesis</w:t>
      </w:r>
      <w:bookmarkEnd w:id="3"/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Our study addresses a critical gap in automation bias research by focusing on temporal factors in human-AI interaction. While previous research extensively studied static factors like system reliability, the temporal pattern of AI recommendations remained understudied.</w:t>
      </w:r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We grounded our research in three key theories: Signal Detection Theory, Cognitive Load Theory, and Trust Calibration Models. Our primary hypothesis predicted that participants receiving frequent automated alerts (every </w:t>
      </w:r>
      <w:r>
        <w:rPr>
          <w:rFonts w:ascii="Times New Roman" w:hAnsi="Times New Roman"/>
          <w:rtl w:val="0"/>
          <w:lang w:val="en-US"/>
        </w:rPr>
        <w:t>10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/>
          <w:rtl w:val="0"/>
          <w:lang w:val="en-US"/>
        </w:rPr>
        <w:t>20</w:t>
      </w:r>
      <w:r>
        <w:rPr>
          <w:rFonts w:ascii="Times New Roman" w:hAnsi="Times New Roman"/>
          <w:rtl w:val="0"/>
          <w:lang w:val="en-US"/>
        </w:rPr>
        <w:t xml:space="preserve"> seconds) would demonstrate significantly higher automation bias rates compared to those receiving infrequent</w:t>
      </w:r>
      <w:r>
        <w:rPr>
          <w:rFonts w:ascii="Times New Roman" w:hAnsi="Times New Roman"/>
          <w:rtl w:val="0"/>
          <w:lang w:val="en-US"/>
        </w:rPr>
        <w:t xml:space="preserve">(or no </w:t>
      </w:r>
      <w:r>
        <w:rPr>
          <w:rFonts w:ascii="Times New Roman" w:hAnsi="Times New Roman"/>
          <w:rtl w:val="0"/>
          <w:lang w:val="pt-PT"/>
        </w:rPr>
        <w:t>alerts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3" w:id="4"/>
      <w:r>
        <w:rPr>
          <w:rFonts w:ascii="Times New Roman" w:hAnsi="Times New Roman"/>
          <w:sz w:val="32"/>
          <w:szCs w:val="32"/>
          <w:rtl w:val="0"/>
          <w:lang w:val="en-US"/>
        </w:rPr>
        <w:t>2. Methodology</w:t>
      </w:r>
      <w:bookmarkEnd w:id="4"/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4" w:id="5"/>
      <w:r>
        <w:rPr>
          <w:rFonts w:ascii="Times New Roman" w:hAnsi="Times New Roman"/>
          <w:sz w:val="28"/>
          <w:szCs w:val="28"/>
          <w:rtl w:val="0"/>
          <w:lang w:val="en-US"/>
        </w:rPr>
        <w:t>Technical Implementation and Design</w:t>
      </w:r>
      <w:bookmarkEnd w:id="5"/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enhanced OpenMATB (Multi-Attribute Task Battery) to create a sophisticated automation bias measurement platform with:</w:t>
      </w:r>
    </w:p>
    <w:p>
      <w:pPr>
        <w:pStyle w:val="Body"/>
        <w:numPr>
          <w:ilvl w:val="0"/>
          <w:numId w:val="2"/>
        </w:numPr>
        <w:bidi w:val="0"/>
        <w:spacing w:after="0" w:line="288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Optimized layout with dedicated automation alert strip</w:t>
      </w:r>
    </w:p>
    <w:p>
      <w:pPr>
        <w:pStyle w:val="Body"/>
        <w:numPr>
          <w:ilvl w:val="0"/>
          <w:numId w:val="2"/>
        </w:numPr>
        <w:bidi w:val="0"/>
        <w:spacing w:after="0" w:line="288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AI assistant providing gauge monitoring recommendations (80%</w:t>
      </w:r>
      <w:r>
        <w:rPr>
          <w:rFonts w:ascii="Times New Roman" w:hAnsi="Times New Roman"/>
          <w:rtl w:val="0"/>
          <w:lang w:val="en-US"/>
        </w:rPr>
        <w:t>-90%</w:t>
      </w:r>
      <w:r>
        <w:rPr>
          <w:rFonts w:ascii="Times New Roman" w:hAnsi="Times New Roman"/>
          <w:rtl w:val="0"/>
          <w:lang w:val="en-US"/>
        </w:rPr>
        <w:t xml:space="preserve"> accuracy)</w:t>
      </w:r>
    </w:p>
    <w:p>
      <w:pPr>
        <w:pStyle w:val="Body"/>
        <w:numPr>
          <w:ilvl w:val="0"/>
          <w:numId w:val="2"/>
        </w:numPr>
        <w:bidi w:val="0"/>
        <w:spacing w:after="0" w:line="288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Microsecond-precision logging of all automation interactions</w:t>
      </w:r>
    </w:p>
    <w:p>
      <w:pPr>
        <w:pStyle w:val="Body"/>
        <w:spacing w:after="0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5" w:id="6"/>
      <w:r>
        <w:rPr>
          <w:rFonts w:ascii="Times New Roman" w:hAnsi="Times New Roman"/>
          <w:sz w:val="28"/>
          <w:szCs w:val="28"/>
          <w:rtl w:val="0"/>
          <w:lang w:val="pt-PT"/>
        </w:rPr>
        <w:t>Experimental Design</w:t>
      </w:r>
      <w:bookmarkEnd w:id="6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Between-subjects design with two conditions: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High Frequency</w:t>
      </w:r>
      <w:r>
        <w:rPr>
          <w:rFonts w:ascii="Times New Roman" w:hAnsi="Times New Roman"/>
          <w:rtl w:val="0"/>
          <w:lang w:val="en-US"/>
        </w:rPr>
        <w:t xml:space="preserve">: AI alerts every </w:t>
      </w:r>
      <w:r>
        <w:rPr>
          <w:rFonts w:ascii="Times New Roman" w:hAnsi="Times New Roman"/>
          <w:rtl w:val="0"/>
          <w:lang w:val="en-US"/>
        </w:rPr>
        <w:t>10</w:t>
      </w:r>
      <w:r>
        <w:rPr>
          <w:rFonts w:ascii="Times New Roman" w:hAnsi="Times New Roman"/>
          <w:rtl w:val="0"/>
          <w:lang w:val="en-US"/>
        </w:rPr>
        <w:t xml:space="preserve"> seconds (</w:t>
      </w:r>
      <w:r>
        <w:rPr>
          <w:rFonts w:ascii="Times New Roman" w:hAnsi="Times New Roman"/>
          <w:rtl w:val="0"/>
          <w:lang w:val="en-US"/>
        </w:rPr>
        <w:t xml:space="preserve">11-47 </w:t>
      </w:r>
      <w:r>
        <w:rPr>
          <w:rFonts w:ascii="Times New Roman" w:hAnsi="Times New Roman"/>
          <w:rtl w:val="0"/>
          <w:lang w:val="en-US"/>
        </w:rPr>
        <w:t>alerts/session)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Low Frequency</w:t>
      </w:r>
      <w:r>
        <w:rPr>
          <w:rFonts w:ascii="Times New Roman" w:hAnsi="Times New Roman"/>
          <w:rtl w:val="0"/>
          <w:lang w:val="en-US"/>
        </w:rPr>
        <w:t xml:space="preserve">: AI alerts every </w:t>
      </w:r>
      <w:r>
        <w:rPr>
          <w:rFonts w:ascii="Times New Roman" w:hAnsi="Times New Roman"/>
          <w:rtl w:val="0"/>
          <w:lang w:val="en-US"/>
        </w:rPr>
        <w:t>20</w:t>
      </w:r>
      <w:r>
        <w:rPr>
          <w:rFonts w:ascii="Times New Roman" w:hAnsi="Times New Roman"/>
          <w:rtl w:val="0"/>
          <w:lang w:val="en-US"/>
        </w:rPr>
        <w:t xml:space="preserve"> minutes (</w:t>
      </w:r>
      <w:r>
        <w:rPr>
          <w:rFonts w:ascii="Times New Roman" w:hAnsi="Times New Roman"/>
          <w:rtl w:val="0"/>
          <w:lang w:val="en-US"/>
        </w:rPr>
        <w:t xml:space="preserve">11-47 </w:t>
      </w:r>
      <w:r>
        <w:rPr>
          <w:rFonts w:ascii="Times New Roman" w:hAnsi="Times New Roman"/>
          <w:rtl w:val="0"/>
          <w:lang w:val="en-US"/>
        </w:rPr>
        <w:t xml:space="preserve"> alerts/session)</w:t>
      </w:r>
    </w:p>
    <w:p>
      <w:pPr>
        <w:pStyle w:val="Body"/>
        <w:spacing w:after="0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Participants and Procedure</w:t>
      </w:r>
    </w:p>
    <w:p>
      <w:pPr>
        <w:pStyle w:val="Body"/>
        <w:numPr>
          <w:ilvl w:val="0"/>
          <w:numId w:val="6"/>
        </w:numPr>
        <w:bidi w:val="0"/>
        <w:spacing w:before="120" w:after="0" w:line="288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Sample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/>
          <w:rtl w:val="0"/>
          <w:lang w:val="en-US"/>
        </w:rPr>
        <w:t xml:space="preserve">12 </w:t>
      </w:r>
      <w:r>
        <w:rPr>
          <w:rFonts w:ascii="Times New Roman" w:hAnsi="Times New Roman"/>
          <w:rtl w:val="0"/>
          <w:lang w:val="fr-FR"/>
        </w:rPr>
        <w:t>condition</w:t>
      </w: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/>
          <w:rtl w:val="0"/>
          <w:lang w:val="en-US"/>
        </w:rPr>
        <w:t>4</w:t>
      </w:r>
      <w:r>
        <w:rPr>
          <w:rFonts w:ascii="Times New Roman" w:hAnsi="Times New Roman"/>
          <w:rtl w:val="0"/>
          <w:lang w:val="it-IT"/>
        </w:rPr>
        <w:t xml:space="preserve"> per </w:t>
      </w:r>
      <w:r>
        <w:rPr>
          <w:rFonts w:ascii="Times New Roman" w:hAnsi="Times New Roman"/>
          <w:rtl w:val="0"/>
          <w:lang w:val="fr-FR"/>
        </w:rPr>
        <w:t>participants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/>
          <w:rtl w:val="0"/>
          <w:lang w:val="en-US"/>
        </w:rPr>
        <w:t>youth and adults</w:t>
      </w:r>
      <w:r>
        <w:rPr>
          <w:rFonts w:ascii="Times New Roman" w:hAnsi="Times New Roman"/>
          <w:rtl w:val="0"/>
          <w:lang w:val="en-US"/>
        </w:rPr>
        <w:t xml:space="preserve">, age </w:t>
      </w:r>
      <w:r>
        <w:rPr>
          <w:rFonts w:ascii="Times New Roman" w:hAnsi="Times New Roman"/>
          <w:rtl w:val="0"/>
          <w:lang w:val="en-US"/>
        </w:rPr>
        <w:t>between 10-45 years old</w:t>
      </w: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  <w:lang w:val="da-DK"/>
        </w:rPr>
        <w:t xml:space="preserve"> female/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  <w:lang w:val="it-IT"/>
        </w:rPr>
        <w:t xml:space="preserve"> male)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Session Structure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/>
          <w:rtl w:val="0"/>
          <w:lang w:val="en-US"/>
        </w:rPr>
        <w:t xml:space="preserve">8 </w:t>
      </w:r>
      <w:r>
        <w:rPr>
          <w:rFonts w:ascii="Times New Roman" w:hAnsi="Times New Roman"/>
          <w:rtl w:val="0"/>
          <w:lang w:val="en-US"/>
        </w:rPr>
        <w:t>minute sessions including briefing, practice, baseline, main task, and questionnaires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Primary Measure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/>
          <w:rtl w:val="0"/>
          <w:lang w:val="en-US"/>
        </w:rPr>
        <w:t xml:space="preserve"> C</w:t>
      </w:r>
      <w:r>
        <w:rPr>
          <w:rFonts w:ascii="Times New Roman" w:hAnsi="Times New Roman"/>
          <w:rtl w:val="0"/>
          <w:lang w:val="es-ES_tradnl"/>
        </w:rPr>
        <w:t>orrect</w:t>
      </w:r>
      <w:r>
        <w:rPr>
          <w:rFonts w:ascii="Times New Roman" w:hAnsi="Times New Roman"/>
          <w:rtl w:val="0"/>
          <w:lang w:val="en-US"/>
        </w:rPr>
        <w:t xml:space="preserve"> operation </w:t>
      </w:r>
      <w:r>
        <w:rPr>
          <w:rFonts w:ascii="Times New Roman" w:hAnsi="Times New Roman"/>
          <w:rtl w:val="0"/>
        </w:rPr>
        <w:t xml:space="preserve">rate </w:t>
      </w:r>
      <w:r>
        <w:rPr>
          <w:rFonts w:ascii="Times New Roman" w:hAnsi="Times New Roman"/>
          <w:rtl w:val="0"/>
          <w:lang w:val="en-US"/>
        </w:rPr>
        <w:t xml:space="preserve">with or without  </w:t>
      </w:r>
      <w:r>
        <w:rPr>
          <w:rFonts w:ascii="Times New Roman" w:hAnsi="Times New Roman"/>
          <w:rtl w:val="0"/>
          <w:lang w:val="it-IT"/>
        </w:rPr>
        <w:t>bias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rtl w:val="0"/>
          <w:lang w:val="fr-FR"/>
        </w:rPr>
        <w:t>utomation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Other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Measures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and Parameters</w:t>
      </w:r>
      <w:r>
        <w:rPr>
          <w:rFonts w:ascii="Times New Roman" w:hAnsi="Times New Roman"/>
          <w:rtl w:val="0"/>
          <w:lang w:val="en-US"/>
        </w:rPr>
        <w:t>: response times, MATB performance, NASA-TLX workload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6" w:id="7"/>
      <w:r>
        <w:rPr>
          <w:rFonts w:ascii="Times New Roman" w:hAnsi="Times New Roman"/>
          <w:sz w:val="32"/>
          <w:szCs w:val="32"/>
          <w:rtl w:val="0"/>
          <w:lang w:val="en-US"/>
        </w:rPr>
        <w:t>3. Results</w:t>
      </w:r>
      <w:bookmarkEnd w:id="7"/>
    </w:p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  <w:bookmarkStart w:name="_Toc7" w:id="8"/>
      <w:r>
        <w:rPr>
          <w:rFonts w:ascii="Times New Roman" w:hAnsi="Times New Roman"/>
          <w:sz w:val="28"/>
          <w:szCs w:val="28"/>
          <w:rtl w:val="0"/>
          <w:lang w:val="en-US"/>
        </w:rPr>
        <w:t>Finding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en-US"/>
        </w:rPr>
        <w:t>utomated alerts induced automation bias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bookmarkEnd w:id="8"/>
    </w:p>
    <w:p>
      <w:pPr>
        <w:pStyle w:val="Body"/>
        <w:spacing w:line="288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rtl w:val="0"/>
          <w:lang w:val="en-US"/>
        </w:rPr>
        <w:t>The presence of automated alerts induced automation bias compared to baseline human performance. Participants showed reduced accuracy when receiving any form of automated assistance (94.7% with low-frequency alerts, 84.8% with high-frequency alerts) compared to performing tasks without automated support (96.3% baseline performance). This demonstrates that even moderately accurate automated alerts (90% accuracy) can impair human decision-making through over-reliance on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>automation.</w:t>
      </w:r>
      <w:r>
        <w:rPr>
          <w:rFonts w:ascii="Times New Roman" w:cs="Times New Roman" w:hAnsi="Times New Roman" w:eastAsia="Times New Roman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-109401</wp:posOffset>
            </wp:positionH>
            <wp:positionV relativeFrom="line">
              <wp:posOffset>267719</wp:posOffset>
            </wp:positionV>
            <wp:extent cx="3177904" cy="2218860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904" cy="2218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316721</wp:posOffset>
            </wp:positionV>
            <wp:extent cx="3190669" cy="2120856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69" cy="2120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8" w:id="9"/>
      <w:r>
        <w:rPr>
          <w:rFonts w:ascii="Times New Roman" w:hAnsi="Times New Roman"/>
          <w:sz w:val="28"/>
          <w:szCs w:val="28"/>
          <w:rtl w:val="0"/>
          <w:lang w:val="en-US"/>
        </w:rPr>
        <w:t>Finding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High Frequency Alerts Cause MORE Bias Than Low Frequency</w:t>
      </w:r>
      <w:bookmarkEnd w:id="9"/>
    </w:p>
    <w:p>
      <w:pPr>
        <w:pStyle w:val="Body"/>
        <w:spacing w:after="0" w:line="288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rtl w:val="0"/>
          <w:lang w:val="en-US"/>
        </w:rPr>
        <w:t>Alert frequency significantly modulated the severity of automation bias. Participants demonstrated substantially greater performance degradation with high-frequency alerts (-11.5% from baseline) compared to low-frequency alerts (-1.6% from baseline), representing a 10 percentage point difference in bias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susceptibility. This frequency-dependent pattern suggests that continuous automated guidance overwhelms human oversight capabilities more than intermittent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assistance, leading to increased complacency and reduced vigilance in monitoring automated recommendations.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202347</wp:posOffset>
            </wp:positionV>
            <wp:extent cx="5943600" cy="3977486"/>
            <wp:effectExtent l="0" t="0" r="0" b="0"/>
            <wp:wrapTopAndBottom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20"/>
        </w:tabs>
        <w:bidi w:val="0"/>
        <w:spacing w:after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9" w:id="10"/>
      <w:r>
        <w:rPr>
          <w:rFonts w:ascii="Times New Roman" w:hAnsi="Times New Roman"/>
          <w:sz w:val="28"/>
          <w:szCs w:val="28"/>
          <w:rtl w:val="0"/>
          <w:lang w:val="en-US"/>
        </w:rPr>
        <w:t>Other F</w:t>
      </w:r>
      <w:r>
        <w:rPr>
          <w:rFonts w:ascii="Times New Roman" w:hAnsi="Times New Roman"/>
          <w:sz w:val="28"/>
          <w:szCs w:val="28"/>
          <w:rtl w:val="0"/>
          <w:lang w:val="en-US"/>
        </w:rPr>
        <w:t>indings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Alert Accuracy Configuration Matters</w:t>
      </w:r>
      <w:bookmarkEnd w:id="10"/>
    </w:p>
    <w:p>
      <w:pPr>
        <w:pStyle w:val="Body"/>
        <w:spacing w:after="0" w:line="264" w:lineRule="auto"/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10" w:id="11"/>
      <w:r>
        <w:rPr>
          <w:rFonts w:ascii="Times New Roman" w:hAnsi="Times New Roman"/>
          <w:sz w:val="32"/>
          <w:szCs w:val="32"/>
          <w:rtl w:val="0"/>
          <w:lang w:val="en-US"/>
        </w:rPr>
        <w:t>4. Discussion and Key Insights</w:t>
      </w:r>
      <w:bookmarkEnd w:id="11"/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1" w:id="12"/>
      <w:r>
        <w:rPr>
          <w:rFonts w:ascii="Times New Roman" w:hAnsi="Times New Roman"/>
          <w:sz w:val="28"/>
          <w:szCs w:val="28"/>
          <w:rtl w:val="0"/>
          <w:lang w:val="en-US"/>
        </w:rPr>
        <w:t>What We Learned</w:t>
      </w:r>
      <w:bookmarkEnd w:id="12"/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Our results demonstrate that </w:t>
      </w:r>
      <w:r>
        <w:rPr>
          <w:rFonts w:ascii="Times New Roman" w:hAnsi="Times New Roman"/>
          <w:b w:val="1"/>
          <w:bCs w:val="1"/>
          <w:rtl w:val="0"/>
          <w:lang w:val="en-US"/>
        </w:rPr>
        <w:t>when</w:t>
      </w:r>
      <w:r>
        <w:rPr>
          <w:rFonts w:ascii="Times New Roman" w:hAnsi="Times New Roman"/>
          <w:rtl w:val="0"/>
          <w:lang w:val="en-US"/>
        </w:rPr>
        <w:t xml:space="preserve"> AI systems provide recommendations is as important as </w:t>
      </w:r>
      <w:r>
        <w:rPr>
          <w:rFonts w:ascii="Times New Roman" w:hAnsi="Times New Roman"/>
          <w:b w:val="1"/>
          <w:bCs w:val="1"/>
          <w:rtl w:val="0"/>
          <w:lang w:val="en-US"/>
        </w:rPr>
        <w:t>what</w:t>
      </w:r>
      <w:r>
        <w:rPr>
          <w:rFonts w:ascii="Times New Roman" w:hAnsi="Times New Roman"/>
          <w:rtl w:val="0"/>
          <w:lang w:val="en-US"/>
        </w:rPr>
        <w:t xml:space="preserve"> recommendations they provide. The 15.5 percentage point difference in automation bias represents a substantial effect with important safety implications.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2" w:id="13"/>
      <w:r>
        <w:rPr>
          <w:rFonts w:ascii="Times New Roman" w:hAnsi="Times New Roman"/>
          <w:sz w:val="28"/>
          <w:szCs w:val="28"/>
          <w:rtl w:val="0"/>
          <w:lang w:val="en-US"/>
        </w:rPr>
        <w:t>Critical Insights:</w:t>
      </w:r>
      <w:bookmarkEnd w:id="13"/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Temporal Factors Matter</w:t>
      </w:r>
      <w:r>
        <w:rPr>
          <w:rFonts w:ascii="Times New Roman" w:hAnsi="Times New Roman"/>
          <w:rtl w:val="0"/>
          <w:lang w:val="en-US"/>
        </w:rPr>
        <w:t>: Frequency significantly influences human-AI interaction quality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Unconscious Bias</w:t>
      </w:r>
      <w:r>
        <w:rPr>
          <w:rFonts w:ascii="Times New Roman" w:hAnsi="Times New Roman"/>
          <w:rtl w:val="0"/>
          <w:lang w:val="en-US"/>
        </w:rPr>
        <w:t>: Automation bias occurred without conscious awareness - trust ratings didn't differ, yet behavior clearly did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Multitasking Context</w:t>
      </w:r>
      <w:r>
        <w:rPr>
          <w:rFonts w:ascii="Times New Roman" w:hAnsi="Times New Roman"/>
          <w:rtl w:val="0"/>
          <w:lang w:val="en-US"/>
        </w:rPr>
        <w:t>: Realistic multitasking environment revealed effects that might be missed in single-task studies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3" w:id="14"/>
      <w:r>
        <w:rPr>
          <w:rFonts w:ascii="Times New Roman" w:hAnsi="Times New Roman"/>
          <w:sz w:val="28"/>
          <w:szCs w:val="28"/>
          <w:rtl w:val="0"/>
          <w:lang w:val="en-US"/>
        </w:rPr>
        <w:t>Contribution to Trustworthy AI</w:t>
      </w:r>
      <w:bookmarkEnd w:id="14"/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Our findings directly inform trustworthy AI design by showing that frequency management is crucial for maintaining appropriate human oversight. This contributes to human-centered AI principles by emphasizing the need to design around human cognitive limitations.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14" w:id="15"/>
      <w:r>
        <w:rPr>
          <w:rFonts w:ascii="Times New Roman" w:hAnsi="Times New Roman"/>
          <w:sz w:val="32"/>
          <w:szCs w:val="32"/>
          <w:rtl w:val="0"/>
          <w:lang w:val="en-US"/>
        </w:rPr>
        <w:t>5. Critical Evaluation</w:t>
      </w:r>
      <w:bookmarkEnd w:id="15"/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5" w:id="16"/>
      <w:r>
        <w:rPr>
          <w:rFonts w:ascii="Times New Roman" w:hAnsi="Times New Roman"/>
          <w:sz w:val="28"/>
          <w:szCs w:val="28"/>
          <w:rtl w:val="0"/>
          <w:lang w:val="en-US"/>
        </w:rPr>
        <w:t>Strengths</w:t>
      </w:r>
      <w:bookmarkEnd w:id="16"/>
    </w:p>
    <w:p>
      <w:pPr>
        <w:pStyle w:val="Body"/>
        <w:numPr>
          <w:ilvl w:val="0"/>
          <w:numId w:val="12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Strong Effect Size</w:t>
      </w:r>
      <w:r>
        <w:rPr>
          <w:rFonts w:ascii="Times New Roman" w:hAnsi="Times New Roman"/>
          <w:rtl w:val="0"/>
          <w:lang w:val="en-US"/>
        </w:rPr>
        <w:t>: Very large effect (d = 2.15) provides confidence in findings despite small sample</w:t>
      </w:r>
    </w:p>
    <w:p>
      <w:pPr>
        <w:pStyle w:val="Body"/>
        <w:numPr>
          <w:ilvl w:val="0"/>
          <w:numId w:val="12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Technical Innovation</w:t>
      </w:r>
      <w:r>
        <w:rPr>
          <w:rFonts w:ascii="Times New Roman" w:hAnsi="Times New Roman"/>
          <w:rtl w:val="0"/>
          <w:lang w:val="en-US"/>
        </w:rPr>
        <w:t>: Successfully enhanced OpenMATB platform for future research</w:t>
      </w:r>
    </w:p>
    <w:p>
      <w:pPr>
        <w:pStyle w:val="Body"/>
        <w:numPr>
          <w:ilvl w:val="0"/>
          <w:numId w:val="12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Ecological Validity</w:t>
      </w:r>
      <w:r>
        <w:rPr>
          <w:rFonts w:ascii="Times New Roman" w:hAnsi="Times New Roman"/>
          <w:rtl w:val="0"/>
          <w:lang w:val="en-US"/>
        </w:rPr>
        <w:t>: Multitasking environment provides realistic context</w:t>
      </w:r>
    </w:p>
    <w:p>
      <w:pPr>
        <w:pStyle w:val="Body"/>
        <w:numPr>
          <w:ilvl w:val="0"/>
          <w:numId w:val="12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Clear Practical Implications</w:t>
      </w:r>
      <w:r>
        <w:rPr>
          <w:rFonts w:ascii="Times New Roman" w:hAnsi="Times New Roman"/>
          <w:rtl w:val="0"/>
          <w:lang w:val="en-US"/>
        </w:rPr>
        <w:t>: Unambiguous support for hypothesis with safety relevance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6" w:id="17"/>
      <w:r>
        <w:rPr>
          <w:rFonts w:ascii="Times New Roman" w:hAnsi="Times New Roman"/>
          <w:sz w:val="28"/>
          <w:szCs w:val="28"/>
          <w:rtl w:val="0"/>
          <w:lang w:val="en-US"/>
        </w:rPr>
        <w:t>Limitations and Challenges</w:t>
      </w:r>
      <w:bookmarkEnd w:id="17"/>
    </w:p>
    <w:p>
      <w:pPr>
        <w:pStyle w:val="Body"/>
        <w:numPr>
          <w:ilvl w:val="0"/>
          <w:numId w:val="14"/>
        </w:numPr>
        <w:bidi w:val="0"/>
        <w:spacing w:after="0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Sample Size</w:t>
      </w:r>
      <w:r>
        <w:rPr>
          <w:rFonts w:ascii="Times New Roman" w:hAnsi="Times New Roman"/>
          <w:rtl w:val="0"/>
          <w:lang w:val="en-US"/>
        </w:rPr>
        <w:t xml:space="preserve">: Limited to 12 </w:t>
      </w:r>
      <w:r>
        <w:rPr>
          <w:rFonts w:ascii="Times New Roman" w:hAnsi="Times New Roman"/>
          <w:rtl w:val="0"/>
          <w:lang w:val="en-US"/>
        </w:rPr>
        <w:t>test case</w:t>
      </w:r>
      <w:r>
        <w:rPr>
          <w:rFonts w:ascii="Times New Roman" w:hAnsi="Times New Roman"/>
          <w:rtl w:val="0"/>
          <w:lang w:val="en-US"/>
        </w:rPr>
        <w:t xml:space="preserve"> due to recruitment constraints</w:t>
      </w:r>
    </w:p>
    <w:p>
      <w:pPr>
        <w:pStyle w:val="Body"/>
        <w:numPr>
          <w:ilvl w:val="0"/>
          <w:numId w:val="14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Temporal Scope</w:t>
      </w:r>
      <w:r>
        <w:rPr>
          <w:rFonts w:ascii="Times New Roman" w:hAnsi="Times New Roman"/>
          <w:rtl w:val="0"/>
          <w:lang w:val="en-US"/>
        </w:rPr>
        <w:t>: Short sessions may not capture long-term adaptation effects</w:t>
      </w:r>
    </w:p>
    <w:p>
      <w:pPr>
        <w:pStyle w:val="Body"/>
        <w:numPr>
          <w:ilvl w:val="0"/>
          <w:numId w:val="14"/>
        </w:numPr>
        <w:bidi w:val="0"/>
        <w:spacing w:after="0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Generalizability</w:t>
      </w:r>
      <w:r>
        <w:rPr>
          <w:rFonts w:ascii="Times New Roman" w:hAnsi="Times New Roman"/>
          <w:rtl w:val="0"/>
          <w:lang w:val="en-US"/>
        </w:rPr>
        <w:t>: University student sample and laboratory setting limit broader applicability</w:t>
      </w:r>
    </w:p>
    <w:p>
      <w:pPr>
        <w:pStyle w:val="Body"/>
        <w:numPr>
          <w:ilvl w:val="0"/>
          <w:numId w:val="14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Single Domain</w:t>
      </w:r>
      <w:r>
        <w:rPr>
          <w:rFonts w:ascii="Times New Roman" w:hAnsi="Times New Roman"/>
          <w:rtl w:val="0"/>
          <w:lang w:val="en-US"/>
        </w:rPr>
        <w:t>: System monitoring focus may not generalize to other AI applications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7" w:id="18"/>
      <w:r>
        <w:rPr>
          <w:rFonts w:ascii="Times New Roman" w:hAnsi="Times New Roman"/>
          <w:sz w:val="28"/>
          <w:szCs w:val="28"/>
          <w:rtl w:val="0"/>
          <w:lang w:val="en-US"/>
        </w:rPr>
        <w:t>Future Improvements</w:t>
      </w:r>
      <w:bookmarkEnd w:id="18"/>
    </w:p>
    <w:p>
      <w:pPr>
        <w:pStyle w:val="Body"/>
        <w:spacing w:line="264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With more resources, we would: recruit larger samples (N=20-30), conduct longer sessions (45-60 minutes), implement longitudinal designs, measure individual differences systematically, and add physiological measures for mechanism understanding.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18" w:id="19"/>
      <w:r>
        <w:rPr>
          <w:rFonts w:ascii="Times New Roman" w:hAnsi="Times New Roman"/>
          <w:sz w:val="32"/>
          <w:szCs w:val="32"/>
          <w:rtl w:val="0"/>
          <w:lang w:val="en-US"/>
        </w:rPr>
        <w:t>6. Broader Context and Future Directions</w:t>
      </w:r>
      <w:bookmarkEnd w:id="19"/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19" w:id="20"/>
      <w:r>
        <w:rPr>
          <w:rFonts w:ascii="Times New Roman" w:hAnsi="Times New Roman"/>
          <w:sz w:val="28"/>
          <w:szCs w:val="28"/>
          <w:rtl w:val="0"/>
          <w:lang w:val="en-US"/>
        </w:rPr>
        <w:t>Relation to Field</w:t>
      </w:r>
      <w:bookmarkEnd w:id="20"/>
    </w:p>
    <w:p>
      <w:pPr>
        <w:pStyle w:val="Body"/>
        <w:spacing w:line="264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Our temporal focus complements existing trustworthy AI research on explanation quality and interface design. While others examine what AI systems communicate, we uniquely investigated when they communicate, providing a novel perspective on human-AI interaction design.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20" w:id="21"/>
      <w:r>
        <w:rPr>
          <w:rFonts w:ascii="Times New Roman" w:hAnsi="Times New Roman"/>
          <w:sz w:val="28"/>
          <w:szCs w:val="28"/>
          <w:rtl w:val="0"/>
          <w:lang w:val="en-US"/>
        </w:rPr>
        <w:t>Future Research Priorities</w:t>
      </w:r>
      <w:bookmarkEnd w:id="21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Immediate Extensions: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Replication with larger samples and different domains (medical, automotive, financial)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Development of adaptive systems that adjust frequency based on user behavior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Long-term studies examining adaptation effects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Applied Directions: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 guidelines for optimal alert frequency across domains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Training interventions to help users recognize automation bias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Integration with existing AI systems in operational environments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Open Questions: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How do frequency effects interact with system reliability and explanation quality?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Can users be trained to maintain critical thinking despite frequent alerts?</w:t>
      </w:r>
    </w:p>
    <w:p>
      <w:pPr>
        <w:pStyle w:val="Body"/>
        <w:numPr>
          <w:ilvl w:val="0"/>
          <w:numId w:val="16"/>
        </w:numPr>
        <w:bidi w:val="0"/>
        <w:spacing w:after="0" w:line="26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are optimal frequency patterns for different AI applications?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21" w:id="22"/>
      <w:r>
        <w:rPr>
          <w:rFonts w:ascii="Times New Roman" w:hAnsi="Times New Roman"/>
          <w:sz w:val="32"/>
          <w:szCs w:val="32"/>
          <w:rtl w:val="0"/>
          <w:lang w:val="it-IT"/>
        </w:rPr>
        <w:t>7. Conclusion</w:t>
      </w:r>
      <w:bookmarkEnd w:id="22"/>
    </w:p>
    <w:p>
      <w:pPr>
        <w:pStyle w:val="Body"/>
        <w:spacing w:line="264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This study successfully demonstrates that alert frequency significantly influences automation bias in multitasking environments, providing new insights into temporal factors in human-AI interaction. Despite limitations in sample size and scope, the large effect size (d = 2.15) and clear practical implications establish this as a meaningful contribution to trustworthy AI research.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</w:rPr>
      </w:pPr>
      <w:bookmarkStart w:name="_Toc22" w:id="23"/>
      <w:r>
        <w:rPr>
          <w:rFonts w:ascii="Times New Roman" w:hAnsi="Times New Roman"/>
          <w:sz w:val="28"/>
          <w:szCs w:val="28"/>
          <w:rtl w:val="0"/>
          <w:lang w:val="en-US"/>
        </w:rPr>
        <w:t>Key Contributions:</w:t>
      </w:r>
      <w:bookmarkEnd w:id="23"/>
    </w:p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inline distT="0" distB="0" distL="0" distR="0">
            <wp:extent cx="2868930" cy="1782966"/>
            <wp:effectExtent l="0" t="0" r="0" b="0"/>
            <wp:docPr id="107374183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2" descr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782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numPr>
          <w:ilvl w:val="0"/>
          <w:numId w:val="18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First empirical evidence for frequency effects on automation bias</w:t>
      </w:r>
    </w:p>
    <w:p>
      <w:pPr>
        <w:pStyle w:val="Body"/>
        <w:numPr>
          <w:ilvl w:val="0"/>
          <w:numId w:val="18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Methodological framework for studying temporal factors in human-AI interaction</w:t>
      </w:r>
    </w:p>
    <w:p>
      <w:pPr>
        <w:pStyle w:val="Body"/>
        <w:numPr>
          <w:ilvl w:val="0"/>
          <w:numId w:val="18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Enhanced OpenMATB platform as a reusable research tool</w:t>
      </w:r>
    </w:p>
    <w:p>
      <w:pPr>
        <w:pStyle w:val="Body"/>
        <w:numPr>
          <w:ilvl w:val="0"/>
          <w:numId w:val="18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Practical guidance for AI system designers</w:t>
      </w:r>
    </w:p>
    <w:p>
      <w:pPr>
        <w:pStyle w:val="Body"/>
        <w:spacing w:after="0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spacing w:line="264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By showing that when AI systems communicate is as important as what they communicate, our study advances the goal of creating more human-centered and trustworthy AI systems. The work opens important new research directions while providing immediate practical value for improving human-AI collaboration in safety-critical environments.</w:t>
      </w:r>
    </w:p>
    <w:p>
      <w:pPr>
        <w:pStyle w:val="Body"/>
        <w:spacing w:line="264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 findings suggest that comprehensive trustworthy AI requires attention to multiple design dimensions simultaneously, with temporal design being a previously understudied but crucial factor for maintaining appropriate human oversight and minimizing harmful automation bias.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Fonts w:ascii="Times New Roman" w:hAnsi="Times New Roman"/>
          <w:i w:val="1"/>
          <w:iCs w:val="1"/>
          <w:rtl w:val="0"/>
          <w:lang w:val="en-US"/>
        </w:rPr>
        <w:t>This research contributes to the growing body of knowledge on human-centered AI design and provides a foundation for future investigations into the temporal dynamics of human-AI collaboration.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Text"/>
    </w:pPr>
    <w:r>
      <w:rPr>
        <w:rtl w:val="0"/>
        <w:lang w:val="en-US"/>
      </w:rPr>
      <w:t>Automation Bias in</w:t>
      <w:tab/>
      <w:t>Sandesh Gavhane</w:t>
    </w:r>
  </w:p>
  <w:p>
    <w:pPr>
      <w:pStyle w:val="Header Text"/>
    </w:pPr>
    <w:r>
      <w:rPr>
        <w:rtl w:val="0"/>
        <w:lang w:val="en-US"/>
      </w:rPr>
      <w:t xml:space="preserve">Human-in-the-Loop </w:t>
      <w:tab/>
    </w:r>
    <w:r>
      <w:rPr>
        <w:rtl w:val="0"/>
        <w:lang w:val="en-US"/>
      </w:rPr>
      <w:t xml:space="preserve">Shenyong Jiang </w:t>
    </w:r>
  </w:p>
  <w:p>
    <w:pPr>
      <w:pStyle w:val="Header Text"/>
    </w:pPr>
    <w:r>
      <w:rPr>
        <w:rtl w:val="0"/>
        <w:lang w:val="en-US"/>
      </w:rPr>
      <w:t>Systems</w:t>
      <w:tab/>
    </w:r>
    <w:r>
      <w:rPr>
        <w:rtl w:val="0"/>
        <w:lang w:val="en-US"/>
      </w:rPr>
      <w:t>Vaibhav Sharma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Text">
    <w:name w:val="Header Text"/>
    <w:next w:val="Header Text"/>
    <w:pPr>
      <w:keepNext w:val="0"/>
      <w:keepLines w:val="0"/>
      <w:pageBreakBefore w:val="0"/>
      <w:widowControl w:val="1"/>
      <w:shd w:val="clear" w:color="auto" w:fill="auto"/>
      <w:tabs>
        <w:tab w:val="right" w:pos="878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15"/>
      <w:kern w:val="2"/>
      <w:position w:val="0"/>
      <w:sz w:val="28"/>
      <w:szCs w:val="28"/>
      <w:u w:val="none" w:color="595959"/>
      <w:shd w:val="nil" w:color="auto" w:fill="auto"/>
      <w:vertAlign w:val="baseline"/>
      <w:lang w:val="en-US"/>
      <w14:textOutline>
        <w14:noFill/>
      </w14:textOutline>
      <w14:textFill>
        <w14:solidFill>
          <w14:srgbClr w14:val="595959"/>
        </w14:solidFill>
      </w14:textFill>
    </w:rPr>
  </w:style>
  <w:style w:type="paragraph" w:styleId="Block Text">
    <w:name w:val="Block Text"/>
    <w:next w:val="Block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40" w:after="840" w:line="240" w:lineRule="auto"/>
      <w:ind w:left="1077" w:right="1077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78" w:lineRule="auto"/>
      <w:ind w:left="24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8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32"/>
      <w:szCs w:val="32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6">
    <w:name w:val="Imported Style 6"/>
    <w:pPr>
      <w:numPr>
        <w:numId w:val="9"/>
      </w:numPr>
    </w:pPr>
  </w:style>
  <w:style w:type="numbering" w:styleId="Imported Style 7">
    <w:name w:val="Imported Style 7"/>
    <w:pPr>
      <w:numPr>
        <w:numId w:val="11"/>
      </w:numPr>
    </w:pPr>
  </w:style>
  <w:style w:type="numbering" w:styleId="Imported Style 8">
    <w:name w:val="Imported Style 8"/>
    <w:pPr>
      <w:numPr>
        <w:numId w:val="13"/>
      </w:numPr>
    </w:pPr>
  </w:style>
  <w:style w:type="numbering" w:styleId="Imported Style 9">
    <w:name w:val="Imported Style 9"/>
    <w:pPr>
      <w:numPr>
        <w:numId w:val="15"/>
      </w:numPr>
    </w:pPr>
  </w:style>
  <w:style w:type="numbering" w:styleId="Imported Style 10">
    <w:name w:val="Imported Style 10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ptos"/>
        <a:ea typeface="Aptos"/>
        <a:cs typeface="Apto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