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楷体" w:eastAsia="华文行楷"/>
          <w:sz w:val="72"/>
          <w:szCs w:val="72"/>
          <w:lang w:val="en-US" w:eastAsia="zh-CN"/>
        </w:rPr>
      </w:pPr>
    </w:p>
    <w:p>
      <w:pPr>
        <w:jc w:val="center"/>
        <w:rPr>
          <w:rFonts w:ascii="华文行楷" w:hAnsi="华文楷体" w:eastAsia="华文行楷"/>
          <w:sz w:val="84"/>
          <w:szCs w:val="84"/>
        </w:rPr>
      </w:pPr>
      <w:r>
        <w:rPr>
          <w:rFonts w:hint="eastAsia" w:ascii="华文行楷" w:hAnsi="华文楷体" w:eastAsia="华文行楷"/>
          <w:sz w:val="84"/>
          <w:szCs w:val="84"/>
        </w:rPr>
        <w:t>浙江大学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物 理 实 验 报 告</w:t>
      </w:r>
    </w:p>
    <w:p/>
    <w:p/>
    <w:p/>
    <w:p/>
    <w:p>
      <w:pPr>
        <w:ind w:firstLine="1606" w:firstLineChars="500"/>
        <w:rPr>
          <w:rFonts w:hint="default" w:ascii="宋体" w:hAnsi="宋体" w:cs="宋体" w:eastAsiaTheme="minorEastAsia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sz w:val="32"/>
          <w:szCs w:val="32"/>
          <w:u w:val="single"/>
          <w:lang w:val="en-US" w:eastAsia="zh-CN"/>
        </w:rPr>
        <w:t>不良导体热导率的测量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</w:t>
      </w:r>
    </w:p>
    <w:p>
      <w:pPr>
        <w:ind w:firstLine="1606" w:firstLineChars="500"/>
        <w:rPr>
          <w:rFonts w:hint="default" w:ascii="宋体" w:hAnsi="宋体" w:eastAsia="宋体" w:cs="宋体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/>
          <w:sz w:val="32"/>
          <w:szCs w:val="32"/>
          <w:highlight w:val="none"/>
          <w:u w:val="single"/>
          <w:lang w:val="en-US" w:eastAsia="zh-CN"/>
        </w:rPr>
        <w:t>厉位阳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           </w:t>
      </w:r>
    </w:p>
    <w:p>
      <w:pPr>
        <w:ind w:firstLine="964" w:firstLineChars="300"/>
        <w:rPr>
          <w:b/>
          <w:sz w:val="32"/>
          <w:szCs w:val="32"/>
        </w:rPr>
      </w:pPr>
    </w:p>
    <w:p/>
    <w:p/>
    <w:p/>
    <w:p>
      <w:pPr>
        <w:jc w:val="center"/>
      </w:pPr>
    </w:p>
    <w:p>
      <w:pPr>
        <w:jc w:val="center"/>
      </w:pPr>
    </w:p>
    <w:p>
      <w:pPr>
        <w:jc w:val="center"/>
        <w:rPr>
          <w:sz w:val="28"/>
          <w:szCs w:val="28"/>
        </w:rPr>
      </w:pPr>
    </w:p>
    <w:p>
      <w:pPr>
        <w:ind w:firstLine="2520" w:firstLineChars="900"/>
        <w:jc w:val="both"/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专业：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竺可桢学院混合班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</w:p>
    <w:p>
      <w:pPr>
        <w:ind w:firstLine="2520" w:firstLineChars="900"/>
        <w:jc w:val="both"/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混合1903班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 </w:t>
      </w:r>
    </w:p>
    <w:p>
      <w:pPr>
        <w:ind w:firstLine="2520" w:firstLineChars="900"/>
        <w:jc w:val="both"/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徐圣泽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    </w:t>
      </w:r>
    </w:p>
    <w:p>
      <w:pPr>
        <w:ind w:firstLine="2520" w:firstLineChars="900"/>
        <w:jc w:val="both"/>
        <w:rPr>
          <w:rFonts w:hint="default" w:ascii="宋体" w:hAnsi="宋体" w:eastAsia="宋体" w:cs="宋体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3190102721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 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实验日期: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4 </w:t>
      </w:r>
      <w:r>
        <w:rPr>
          <w:rFonts w:hint="eastAsia"/>
          <w:sz w:val="28"/>
          <w:szCs w:val="28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24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日   星期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五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下午</w:t>
      </w:r>
    </w:p>
    <w:p>
      <w:pPr>
        <w:jc w:val="center"/>
        <w:rPr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实验目的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了解热传导的过程和导热系数；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掌握热传导过程中各物理量的计算方法；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学习准稳态热流法并运用于本实验中；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初步了解和认识热学实验。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cs="宋体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实验内容</w:t>
      </w:r>
    </w:p>
    <w:p>
      <w:pPr>
        <w:widowControl w:val="0"/>
        <w:numPr>
          <w:ilvl w:val="0"/>
          <w:numId w:val="3"/>
        </w:numPr>
        <w:bidi w:val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推导热导率（导热系数）的计算公式；</w:t>
      </w: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使用相关仪器测量式中各物理量；</w:t>
      </w: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利用逐差法和作图法处理数据；</w:t>
      </w: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将得到的各数据代入公式计算得到导热系数数值；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5、分析实验结果并探究误差来源。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cs="宋体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实验原理</w:t>
      </w:r>
    </w:p>
    <w:p>
      <w:pPr>
        <w:numPr>
          <w:ilvl w:val="0"/>
          <w:numId w:val="4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热导率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热导率又称“导热系数”，是物质导热能力的量度，符号为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3.95pt;width:11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或</w:t>
      </w:r>
      <w:r>
        <w:rPr>
          <w:rFonts w:hint="eastAsia"/>
          <w:position w:val="-4"/>
          <w:lang w:val="en-US" w:eastAsia="zh-CN"/>
        </w:rPr>
        <w:object>
          <v:shape id="_x0000_i1026" o:spt="75" type="#_x0000_t75" style="height:13pt;width:1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查阅资料发现，热导率的具体定义为：在物体内部垂直于导热方向取两个相距1米，面积为1平方米的平行平面，若两个平面的温度相差1K，则在1秒内从一个平面传导至另一个平面的热量就规定为该物质的热导率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热传导过程中，在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>时间内通过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3.95pt;width:1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>面积的热量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6pt;width:1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>，正比于物体的温度梯度，其比例系数是导热系数，即：</w:t>
      </w:r>
      <w:r>
        <w:rPr>
          <w:rFonts w:hint="default"/>
          <w:position w:val="-24"/>
          <w:lang w:val="en-US" w:eastAsia="zh-CN"/>
        </w:rPr>
        <w:object>
          <v:shape id="_x0000_i1030" o:spt="75" type="#_x0000_t75" style="height:31pt;width:78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>，其中“-”代表热量由高温区向低温区。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因此在本次实验中，只需要测量并计算得到除了</w:t>
      </w:r>
      <w:r>
        <w:rPr>
          <w:rFonts w:hint="eastAsia"/>
          <w:position w:val="-6"/>
          <w:lang w:val="en-US" w:eastAsia="zh-CN"/>
        </w:rPr>
        <w:object>
          <v:shape id="_x0000_i1031" o:spt="75" type="#_x0000_t75" style="height:13.95pt;width:1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>的其他变量值，便可以推导出导热系数值。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测量原理</w:t>
      </w:r>
    </w:p>
    <w:p>
      <w:pPr>
        <w:numPr>
          <w:ilvl w:val="0"/>
          <w:numId w:val="0"/>
        </w:numPr>
        <w:bidi w:val="0"/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设样品是一个平板（在本实验中样品为一圆盘），处于稳态时，上下平面有稳定的温度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7pt;width:1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/>
          <w:lang w:val="en-US" w:eastAsia="zh-CN"/>
        </w:rPr>
        <w:t>，因此根据上述方程，只要分别测出式中各个物理量的数值，便可以求得导热系数</w:t>
      </w:r>
      <w:r>
        <w:rPr>
          <w:rFonts w:hint="eastAsia"/>
          <w:position w:val="-6"/>
          <w:lang w:val="en-US" w:eastAsia="zh-CN"/>
        </w:rPr>
        <w:object>
          <v:shape id="_x0000_i1034" o:spt="75" type="#_x0000_t75" style="height:13.95pt;width:1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式子中</w:t>
      </w:r>
      <w:r>
        <w:rPr>
          <w:rFonts w:hint="eastAsia"/>
          <w:position w:val="-6"/>
          <w:lang w:val="en-US" w:eastAsia="zh-CN"/>
        </w:rPr>
        <w:object>
          <v:shape id="_x0000_i1035" o:spt="75" type="#_x0000_t75" style="height:13.95pt;width:1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/>
          <w:lang w:val="en-US" w:eastAsia="zh-CN"/>
        </w:rPr>
        <w:t>为样品厚度，</w:t>
      </w:r>
      <w:r>
        <w:rPr>
          <w:rFonts w:hint="eastAsia"/>
          <w:position w:val="-6"/>
          <w:lang w:val="en-US" w:eastAsia="zh-CN"/>
        </w:rPr>
        <w:object>
          <v:shape id="_x0000_i1036" o:spt="75" type="#_x0000_t75" style="height:13.95pt;width:1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/>
          <w:lang w:val="en-US" w:eastAsia="zh-CN"/>
        </w:rPr>
        <w:t>为样品上表面的面积。</w:t>
      </w:r>
      <w:r>
        <w:rPr>
          <w:rFonts w:hint="eastAsia"/>
          <w:position w:val="-6"/>
          <w:lang w:val="en-US" w:eastAsia="zh-CN"/>
        </w:rPr>
        <w:object>
          <v:shape id="_x0000_i1037" o:spt="75" type="#_x0000_t75" style="height:13.95pt;width:1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38" o:spt="75" type="#_x0000_t75" style="height:13.95pt;width:1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/>
          <w:lang w:val="en-US" w:eastAsia="zh-CN"/>
        </w:rPr>
        <w:t>分别通过游标卡尺测量圆盘的厚度和直径得到，待测平板上下平面的温度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7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40" o:spt="75" type="#_x0000_t75" style="height:17pt;width:1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是用传热圆筒A的底部和散热铜盘C的温度来代表。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59735" cy="1501775"/>
            <wp:effectExtent l="0" t="0" r="12065" b="6985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36215" cy="1469390"/>
            <wp:effectExtent l="0" t="0" r="6985" b="8890"/>
            <wp:docPr id="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 不良导体热导率测定装置原理图和虚拟实验平台的装置图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稳态测量</w:t>
      </w:r>
    </w:p>
    <w:p>
      <w:pPr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对橡胶盘加热，稳态时，读取橡胶盘上表面和下表面的温度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7pt;width:1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7pt;width:13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/>
          <w:lang w:val="en-US" w:eastAsia="zh-CN"/>
        </w:rPr>
        <w:t>，以此计算得到</w:t>
      </w:r>
      <w:r>
        <w:rPr>
          <w:rFonts w:hint="eastAsia"/>
          <w:position w:val="-30"/>
          <w:lang w:val="en-US" w:eastAsia="zh-CN"/>
        </w:rPr>
        <w:object>
          <v:shape id="_x0000_i1043" o:spt="75" type="#_x0000_t75" style="height:34pt;width:85.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/>
          <w:lang w:val="en-US" w:eastAsia="zh-CN"/>
        </w:rPr>
        <w:t>中温度的差值，从而与后面列出的式子相联立建立等式，式中的厚度和面积通过游标卡尺测量计算得到。</w:t>
      </w:r>
    </w:p>
    <w:p>
      <w:pPr>
        <w:numPr>
          <w:ilvl w:val="0"/>
          <w:numId w:val="0"/>
        </w:numPr>
        <w:bidi w:val="0"/>
        <w:ind w:leftChars="0"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动态测量</w:t>
      </w:r>
    </w:p>
    <w:p>
      <w:pPr>
        <w:numPr>
          <w:ilvl w:val="0"/>
          <w:numId w:val="0"/>
        </w:numPr>
        <w:bidi w:val="0"/>
        <w:ind w:leftChars="0" w:firstLine="420" w:firstLineChars="200"/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112395</wp:posOffset>
            </wp:positionV>
            <wp:extent cx="1741805" cy="1044575"/>
            <wp:effectExtent l="0" t="0" r="10795" b="6985"/>
            <wp:wrapSquare wrapText="bothSides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在稳定导热的条件下(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7pt;width:1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7pt;width:1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/>
          <w:lang w:val="en-US" w:eastAsia="zh-CN"/>
        </w:rPr>
        <w:t>值恒定不变)，可以认为通过待测样品盘B的传热速率与铜盘C向周围环境散热的速率相等，因此可以通过C盘在稳定温度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7pt;width:1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/>
          <w:lang w:val="en-US" w:eastAsia="zh-CN"/>
        </w:rPr>
        <w:t>附近的散热速率</w:t>
      </w:r>
      <w:r>
        <w:rPr>
          <w:rFonts w:hint="eastAsia"/>
          <w:position w:val="-24"/>
          <w:lang w:val="en-US" w:eastAsia="zh-CN"/>
        </w:rPr>
        <w:object>
          <v:shape id="_x0000_i1047" o:spt="75" type="#_x0000_t75" style="height:31pt;width:2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/>
          <w:lang w:val="en-US" w:eastAsia="zh-CN"/>
        </w:rPr>
        <w:t>，求得</w:t>
      </w:r>
      <w:r>
        <w:rPr>
          <w:rFonts w:hint="eastAsia"/>
          <w:position w:val="-24"/>
          <w:lang w:val="en-US" w:eastAsia="zh-CN"/>
        </w:rPr>
        <w:object>
          <v:shape id="_x0000_i1048" o:spt="75" type="#_x0000_t75" style="height:31.95pt;width:2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在读取稳态时的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7pt;width:1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7pt;width:1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  <w:r>
        <w:rPr>
          <w:rFonts w:hint="eastAsia"/>
          <w:lang w:val="en-US" w:eastAsia="zh-CN"/>
        </w:rPr>
        <w:t>之后，拿走样品B，让C盘直接与传热筒A底部的下表面接触，加热铜盘C，使C盘温度上升到比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7pt;width:1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4">
            <o:LockedField>false</o:LockedField>
          </o:OLEObject>
        </w:object>
      </w:r>
      <w:r>
        <w:rPr>
          <w:rFonts w:hint="eastAsia"/>
          <w:lang w:val="en-US" w:eastAsia="zh-CN"/>
        </w:rPr>
        <w:t>高10℃左右，再移去传热筒A，让铜盘C通过外表面直接向环境散热（自然冷却），每隔30s记下相应的温度值。</w:t>
      </w:r>
    </w:p>
    <w:p>
      <w:pPr>
        <w:numPr>
          <w:ilvl w:val="0"/>
          <w:numId w:val="0"/>
        </w:numPr>
        <w:bidi w:val="0"/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选取最接近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7pt;width:13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5">
            <o:LockedField>false</o:LockedField>
          </o:OLEObject>
        </w:object>
      </w:r>
      <w:r>
        <w:rPr>
          <w:rFonts w:hint="eastAsia"/>
          <w:lang w:val="en-US" w:eastAsia="zh-CN"/>
        </w:rPr>
        <w:t>前后的各六组数据，通过逐差法求出C盘在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7pt;width:1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7">
            <o:LockedField>false</o:LockedField>
          </o:OLEObject>
        </w:object>
      </w:r>
      <w:r>
        <w:rPr>
          <w:rFonts w:hint="eastAsia"/>
          <w:lang w:val="en-US" w:eastAsia="zh-CN"/>
        </w:rPr>
        <w:t>附近的冷却速率</w:t>
      </w:r>
      <w:r>
        <w:rPr>
          <w:rFonts w:hint="eastAsia"/>
          <w:position w:val="-24"/>
          <w:lang w:val="en-US" w:eastAsia="zh-CN"/>
        </w:rPr>
        <w:object>
          <v:shape id="_x0000_i1054" o:spt="75" type="#_x0000_t75" style="height:31pt;width:20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具体计算过程</w:t>
      </w:r>
    </w:p>
    <w:p>
      <w:pPr>
        <w:numPr>
          <w:ilvl w:val="0"/>
          <w:numId w:val="0"/>
        </w:num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对于铜盘C，在达到稳态时，上表面并未散热，此时C的散热面积为</w:t>
      </w:r>
      <w:r>
        <w:rPr>
          <w:rFonts w:hint="eastAsia"/>
          <w:position w:val="-12"/>
          <w:lang w:val="en-US" w:eastAsia="zh-CN"/>
        </w:rPr>
        <w:object>
          <v:shape id="_x0000_i1055" o:spt="75" type="#_x0000_t75" style="height:19pt;width:6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0">
            <o:LockedField>false</o:LockedField>
          </o:OLEObject>
        </w:object>
      </w:r>
      <w:r>
        <w:rPr>
          <w:rFonts w:hint="eastAsia"/>
          <w:lang w:val="en-US" w:eastAsia="zh-CN"/>
        </w:rPr>
        <w:t>，但移去传热筒A后，C盘的散热面积发生改变，此时为</w:t>
      </w:r>
      <w:r>
        <w:rPr>
          <w:rFonts w:hint="eastAsia"/>
          <w:position w:val="-12"/>
          <w:lang w:val="en-US" w:eastAsia="zh-CN"/>
        </w:rPr>
        <w:object>
          <v:shape id="_x0000_i1056" o:spt="75" type="#_x0000_t75" style="height:19pt;width:71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2">
            <o:LockedField>false</o:LockedField>
          </o:OLEObject>
        </w:object>
      </w:r>
      <w:r>
        <w:rPr>
          <w:rFonts w:hint="eastAsia"/>
          <w:lang w:val="en-US" w:eastAsia="zh-CN"/>
        </w:rPr>
        <w:t>，因此</w:t>
      </w:r>
      <w:r>
        <w:rPr>
          <w:rFonts w:hint="eastAsia"/>
          <w:position w:val="-30"/>
          <w:lang w:val="en-US" w:eastAsia="zh-CN"/>
        </w:rPr>
        <w:object>
          <v:shape id="_x0000_i1057" o:spt="75" type="#_x0000_t75" style="height:36pt;width:137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此时有</w:t>
      </w:r>
      <w:r>
        <w:rPr>
          <w:rFonts w:hint="eastAsia"/>
          <w:position w:val="-24"/>
          <w:lang w:val="en-US" w:eastAsia="zh-CN"/>
        </w:rPr>
        <w:object>
          <v:shape id="_x0000_i1058" o:spt="75" type="#_x0000_t75" style="height:31.95pt;width:90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6">
            <o:LockedField>false</o:LockedField>
          </o:OLEObject>
        </w:object>
      </w:r>
      <w:r>
        <w:rPr>
          <w:rFonts w:hint="eastAsia"/>
          <w:lang w:val="en-US" w:eastAsia="zh-CN"/>
        </w:rPr>
        <w:t>，故代入得到等式</w:t>
      </w:r>
      <w:r>
        <w:rPr>
          <w:rFonts w:hint="eastAsia"/>
          <w:position w:val="-30"/>
          <w:lang w:val="en-US" w:eastAsia="zh-CN"/>
        </w:rPr>
        <w:object>
          <v:shape id="_x0000_i1059" o:spt="75" type="#_x0000_t75" style="height:34pt;width:139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8">
            <o:LockedField>false</o:LockedField>
          </o:OLEObject>
        </w:object>
      </w:r>
      <w:r>
        <w:rPr>
          <w:rFonts w:hint="eastAsia"/>
          <w:lang w:val="en-US" w:eastAsia="zh-CN"/>
        </w:rPr>
        <w:t>，与最初的等式联立，可化简得到</w:t>
      </w:r>
      <w:r>
        <w:rPr>
          <w:rFonts w:hint="eastAsia"/>
          <w:position w:val="-30"/>
          <w:lang w:val="en-US" w:eastAsia="zh-CN"/>
        </w:rPr>
        <w:object>
          <v:shape id="_x0000_i1060" o:spt="75" type="#_x0000_t75" style="height:34pt;width:19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0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在一定范围内电压和温度变化成正比，于是用电压值代替式中的温度值计算，得到下式：</w:t>
      </w:r>
    </w:p>
    <w:p>
      <w:pPr>
        <w:numPr>
          <w:ilvl w:val="0"/>
          <w:numId w:val="0"/>
        </w:numPr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61" o:spt="75" type="#_x0000_t75" style="height:34pt;width:200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2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实验仪器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主仪器,自耦调压器,,数字电压表,杜瓦瓶,游标卡尺,电子秒表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实验原始数据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记录</w:t>
      </w:r>
    </w:p>
    <w:p>
      <w:pPr>
        <w:widowControl w:val="0"/>
        <w:numPr>
          <w:ilvl w:val="0"/>
          <w:numId w:val="5"/>
        </w:numPr>
        <w:bidi w:val="0"/>
        <w:ind w:left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几何尺寸的测量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利用游标卡尺测量橡胶盘和铜盘的直径与厚度，记录于下表中：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458"/>
        <w:gridCol w:w="245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测量次数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铜盘直径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129.22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129.20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129.22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铜盘厚度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6.86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6.88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6.86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橡胶盘直径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130.80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130.80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130.78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橡胶盘厚度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7.92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7.90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7.90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ind w:left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表1 铜盘和橡胶盘的直径和厚度记录（单位：mm）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cs="宋体"/>
          <w:lang w:val="en-US" w:eastAsia="zh-CN"/>
        </w:rPr>
      </w:pPr>
      <w:r>
        <w:drawing>
          <wp:inline distT="0" distB="0" distL="114300" distR="114300">
            <wp:extent cx="2486660" cy="1610995"/>
            <wp:effectExtent l="0" t="0" r="12700" b="4445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0150" cy="1600835"/>
            <wp:effectExtent l="0" t="0" r="13970" b="14605"/>
            <wp:docPr id="4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8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ilvl w:val="0"/>
          <w:numId w:val="6"/>
        </w:numPr>
        <w:bidi w:val="0"/>
        <w:ind w:left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稳态测量</w:t>
      </w:r>
      <w:r>
        <w:rPr>
          <w:rFonts w:hint="eastAsia" w:ascii="宋体" w:hAnsi="宋体" w:cs="宋体"/>
          <w:position w:val="-10"/>
          <w:lang w:val="en-US" w:eastAsia="zh-CN"/>
        </w:rPr>
        <w:object>
          <v:shape id="_x0000_i1062" o:spt="75" type="#_x0000_t75" style="height:17pt;width:12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6">
            <o:LockedField>false</o:LockedField>
          </o:OLEObject>
        </w:object>
      </w:r>
      <w:r>
        <w:rPr>
          <w:rFonts w:hint="eastAsia" w:ascii="宋体" w:hAnsi="宋体" w:cs="宋体"/>
          <w:lang w:val="en-US" w:eastAsia="zh-CN"/>
        </w:rPr>
        <w:t>和</w:t>
      </w:r>
      <w:r>
        <w:rPr>
          <w:rFonts w:hint="eastAsia" w:ascii="宋体" w:hAnsi="宋体" w:cs="宋体"/>
          <w:position w:val="-10"/>
          <w:lang w:val="en-US" w:eastAsia="zh-CN"/>
        </w:rPr>
        <w:object>
          <v:shape id="_x0000_i1063" o:spt="75" type="#_x0000_t75" style="height:17pt;width:13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测量A加热到平衡温度时的温差电动势的绝对值(mv)：</w:t>
      </w:r>
      <w:r>
        <w:rPr>
          <w:rFonts w:hint="eastAsia" w:ascii="宋体" w:hAnsi="宋体" w:cs="宋体"/>
          <w:u w:val="single"/>
          <w:lang w:val="en-US" w:eastAsia="zh-CN"/>
        </w:rPr>
        <w:t xml:space="preserve">   3.22  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测量C加热到平衡温度时的温差电动势的绝对值(mv)：</w:t>
      </w:r>
      <w:r>
        <w:rPr>
          <w:rFonts w:hint="eastAsia" w:ascii="宋体" w:hAnsi="宋体" w:cs="宋体"/>
          <w:u w:val="single"/>
          <w:lang w:val="en-US" w:eastAsia="zh-CN"/>
        </w:rPr>
        <w:t xml:space="preserve">   2.42  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cs="宋体"/>
          <w:u w:val="single"/>
          <w:lang w:val="en-US" w:eastAsia="zh-CN"/>
        </w:rPr>
      </w:pPr>
      <w:r>
        <w:drawing>
          <wp:inline distT="0" distB="0" distL="114300" distR="114300">
            <wp:extent cx="1835785" cy="410845"/>
            <wp:effectExtent l="0" t="0" r="8255" b="635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59280" cy="419100"/>
            <wp:effectExtent l="0" t="0" r="0" b="7620"/>
            <wp:docPr id="1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（3）动态测量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96"/>
        <w:gridCol w:w="896"/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次数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7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3.06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3.00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2.94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2.89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2.83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2.78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2.73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2.67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2.63</w:t>
            </w:r>
          </w:p>
        </w:tc>
        <w:tc>
          <w:tcPr>
            <w:tcW w:w="972" w:type="dxa"/>
            <w:vAlign w:val="top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2.58</w:t>
            </w:r>
          </w:p>
        </w:tc>
      </w:tr>
    </w:tbl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 自然冷却过程中每隔一段时间的前十组电压值记录（单位：mv）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96"/>
        <w:gridCol w:w="896"/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次数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97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2.53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2.48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2.43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2.38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2.33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2.28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2.23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2.18</w:t>
            </w:r>
          </w:p>
        </w:tc>
        <w:tc>
          <w:tcPr>
            <w:tcW w:w="971" w:type="dxa"/>
            <w:vAlign w:val="top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2.13</w:t>
            </w:r>
          </w:p>
        </w:tc>
        <w:tc>
          <w:tcPr>
            <w:tcW w:w="972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2.08</w:t>
            </w:r>
          </w:p>
        </w:tc>
      </w:tr>
    </w:tbl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 自然冷却过程中每隔一段时间的后十组电压值记录（单位：mv）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实验数据处理和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结果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分析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（1）几何尺寸数据处理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物理量</w:t>
            </w:r>
          </w:p>
        </w:tc>
        <w:tc>
          <w:tcPr>
            <w:tcW w:w="245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铜盘直径</w:t>
            </w:r>
          </w:p>
        </w:tc>
        <w:tc>
          <w:tcPr>
            <w:tcW w:w="245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铜盘厚度</w:t>
            </w:r>
          </w:p>
        </w:tc>
        <w:tc>
          <w:tcPr>
            <w:tcW w:w="245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橡胶盘直径</w:t>
            </w:r>
          </w:p>
        </w:tc>
        <w:tc>
          <w:tcPr>
            <w:tcW w:w="245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橡胶盘厚度</w:t>
            </w:r>
          </w:p>
        </w:tc>
        <w:tc>
          <w:tcPr>
            <w:tcW w:w="245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7.90</w:t>
            </w:r>
          </w:p>
        </w:tc>
      </w:tr>
    </w:tbl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 几何尺寸测量平均值（单位：mm）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（2）散热速率计算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选取与</w:t>
      </w:r>
      <w:r>
        <w:rPr>
          <w:rFonts w:hint="eastAsia"/>
          <w:position w:val="-10"/>
          <w:lang w:val="en-US" w:eastAsia="zh-CN"/>
        </w:rPr>
        <w:object>
          <v:shape id="_x0000_i1064" o:spt="75" type="#_x0000_t75" style="height:17pt;width:13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  <w:r>
        <w:rPr>
          <w:rFonts w:hint="eastAsia"/>
          <w:lang w:val="en-US" w:eastAsia="zh-CN"/>
        </w:rPr>
        <w:t>较为接近的前后各六组数据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403"/>
        <w:gridCol w:w="1403"/>
        <w:gridCol w:w="1404"/>
        <w:gridCol w:w="1404"/>
        <w:gridCol w:w="1404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bidi w:val="0"/>
              <w:rPr>
                <w:rFonts w:hint="default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14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top"/>
          </w:tcPr>
          <w:p>
            <w:pPr>
              <w:bidi w:val="0"/>
              <w:rPr>
                <w:rFonts w:hint="default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电压</w:t>
            </w:r>
          </w:p>
        </w:tc>
        <w:tc>
          <w:tcPr>
            <w:tcW w:w="1403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2.67</w:t>
            </w:r>
          </w:p>
        </w:tc>
        <w:tc>
          <w:tcPr>
            <w:tcW w:w="1403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2.63</w:t>
            </w:r>
          </w:p>
        </w:tc>
        <w:tc>
          <w:tcPr>
            <w:tcW w:w="140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2.58</w:t>
            </w:r>
          </w:p>
        </w:tc>
        <w:tc>
          <w:tcPr>
            <w:tcW w:w="140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2.53</w:t>
            </w:r>
          </w:p>
        </w:tc>
        <w:tc>
          <w:tcPr>
            <w:tcW w:w="140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2.48</w:t>
            </w:r>
          </w:p>
        </w:tc>
        <w:tc>
          <w:tcPr>
            <w:tcW w:w="140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2.43</w:t>
            </w:r>
          </w:p>
        </w:tc>
      </w:tr>
    </w:tbl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表5 冷却过程中高于</w:t>
      </w:r>
      <w:r>
        <w:rPr>
          <w:rFonts w:hint="eastAsia"/>
          <w:position w:val="-10"/>
          <w:lang w:val="en-US" w:eastAsia="zh-CN"/>
        </w:rPr>
        <w:object>
          <v:shape id="_x0000_i1065" o:spt="75" type="#_x0000_t75" style="height:17pt;width:13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  <w:r>
        <w:rPr>
          <w:rFonts w:hint="eastAsia"/>
          <w:lang w:val="en-US" w:eastAsia="zh-CN"/>
        </w:rPr>
        <w:t>的六组电压值（单位：mv）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403"/>
        <w:gridCol w:w="1403"/>
        <w:gridCol w:w="1404"/>
        <w:gridCol w:w="1404"/>
        <w:gridCol w:w="1404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bidi w:val="0"/>
              <w:rPr>
                <w:rFonts w:hint="default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14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top"/>
          </w:tcPr>
          <w:p>
            <w:pPr>
              <w:bidi w:val="0"/>
              <w:rPr>
                <w:rFonts w:hint="default" w:eastAsia="宋体" w:asciiTheme="minorAscii" w:hAnsiTheme="minorAscii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电压</w:t>
            </w:r>
          </w:p>
        </w:tc>
        <w:tc>
          <w:tcPr>
            <w:tcW w:w="1403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2.38</w:t>
            </w:r>
          </w:p>
        </w:tc>
        <w:tc>
          <w:tcPr>
            <w:tcW w:w="1403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2.33</w:t>
            </w:r>
          </w:p>
        </w:tc>
        <w:tc>
          <w:tcPr>
            <w:tcW w:w="140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2.28</w:t>
            </w:r>
          </w:p>
        </w:tc>
        <w:tc>
          <w:tcPr>
            <w:tcW w:w="140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2.23</w:t>
            </w:r>
          </w:p>
        </w:tc>
        <w:tc>
          <w:tcPr>
            <w:tcW w:w="140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2.18</w:t>
            </w:r>
          </w:p>
        </w:tc>
        <w:tc>
          <w:tcPr>
            <w:tcW w:w="140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2.13</w:t>
            </w:r>
          </w:p>
        </w:tc>
      </w:tr>
    </w:tbl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表6 冷却过程中低于</w:t>
      </w:r>
      <w:r>
        <w:rPr>
          <w:rFonts w:hint="eastAsia"/>
          <w:position w:val="-10"/>
          <w:lang w:val="en-US" w:eastAsia="zh-CN"/>
        </w:rPr>
        <w:object>
          <v:shape id="_x0000_i1066" o:spt="75" type="#_x0000_t75" style="height:17pt;width:13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  <w:r>
        <w:rPr>
          <w:rFonts w:hint="eastAsia"/>
          <w:lang w:val="en-US" w:eastAsia="zh-CN"/>
        </w:rPr>
        <w:t>的六组电压值（单位：mv）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利用逐差法计算得到</w:t>
      </w:r>
      <w:r>
        <w:rPr>
          <w:rFonts w:hint="eastAsia"/>
          <w:position w:val="-24"/>
          <w:lang w:val="en-US" w:eastAsia="zh-CN"/>
        </w:rPr>
        <w:object>
          <v:shape id="_x0000_i1067" o:spt="75" type="#_x0000_t75" style="height:31pt;width:267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7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4572000" cy="2743200"/>
            <wp:effectExtent l="4445" t="4445" r="10795" b="10795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9"/>
              </a:graphicData>
            </a:graphic>
          </wp:inline>
        </w:drawing>
      </w:r>
    </w:p>
    <w:p>
      <w:pPr>
        <w:bidi w:val="0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根据描点法作出图象，从图象和趋势线可以看出，各组U-t数据较符合线性关系，遵循公式规律，实验误差相对较小。</w:t>
      </w:r>
    </w:p>
    <w:p>
      <w:pPr>
        <w:bidi w:val="0"/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（3）导热系数计算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将上述得到的各组数据代入，</w:t>
      </w:r>
      <w:r>
        <w:rPr>
          <w:rFonts w:hint="eastAsia"/>
          <w:position w:val="-30"/>
          <w:lang w:val="en-US" w:eastAsia="zh-CN"/>
        </w:rPr>
        <w:object>
          <v:shape id="_x0000_i1068" o:spt="75" type="#_x0000_t75" style="height:34pt;width:20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  <w:r>
        <w:rPr>
          <w:rFonts w:hint="eastAsia"/>
          <w:lang w:val="en-US" w:eastAsia="zh-CN"/>
        </w:rPr>
        <w:t>，得到</w:t>
      </w:r>
      <w:r>
        <w:rPr>
          <w:rFonts w:hint="eastAsia"/>
          <w:position w:val="-10"/>
          <w:lang w:val="en-US" w:eastAsia="zh-CN"/>
        </w:rPr>
        <w:object>
          <v:shape id="_x0000_i1069" o:spt="75" alt="" type="#_x0000_t75" style="height:16pt;width:98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经查阅资料发现，日常生活中该待测物的导热系数大致范围为</w:t>
      </w:r>
      <w:r>
        <w:rPr>
          <w:rFonts w:hint="eastAsia"/>
          <w:position w:val="-10"/>
          <w:lang w:val="en-US" w:eastAsia="zh-CN"/>
        </w:rPr>
        <w:object>
          <v:shape id="_x0000_i1072" o:spt="75" type="#_x0000_t75" style="height:16pt;width:106pt;" o:ole="t" filled="f" o:preferrelative="t" stroked="f" coordsize="21600,21600"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2" DrawAspect="Content" ObjectID="_1468075770" r:id="rId94">
            <o:LockedField>false</o:LockedField>
          </o:OLEObject>
        </w:object>
      </w:r>
      <w:r>
        <w:rPr>
          <w:rFonts w:hint="eastAsia"/>
          <w:lang w:val="en-US" w:eastAsia="zh-CN"/>
        </w:rPr>
        <w:t>，因此本实验计算得到的导热系数在合理范围内。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" w:name="_GoBack"/>
      <w:bookmarkEnd w:id="1"/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bookmarkStart w:id="0" w:name="_Hlk33638866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实验心得</w:t>
      </w:r>
      <w:bookmarkEnd w:id="0"/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</w:t>
      </w:r>
    </w:p>
    <w:p>
      <w:r>
        <w:rPr>
          <w:rFonts w:hint="eastAsia"/>
          <w:lang w:val="en-US" w:eastAsia="zh-CN"/>
        </w:rPr>
        <w:t>1、</w:t>
      </w:r>
      <w:r>
        <w:rPr>
          <w:rFonts w:hint="eastAsia"/>
        </w:rPr>
        <w:t>试分析实验中产生误差的主要因素以及实验中是如何减小误差的？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①产生误差的主要因素：温度测定过程中的误差，尺寸测量过程中的误差、系统误差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②如何减小误差：温度测定的过程中多次测量，通过逐差法和作图法等方法求得速率平均值；尺寸测量过程中同样通过测量多组数据求平均值的方法减小误差。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傅里叶定律</w:t>
      </w:r>
      <w:r>
        <w:rPr>
          <w:rFonts w:hint="eastAsia"/>
          <w:position w:val="-24"/>
        </w:rPr>
        <w:object>
          <v:shape id="_x0000_i1070" o:spt="75" type="#_x0000_t75" style="height:31pt;width:2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0" DrawAspect="Content" ObjectID="_1468075771" r:id="rId96">
            <o:LockedField>false</o:LockedField>
          </o:OLEObject>
        </w:object>
      </w:r>
      <w:r>
        <w:rPr>
          <w:rFonts w:hint="eastAsia"/>
        </w:rPr>
        <w:t xml:space="preserve"> (传热速率)是不易测准的量。本实验如何巧妙地避开了这一难题？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传热速率的确是不容易测量的量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但对于自由散热的物体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可以根据其温度下降曲线求出</w:t>
      </w:r>
      <w:r>
        <w:rPr>
          <w:rFonts w:hint="eastAsia"/>
          <w:lang w:val="en-US" w:eastAsia="zh-CN"/>
        </w:rPr>
        <w:t>在某个温度的温度下降速率，再根据其比热容计算出散热速率。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中利用了稳态下铜板散热量与待测板传热量相等这一条件，将测不良导体传热速率的问题转化为了测良导体散热速率的问题。对于铜板这一良导体，其质量与比热是可知的，故测热量的变化又可转化为测量铜板温度的变化，又根据温差产生电压，并且电压与温差成正比，转化为测量和计算电压得到不良导体的传热速率，继而得到导热系数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心得体会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在本次实验中，我大致完成了实验内容，达到了实验目的。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这次“不良导体热导率的测量”实验过程中，了解和认识了一个原先较为陌生的实验。此次实验的原理学习和仪器使用方法的掌握都是一个挑战，但仍然比较顺利地完成了此次实验。同时在此次实验中利用之前学习过程中掌握的“逐差法”和“作图法”对实验数据进行处理，巩固了已有知识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次实验是本学期以来第一个热学实验。热学实验更需要对实验条件的精确把控，做实验时需要花费更多的时间和精力，对于实验数据的记录比之前更需要我们全神贯注，稍不留神便会错过本该记录的数据。相较于线上的虚拟实验，我更期待在线下进行这类热学实验，亲手把控实验条件，感受热学实验不一样的地方。</w:t>
      </w:r>
    </w:p>
    <w:sectPr>
      <w:footerReference r:id="rId3" w:type="default"/>
      <w:pgSz w:w="11906" w:h="16838"/>
      <w:pgMar w:top="1440" w:right="85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KyQwk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CyskMJ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6CB2F0"/>
    <w:multiLevelType w:val="singleLevel"/>
    <w:tmpl w:val="D16CB2F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B82A7E7"/>
    <w:multiLevelType w:val="singleLevel"/>
    <w:tmpl w:val="EB82A7E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7DBFD59"/>
    <w:multiLevelType w:val="singleLevel"/>
    <w:tmpl w:val="27DBFD5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6162F79"/>
    <w:multiLevelType w:val="singleLevel"/>
    <w:tmpl w:val="36162F79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60A28E02"/>
    <w:multiLevelType w:val="singleLevel"/>
    <w:tmpl w:val="60A28E0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EF91E97"/>
    <w:multiLevelType w:val="multilevel"/>
    <w:tmpl w:val="6EF91E9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43CB"/>
    <w:rsid w:val="011C0B98"/>
    <w:rsid w:val="02502170"/>
    <w:rsid w:val="035E232E"/>
    <w:rsid w:val="040C38B6"/>
    <w:rsid w:val="052C0C7A"/>
    <w:rsid w:val="069E0B7A"/>
    <w:rsid w:val="078000A7"/>
    <w:rsid w:val="0C8E02BF"/>
    <w:rsid w:val="0F0D1FCB"/>
    <w:rsid w:val="12F02A1B"/>
    <w:rsid w:val="13954DC6"/>
    <w:rsid w:val="1AC47E31"/>
    <w:rsid w:val="1CF51A87"/>
    <w:rsid w:val="1D2931C1"/>
    <w:rsid w:val="1D6E6DF7"/>
    <w:rsid w:val="21CF47C7"/>
    <w:rsid w:val="22617946"/>
    <w:rsid w:val="255C4C71"/>
    <w:rsid w:val="28036C22"/>
    <w:rsid w:val="2BE353AD"/>
    <w:rsid w:val="2D2F5CE0"/>
    <w:rsid w:val="322E399C"/>
    <w:rsid w:val="3252049E"/>
    <w:rsid w:val="377E460C"/>
    <w:rsid w:val="37BC22AA"/>
    <w:rsid w:val="38BC4E32"/>
    <w:rsid w:val="392C34D4"/>
    <w:rsid w:val="3B5C2190"/>
    <w:rsid w:val="3D0E5CBF"/>
    <w:rsid w:val="41BA3C17"/>
    <w:rsid w:val="434F670E"/>
    <w:rsid w:val="49176F8A"/>
    <w:rsid w:val="4C60313E"/>
    <w:rsid w:val="4E64791B"/>
    <w:rsid w:val="503D4B8C"/>
    <w:rsid w:val="507103EF"/>
    <w:rsid w:val="50C75166"/>
    <w:rsid w:val="52CA79D0"/>
    <w:rsid w:val="54932C28"/>
    <w:rsid w:val="578B3E8A"/>
    <w:rsid w:val="5A4A12BC"/>
    <w:rsid w:val="5C973FAD"/>
    <w:rsid w:val="5E893779"/>
    <w:rsid w:val="60C74520"/>
    <w:rsid w:val="617232B7"/>
    <w:rsid w:val="630608D6"/>
    <w:rsid w:val="63FA76D5"/>
    <w:rsid w:val="648466E3"/>
    <w:rsid w:val="679B6F89"/>
    <w:rsid w:val="67DD440D"/>
    <w:rsid w:val="685358BD"/>
    <w:rsid w:val="68827486"/>
    <w:rsid w:val="6A650BB8"/>
    <w:rsid w:val="6DDA1A08"/>
    <w:rsid w:val="6E3B357D"/>
    <w:rsid w:val="77B15ACF"/>
    <w:rsid w:val="787D29D4"/>
    <w:rsid w:val="79A67DD2"/>
    <w:rsid w:val="7E7E1BA2"/>
    <w:rsid w:val="7F50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numbering" Target="numbering.xml"/><Relationship Id="rId98" Type="http://schemas.openxmlformats.org/officeDocument/2006/relationships/customXml" Target="../customXml/item1.xml"/><Relationship Id="rId97" Type="http://schemas.openxmlformats.org/officeDocument/2006/relationships/image" Target="media/image45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4.bin"/><Relationship Id="rId9" Type="http://schemas.openxmlformats.org/officeDocument/2006/relationships/oleObject" Target="embeddings/oleObject3.bin"/><Relationship Id="rId89" Type="http://schemas.openxmlformats.org/officeDocument/2006/relationships/chart" Target="charts/chart1.xml"/><Relationship Id="rId88" Type="http://schemas.openxmlformats.org/officeDocument/2006/relationships/image" Target="media/image41.wmf"/><Relationship Id="rId87" Type="http://schemas.openxmlformats.org/officeDocument/2006/relationships/oleObject" Target="embeddings/oleObject43.bin"/><Relationship Id="rId86" Type="http://schemas.openxmlformats.org/officeDocument/2006/relationships/oleObject" Target="embeddings/oleObject42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8.png"/><Relationship Id="rId80" Type="http://schemas.openxmlformats.org/officeDocument/2006/relationships/image" Target="media/image37.png"/><Relationship Id="rId8" Type="http://schemas.openxmlformats.org/officeDocument/2006/relationships/image" Target="media/image2.wmf"/><Relationship Id="rId79" Type="http://schemas.openxmlformats.org/officeDocument/2006/relationships/image" Target="media/image36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4.png"/><Relationship Id="rId74" Type="http://schemas.openxmlformats.org/officeDocument/2006/relationships/image" Target="media/image33.png"/><Relationship Id="rId73" Type="http://schemas.openxmlformats.org/officeDocument/2006/relationships/image" Target="media/image32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69" Type="http://schemas.openxmlformats.org/officeDocument/2006/relationships/image" Target="media/image30.wmf"/><Relationship Id="rId68" Type="http://schemas.openxmlformats.org/officeDocument/2006/relationships/oleObject" Target="embeddings/oleObject35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1.bin"/><Relationship Id="rId6" Type="http://schemas.openxmlformats.org/officeDocument/2006/relationships/image" Target="media/image1.wmf"/><Relationship Id="rId59" Type="http://schemas.openxmlformats.org/officeDocument/2006/relationships/image" Target="media/image25.wmf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8.bin"/><Relationship Id="rId54" Type="http://schemas.openxmlformats.org/officeDocument/2006/relationships/oleObject" Target="embeddings/oleObject27.bin"/><Relationship Id="rId53" Type="http://schemas.openxmlformats.org/officeDocument/2006/relationships/oleObject" Target="embeddings/oleObject26.bin"/><Relationship Id="rId52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oleObject" Target="embeddings/oleObject20.bin"/><Relationship Id="rId43" Type="http://schemas.openxmlformats.org/officeDocument/2006/relationships/image" Target="media/image20.png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png"/><Relationship Id="rId35" Type="http://schemas.openxmlformats.org/officeDocument/2006/relationships/image" Target="media/image15.png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0" Type="http://schemas.openxmlformats.org/officeDocument/2006/relationships/fontTable" Target="fontTable.xml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DELL\Desktop\&#26032;&#24314;XLS%20&#24037;&#20316;&#34920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U-t</a:t>
            </a:r>
            <a:r>
              <a:rPr altLang="en-US"/>
              <a:t>变化曲线</a:t>
            </a:r>
            <a:endParaRPr lang="en-US" altLang="zh-CN"/>
          </a:p>
        </c:rich>
      </c:tx>
      <c:layout>
        <c:manualLayout>
          <c:xMode val="edge"/>
          <c:yMode val="edge"/>
          <c:x val="0.405069444444444"/>
          <c:y val="0.058333333333333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0183333333333333"/>
                  <c:y val="0.11666666666666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Sheet1!$B$1:$M$1</c:f>
              <c:numCache>
                <c:formatCode>General</c:formatCode>
                <c:ptCount val="12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  <c:pt idx="10">
                  <c:v>300</c:v>
                </c:pt>
                <c:pt idx="11">
                  <c:v>330</c:v>
                </c:pt>
              </c:numCache>
            </c:numRef>
          </c:xVal>
          <c:yVal>
            <c:numRef>
              <c:f>Sheet1!$B$2:$M$2</c:f>
              <c:numCache>
                <c:formatCode>General</c:formatCode>
                <c:ptCount val="12"/>
                <c:pt idx="0">
                  <c:v>2.67</c:v>
                </c:pt>
                <c:pt idx="1">
                  <c:v>2.63</c:v>
                </c:pt>
                <c:pt idx="2">
                  <c:v>2.58</c:v>
                </c:pt>
                <c:pt idx="3">
                  <c:v>2.53</c:v>
                </c:pt>
                <c:pt idx="4">
                  <c:v>2.48</c:v>
                </c:pt>
                <c:pt idx="5">
                  <c:v>2.43</c:v>
                </c:pt>
                <c:pt idx="6">
                  <c:v>2.38</c:v>
                </c:pt>
                <c:pt idx="7">
                  <c:v>2.33</c:v>
                </c:pt>
                <c:pt idx="8">
                  <c:v>2.28</c:v>
                </c:pt>
                <c:pt idx="9">
                  <c:v>2.23</c:v>
                </c:pt>
                <c:pt idx="10">
                  <c:v>2.18</c:v>
                </c:pt>
                <c:pt idx="11">
                  <c:v>2.13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5442341"/>
        <c:axId val="217108831"/>
      </c:scatterChart>
      <c:valAx>
        <c:axId val="66544234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时间</a:t>
                </a:r>
                <a:r>
                  <a:rPr lang="en-US" altLang="zh-CN"/>
                  <a:t>/s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857923611111111"/>
              <c:y val="0.87222222222222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7108831"/>
        <c:crosses val="autoZero"/>
        <c:crossBetween val="midCat"/>
      </c:valAx>
      <c:valAx>
        <c:axId val="217108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电压</a:t>
                </a:r>
                <a:r>
                  <a:rPr lang="en-US" altLang="zh-CN"/>
                  <a:t>/mv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0338888888888889"/>
              <c:y val="0.17238425925925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544234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2020-04-21T13:59:00Z</dcterms:created>
  <dc:creator>DELL</dc:creator>
  <cp:lastModifiedBy>徐圣泽</cp:lastModifiedBy>
  <dcterms:modified xsi:type="dcterms:W3CDTF">2020-04-23T15:20:57Z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