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UI Developer Exercise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Scenario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Your client is an airline and would like to implement a new results page for their flight search functionality. After a number of iterations spent sketching, prototyping and user testing a variety of options, they have produced a wireframe. The search results page includes a form where the user can search for the flights. Then the user will be able to see the search results, and refine the search using a slider for prices.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flight JSON data object for your all flights available to make the search happen.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Take the User input from the search form and perform a search on the flight JSON data and display the valid search results in the results section.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two tabs for return and one-way search form; the return date should be visible on basis of the tab selected.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slider should refine the search results based on the selected price range.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Assessment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You are expected to provide a fully functioning web page (JavaScript, HTML, CSS), you will be assessed on the follow criteria: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ability to write production quality 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Cross browser compatibility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structure, organisation  and readability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technical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Your understanding of HTML, CSS and 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automation and coverage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Accessibility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Remember, you may use libraries but you’ll be assessed on on the quality of code that YOU write.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Extension: Make the flight list selectable. Once selected go to new page, show the summary and price.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18200" cy="591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