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60" w:after="120"/>
        <w:jc w:val="center"/>
      </w:pPr>
      <w:r>
        <w:rPr>
          <w:rFonts w:ascii="Microsoft YaHei" w:hAnsi="Microsoft YaHei" w:eastAsia="Microsoft YaHei"/>
          <w:b/>
          <w:color w:val="1F4D78"/>
          <w:sz w:val="44"/>
        </w:rPr>
        <w:t>软著申请与抖音上架提交前核对清单</w:t>
      </w:r>
    </w:p>
    <w:p>
      <w:pPr>
        <w:spacing w:after="360"/>
        <w:jc w:val="center"/>
      </w:pPr>
      <w:r>
        <w:rPr>
          <w:rFonts w:ascii="Microsoft YaHei" w:hAnsi="Microsoft YaHei" w:eastAsia="Microsoft YaHei"/>
          <w:color w:val="666666"/>
          <w:sz w:val="22"/>
        </w:rPr>
        <w:t>雀趣消除乐游戏软件 V1.0</w:t>
      </w:r>
    </w:p>
    <w:p>
      <w:pPr>
        <w:pStyle w:val="Heading1"/>
      </w:pPr>
      <w:r>
        <w:t>一、申请前</w:t>
      </w:r>
    </w:p>
    <w:p>
      <w:pPr>
        <w:spacing w:after="80"/>
        <w:ind w:left="360" w:hanging="259"/>
      </w:pPr>
      <w:r>
        <w:rPr>
          <w:rFonts w:ascii="Microsoft YaHei" w:hAnsi="Microsoft YaHei" w:eastAsia="Microsoft YaHei"/>
          <w:sz w:val="21"/>
        </w:rPr>
        <w:t>☐ 软件全称统一为“雀趣消除乐游戏软件”，简称统一为“雀趣消除乐”，版本号统一为 V1.0。</w:t>
      </w:r>
    </w:p>
    <w:p>
      <w:pPr>
        <w:spacing w:after="80"/>
        <w:ind w:left="360" w:hanging="259"/>
      </w:pPr>
      <w:r>
        <w:rPr>
          <w:rFonts w:ascii="Microsoft YaHei" w:hAnsi="Microsoft YaHei" w:eastAsia="Microsoft YaHei"/>
          <w:sz w:val="21"/>
        </w:rPr>
        <w:t>☐ 完成日期填写 2026年7月18日，发表状态选择“未发表”。</w:t>
      </w:r>
    </w:p>
    <w:p>
      <w:pPr>
        <w:spacing w:after="80"/>
        <w:ind w:left="360" w:hanging="259"/>
      </w:pPr>
      <w:r>
        <w:rPr>
          <w:rFonts w:ascii="Microsoft YaHei" w:hAnsi="Microsoft YaHei" w:eastAsia="Microsoft YaHei"/>
          <w:sz w:val="21"/>
        </w:rPr>
        <w:t>☐ 姓名、身份证号码、手机号、邮箱、地址与个人证件信息一致。</w:t>
      </w:r>
    </w:p>
    <w:p>
      <w:pPr>
        <w:spacing w:after="80"/>
        <w:ind w:left="360" w:hanging="259"/>
      </w:pPr>
      <w:r>
        <w:rPr>
          <w:rFonts w:ascii="Microsoft YaHei" w:hAnsi="Microsoft YaHei" w:eastAsia="Microsoft YaHei"/>
          <w:sz w:val="21"/>
        </w:rPr>
        <w:t>☐ 确认字体、音乐、音效、美术、图标和其他素材具有原创证明或合法授权。</w:t>
      </w:r>
    </w:p>
    <w:p>
      <w:pPr>
        <w:pStyle w:val="Heading1"/>
      </w:pPr>
      <w:r>
        <w:t>二、软著提交</w:t>
      </w:r>
    </w:p>
    <w:p>
      <w:pPr>
        <w:spacing w:after="80"/>
        <w:ind w:left="360" w:hanging="259"/>
      </w:pPr>
      <w:r>
        <w:rPr>
          <w:rFonts w:ascii="Microsoft YaHei" w:hAnsi="Microsoft YaHei" w:eastAsia="Microsoft YaHei"/>
          <w:sz w:val="21"/>
        </w:rPr>
        <w:t>☐ 在线申请表、软件说明书和源程序鉴别材料中的名称、简称、版本号完全一致。</w:t>
      </w:r>
    </w:p>
    <w:p>
      <w:pPr>
        <w:spacing w:after="80"/>
        <w:ind w:left="360" w:hanging="259"/>
      </w:pPr>
      <w:r>
        <w:rPr>
          <w:rFonts w:ascii="Microsoft YaHei" w:hAnsi="Microsoft YaHei" w:eastAsia="Microsoft YaHei"/>
          <w:sz w:val="21"/>
        </w:rPr>
        <w:t>☐ 源程序为自有代码，不含第三方库、密钥、账号、个人隐私或无关项目名称。</w:t>
      </w:r>
    </w:p>
    <w:p>
      <w:pPr>
        <w:spacing w:after="80"/>
        <w:ind w:left="360" w:hanging="259"/>
      </w:pPr>
      <w:r>
        <w:rPr>
          <w:rFonts w:ascii="Microsoft YaHei" w:hAnsi="Microsoft YaHei" w:eastAsia="Microsoft YaHei"/>
          <w:sz w:val="21"/>
        </w:rPr>
        <w:t>☐ 源程序页眉标注软件名称和版本号，页码连续，代码清晰可读。</w:t>
      </w:r>
    </w:p>
    <w:p>
      <w:pPr>
        <w:spacing w:after="80"/>
        <w:ind w:left="360" w:hanging="259"/>
      </w:pPr>
      <w:r>
        <w:rPr>
          <w:rFonts w:ascii="Microsoft YaHei" w:hAnsi="Microsoft YaHei" w:eastAsia="Microsoft YaHei"/>
          <w:sz w:val="21"/>
        </w:rPr>
        <w:t>☐ 软件说明书插入实际运行截图，截图内游戏名称已更新为“雀趣消除乐”。</w:t>
      </w:r>
    </w:p>
    <w:p>
      <w:pPr>
        <w:spacing w:after="80"/>
        <w:ind w:left="360" w:hanging="259"/>
      </w:pPr>
      <w:r>
        <w:rPr>
          <w:rFonts w:ascii="Microsoft YaHei" w:hAnsi="Microsoft YaHei" w:eastAsia="Microsoft YaHei"/>
          <w:sz w:val="21"/>
        </w:rPr>
        <w:t>☐ 个人申请人按办理渠道要求完成实名认证、签章或身份核验。</w:t>
      </w:r>
    </w:p>
    <w:p>
      <w:pPr>
        <w:pStyle w:val="Heading1"/>
      </w:pPr>
      <w:r>
        <w:t>三、证书领取</w:t>
      </w:r>
    </w:p>
    <w:p>
      <w:pPr>
        <w:spacing w:after="80"/>
        <w:ind w:left="360" w:hanging="259"/>
      </w:pPr>
      <w:r>
        <w:rPr>
          <w:rFonts w:ascii="Microsoft YaHei" w:hAnsi="Microsoft YaHei" w:eastAsia="Microsoft YaHei"/>
          <w:sz w:val="21"/>
        </w:rPr>
        <w:t>☐ 核对证书上的软件名称、简称、版本号、登记号、登记日期和著作权人。</w:t>
      </w:r>
    </w:p>
    <w:p>
      <w:pPr>
        <w:spacing w:after="80"/>
        <w:ind w:left="360" w:hanging="259"/>
      </w:pPr>
      <w:r>
        <w:rPr>
          <w:rFonts w:ascii="Microsoft YaHei" w:hAnsi="Microsoft YaHei" w:eastAsia="Microsoft YaHei"/>
          <w:sz w:val="21"/>
        </w:rPr>
        <w:t>☐ 保存证书原件、清晰扫描件和官方查询结果。</w:t>
      </w:r>
    </w:p>
    <w:p>
      <w:pPr>
        <w:spacing w:after="80"/>
        <w:ind w:left="360" w:hanging="259"/>
      </w:pPr>
      <w:r>
        <w:rPr>
          <w:rFonts w:ascii="Microsoft YaHei" w:hAnsi="Microsoft YaHei" w:eastAsia="Microsoft YaHei"/>
          <w:sz w:val="21"/>
        </w:rPr>
        <w:t>☐ 不得修改证书内容，不添加无关水印。</w:t>
      </w:r>
    </w:p>
    <w:p>
      <w:pPr>
        <w:pStyle w:val="Heading1"/>
      </w:pPr>
      <w:r>
        <w:t>四、抖音资质准入</w:t>
      </w:r>
    </w:p>
    <w:p>
      <w:pPr>
        <w:spacing w:after="80"/>
        <w:ind w:left="360" w:hanging="259"/>
      </w:pPr>
      <w:r>
        <w:rPr>
          <w:rFonts w:ascii="Microsoft YaHei" w:hAnsi="Microsoft YaHei" w:eastAsia="Microsoft YaHei"/>
          <w:sz w:val="21"/>
        </w:rPr>
        <w:t>☐ 抖音小游戏名称使用“雀趣消除乐”，与软著简称完全一致。</w:t>
      </w:r>
    </w:p>
    <w:p>
      <w:pPr>
        <w:spacing w:after="80"/>
        <w:ind w:left="360" w:hanging="259"/>
      </w:pPr>
      <w:r>
        <w:rPr>
          <w:rFonts w:ascii="Microsoft YaHei" w:hAnsi="Microsoft YaHei" w:eastAsia="Microsoft YaHei"/>
          <w:sz w:val="21"/>
        </w:rPr>
        <w:t>☐ 同一软著只用于一款在抖音平台在线运营的小游戏。</w:t>
      </w:r>
    </w:p>
    <w:p>
      <w:pPr>
        <w:spacing w:after="80"/>
        <w:ind w:left="360" w:hanging="259"/>
      </w:pPr>
      <w:r>
        <w:rPr>
          <w:rFonts w:ascii="Microsoft YaHei" w:hAnsi="Microsoft YaHei" w:eastAsia="Microsoft YaHei"/>
          <w:sz w:val="21"/>
        </w:rPr>
        <w:t>☐ 若抖音平台主体不是软著登记的个人著作权人，准备完整、清晰且符合平台要求的运营/发行授权证明。</w:t>
      </w:r>
    </w:p>
    <w:p>
      <w:pPr>
        <w:spacing w:after="80"/>
        <w:ind w:left="360" w:hanging="259"/>
      </w:pPr>
      <w:r>
        <w:rPr>
          <w:rFonts w:ascii="Microsoft YaHei" w:hAnsi="Microsoft YaHei" w:eastAsia="Microsoft YaHei"/>
          <w:sz w:val="21"/>
        </w:rPr>
        <w:t>☐ 上传软著证书清晰原件或符合要求的扫描件，确保可通过登记号核验。</w:t>
      </w:r>
    </w:p>
    <w:p>
      <w:pPr>
        <w:spacing w:after="80"/>
        <w:ind w:left="360" w:hanging="259"/>
      </w:pPr>
      <w:r>
        <w:rPr>
          <w:rFonts w:ascii="Microsoft YaHei" w:hAnsi="Microsoft YaHei" w:eastAsia="Microsoft YaHei"/>
          <w:sz w:val="21"/>
        </w:rPr>
        <w:t>☐ 如游戏涉及第三方 IP、商标、音乐或美术作品，另行上传对应权属证明和授权链。</w:t>
      </w:r>
    </w:p>
    <w:p>
      <w:pPr>
        <w:pStyle w:val="Heading1"/>
      </w:pPr>
      <w:r>
        <w:t>五、小游戏备案与后续</w:t>
      </w:r>
    </w:p>
    <w:p>
      <w:pPr>
        <w:spacing w:after="80"/>
        <w:ind w:left="360" w:hanging="259"/>
      </w:pPr>
      <w:r>
        <w:rPr>
          <w:rFonts w:ascii="Microsoft YaHei" w:hAnsi="Microsoft YaHei" w:eastAsia="Microsoft YaHei"/>
          <w:sz w:val="21"/>
        </w:rPr>
        <w:t>☐ 备案前准备国家版权局发放的软著登记证书；不要仅依赖电子软著准入结果。</w:t>
      </w:r>
    </w:p>
    <w:p>
      <w:pPr>
        <w:spacing w:after="80"/>
        <w:ind w:left="360" w:hanging="259"/>
      </w:pPr>
      <w:r>
        <w:rPr>
          <w:rFonts w:ascii="Microsoft YaHei" w:hAnsi="Microsoft YaHei" w:eastAsia="Microsoft YaHei"/>
          <w:sz w:val="21"/>
        </w:rPr>
        <w:t>☐ 备案、ICP备案、平台名称和游戏内展示名称保持一致。</w:t>
      </w:r>
    </w:p>
    <w:p>
      <w:pPr>
        <w:spacing w:after="80"/>
        <w:ind w:left="360" w:hanging="259"/>
      </w:pPr>
      <w:r>
        <w:rPr>
          <w:rFonts w:ascii="Microsoft YaHei" w:hAnsi="Microsoft YaHei" w:eastAsia="Microsoft YaHei"/>
          <w:sz w:val="21"/>
        </w:rPr>
        <w:t>☐ 若后续更换软著或名称，先评估重新备案和资质修改次数影响。</w:t>
      </w:r>
    </w:p>
    <w:p>
      <w:pPr>
        <w:spacing w:after="80"/>
        <w:ind w:left="360" w:hanging="259"/>
      </w:pPr>
      <w:r>
        <w:rPr>
          <w:rFonts w:ascii="Microsoft YaHei" w:hAnsi="Microsoft YaHei" w:eastAsia="Microsoft YaHei"/>
          <w:sz w:val="21"/>
        </w:rPr>
        <w:t>☐ 如开通内购能力，另行核对网络游戏出版物号（版号）及运营单位要求。</w:t>
      </w:r>
    </w:p>
    <w:p>
      <w:pPr>
        <w:pStyle w:val="Heading1"/>
      </w:pPr>
      <w:r>
        <w:t>官方参考</w:t>
      </w:r>
    </w:p>
    <w:p>
      <w:pPr>
        <w:spacing w:after="80"/>
        <w:ind w:left="360" w:hanging="259"/>
      </w:pPr>
      <w:r>
        <w:rPr>
          <w:rFonts w:ascii="Microsoft YaHei" w:hAnsi="Microsoft YaHei" w:eastAsia="Microsoft YaHei"/>
          <w:sz w:val="21"/>
        </w:rPr>
        <w:t>• 抖音小游戏基础信息审核规范：developer.open-douyin.com/docs/resource/zh-CN/mini-game/operation1/norms/game-info-audit</w:t>
      </w:r>
    </w:p>
    <w:p>
      <w:pPr>
        <w:spacing w:after="80"/>
        <w:ind w:left="360" w:hanging="259"/>
      </w:pPr>
      <w:r>
        <w:rPr>
          <w:rFonts w:ascii="Microsoft YaHei" w:hAnsi="Microsoft YaHei" w:eastAsia="Microsoft YaHei"/>
          <w:sz w:val="21"/>
        </w:rPr>
        <w:t>• 抖音小游戏资质规范：developer.open-douyin.com/docs/resource/zh-CN/mini-game/operation1/norms/credential-norms-for-mini-game</w:t>
      </w:r>
    </w:p>
    <w:p>
      <w:pPr>
        <w:spacing w:after="80"/>
        <w:ind w:left="360" w:hanging="259"/>
      </w:pPr>
      <w:r>
        <w:rPr>
          <w:rFonts w:ascii="Microsoft YaHei" w:hAnsi="Microsoft YaHei" w:eastAsia="Microsoft YaHei"/>
          <w:sz w:val="21"/>
        </w:rPr>
        <w:t>• 抖音小游戏审核常见问题（资质篇）：developer.open-douyin.com/docs/resource/zh-CN/mini-game/guide/contactus/endowments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224" w:bottom="1080" w:left="1224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YaHei" w:hAnsi="Microsoft YaHei" w:eastAsia="Microsoft YaHei"/>
        <w:color w:val="666666"/>
        <w:sz w:val="18"/>
      </w:rPr>
      <w:t xml:space="preserve">第 </w:t>
    </w:r>
    <w:fldSimple w:instr="PAGE"/>
    <w:r>
      <w:rPr>
        <w:rFonts w:ascii="Microsoft YaHei" w:hAnsi="Microsoft YaHei" w:eastAsia="Microsoft YaHei"/>
        <w:color w:val="666666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Microsoft YaHei" w:hAnsi="Microsoft YaHei" w:eastAsia="Microsoft YaHei"/>
        <w:color w:val="666666"/>
        <w:sz w:val="18"/>
      </w:rPr>
      <w:t>雀趣消除乐游戏软件 V1.0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