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table_1: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1440"/>
          </w:tcPr>
          <w:p>
            <w:r>
              <w:t>Provision</w:t>
            </w:r>
          </w:p>
        </w:tc>
        <w:tc>
          <w:tcPr>
            <w:tcW w:type="dxa" w:w="1440"/>
          </w:tcPr>
          <w:p>
            <w:r>
              <w:t>Religion Percent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Population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Muslim</w:t>
            </w:r>
          </w:p>
        </w:tc>
        <w:tc>
          <w:tcPr>
            <w:tcW w:type="dxa" w:w="1440"/>
          </w:tcPr>
          <w:p>
            <w:r>
              <w:t>Christian</w:t>
            </w:r>
          </w:p>
        </w:tc>
        <w:tc>
          <w:tcPr>
            <w:tcW w:type="dxa" w:w="1440"/>
          </w:tcPr>
          <w:p>
            <w:r>
              <w:t>Jewish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2001</w:t>
            </w:r>
          </w:p>
        </w:tc>
        <w:tc>
          <w:tcPr>
            <w:tcW w:type="dxa" w:w="1440"/>
          </w:tcPr>
          <w:p>
            <w:r>
              <w:t>Newfoundland</w:t>
            </w:r>
          </w:p>
        </w:tc>
        <w:tc>
          <w:tcPr>
            <w:tcW w:type="dxa" w:w="1440"/>
          </w:tcPr>
          <w:p>
            <w:r>
              <w:t>15%</w:t>
            </w:r>
          </w:p>
        </w:tc>
        <w:tc>
          <w:tcPr>
            <w:tcW w:type="dxa" w:w="1440"/>
          </w:tcPr>
          <w:p>
            <w:r>
              <w:t>35%</w:t>
            </w:r>
          </w:p>
        </w:tc>
        <w:tc>
          <w:tcPr>
            <w:tcW w:type="dxa" w:w="1440"/>
          </w:tcPr>
          <w:p>
            <w:r>
              <w:t>2%</w:t>
            </w:r>
          </w:p>
        </w:tc>
        <w:tc>
          <w:tcPr>
            <w:tcW w:type="dxa" w:w="1440"/>
          </w:tcPr>
          <w:p>
            <w:r>
              <w:t>196.966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Nova Scotia</w:t>
            </w:r>
          </w:p>
        </w:tc>
        <w:tc>
          <w:tcPr>
            <w:tcW w:type="dxa" w:w="1440"/>
          </w:tcPr>
          <w:p>
            <w:r>
              <w:t>22%</w:t>
            </w:r>
          </w:p>
        </w:tc>
        <w:tc>
          <w:tcPr>
            <w:tcW w:type="dxa" w:w="1440"/>
          </w:tcPr>
          <w:p>
            <w:r>
              <w:t>14%</w:t>
            </w:r>
          </w:p>
        </w:tc>
        <w:tc>
          <w:tcPr>
            <w:tcW w:type="dxa" w:w="1440"/>
          </w:tcPr>
          <w:p>
            <w:r>
              <w:t>6%</w:t>
            </w:r>
          </w:p>
        </w:tc>
        <w:tc>
          <w:tcPr>
            <w:tcW w:type="dxa" w:w="1440"/>
          </w:tcPr>
          <w:p>
            <w:r>
              <w:t>390.328</w:t>
            </w:r>
          </w:p>
        </w:tc>
      </w:tr>
      <w:tr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1440"/>
          </w:tcPr>
          <w:p>
            <w:r>
              <w:t>Newfoundland</w:t>
            </w:r>
          </w:p>
        </w:tc>
        <w:tc>
          <w:tcPr>
            <w:tcW w:type="dxa" w:w="1440"/>
          </w:tcPr>
          <w:p>
            <w:r>
              <w:t>17%</w:t>
            </w:r>
          </w:p>
        </w:tc>
        <w:tc>
          <w:tcPr>
            <w:tcW w:type="dxa" w:w="1440"/>
          </w:tcPr>
          <w:p>
            <w:r>
              <w:t>37%</w:t>
            </w:r>
          </w:p>
        </w:tc>
        <w:tc>
          <w:tcPr>
            <w:tcW w:type="dxa" w:w="1440"/>
          </w:tcPr>
          <w:p>
            <w:r>
              <w:t>5%</w:t>
            </w:r>
          </w:p>
        </w:tc>
        <w:tc>
          <w:tcPr>
            <w:tcW w:type="dxa" w:w="1440"/>
          </w:tcPr>
          <w:p>
            <w:r>
              <w:t>234.128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Nova Scotia</w:t>
            </w:r>
          </w:p>
        </w:tc>
        <w:tc>
          <w:tcPr>
            <w:tcW w:type="dxa" w:w="1440"/>
          </w:tcPr>
          <w:p>
            <w:r>
              <w:t>21%</w:t>
            </w:r>
          </w:p>
        </w:tc>
        <w:tc>
          <w:tcPr>
            <w:tcW w:type="dxa" w:w="1440"/>
          </w:tcPr>
          <w:p>
            <w:r>
              <w:t>12%</w:t>
            </w:r>
          </w:p>
        </w:tc>
        <w:tc>
          <w:tcPr>
            <w:tcW w:type="dxa" w:w="1440"/>
          </w:tcPr>
          <w:p>
            <w:r>
              <w:t>8%</w:t>
            </w:r>
          </w:p>
        </w:tc>
        <w:tc>
          <w:tcPr>
            <w:tcW w:type="dxa" w:w="1440"/>
          </w:tcPr>
          <w:p>
            <w:r>
              <w:t>401.523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