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Builder pattern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hd w:val="clear" w:fill="FFFFFF"/>
        </w:rPr>
        <w:t> is used to simplify the process of building a complex object.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Example: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"Here"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"dawei"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"df"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Using one statement, we can set multiple attributes without creating a constructor. Also the setting of attributes are dynamic and flexible.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Builder pattern needs lots of code besides the original class.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these are the real variables of Department.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managerName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managerName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Builder Class - a helper class.// it caches all the variables first and then in the build() method, all variables will be copied to the real object.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managerName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DepartmentBuilder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setId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Integer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Department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toString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"Department [name="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", location="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", managerName="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managerName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", id="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Differences between factory and builder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Factory is to hide the creation of the object from the client. Client doesn't know how the objects are created. Just ask for it and use it.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Builder is to simplify the creation of the obejct if there are too many attributes to set. Client knows exactly what to set.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36F2F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