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1F99E" w14:textId="3330C70F" w:rsidR="00DA12B1" w:rsidRPr="003D592E" w:rsidRDefault="00165BCE" w:rsidP="003D592E">
      <w:pPr>
        <w:pStyle w:val="71e7dc79-1ff7-45e8-997d-0ebda3762b91"/>
        <w:spacing w:line="240" w:lineRule="auto"/>
        <w:jc w:val="center"/>
        <w:rPr>
          <w:rFonts w:ascii="楷体_GB2312" w:eastAsia="楷体_GB2312"/>
          <w:sz w:val="44"/>
          <w:szCs w:val="44"/>
        </w:rPr>
      </w:pPr>
      <w:r w:rsidRPr="003D592E">
        <w:rPr>
          <w:rFonts w:ascii="楷体_GB2312" w:eastAsia="楷体_GB2312" w:hint="eastAsia"/>
          <w:sz w:val="44"/>
          <w:szCs w:val="44"/>
        </w:rPr>
        <w:t>需求分析</w:t>
      </w:r>
    </w:p>
    <w:p w14:paraId="1D40617E" w14:textId="77777777" w:rsidR="003D592E" w:rsidRPr="003D592E" w:rsidRDefault="003D592E" w:rsidP="003D592E">
      <w:pPr>
        <w:pStyle w:val="acbfdd8b-e11b-4d36-88ff-6049b138f862"/>
        <w:rPr>
          <w:rFonts w:hint="eastAsia"/>
        </w:rPr>
      </w:pPr>
    </w:p>
    <w:p w14:paraId="224E0DF4" w14:textId="77777777" w:rsidR="00165BCE" w:rsidRDefault="00165BCE" w:rsidP="00165BCE">
      <w:r>
        <w:rPr>
          <w:rFonts w:hint="eastAsia"/>
        </w:rPr>
        <w:t>在中国，医疗保险欺诈是一个严重的问题，它不仅耗费了宝贵的</w:t>
      </w:r>
      <w:proofErr w:type="gramStart"/>
      <w:r>
        <w:rPr>
          <w:rFonts w:hint="eastAsia"/>
        </w:rPr>
        <w:t>医</w:t>
      </w:r>
      <w:proofErr w:type="gramEnd"/>
      <w:r>
        <w:rPr>
          <w:rFonts w:hint="eastAsia"/>
        </w:rPr>
        <w:t>保基金，也破坏了医疗系统的公平性。</w:t>
      </w:r>
    </w:p>
    <w:p w14:paraId="3CE47201" w14:textId="3B0B01BD" w:rsidR="00165BCE" w:rsidRDefault="00165BCE" w:rsidP="00165BCE">
      <w:r>
        <w:rPr>
          <w:rFonts w:hint="eastAsia"/>
        </w:rPr>
        <w:t>以下是关于医疗保险欺诈的详细分析，包括其形式、现有监控系统的局限性以及项目目标的确定。</w:t>
      </w:r>
    </w:p>
    <w:p w14:paraId="22F66B41" w14:textId="38247708" w:rsidR="00165BCE" w:rsidRDefault="00165BCE" w:rsidP="00165BCE">
      <w:pPr>
        <w:pStyle w:val="1"/>
      </w:pPr>
      <w:r>
        <w:rPr>
          <w:rFonts w:hint="eastAsia"/>
        </w:rPr>
        <w:t>一、医疗保险欺诈的常见形式</w:t>
      </w:r>
    </w:p>
    <w:p w14:paraId="627D5CC0" w14:textId="77777777" w:rsidR="00165BCE" w:rsidRDefault="00165BCE" w:rsidP="00165BCE">
      <w:r>
        <w:t xml:space="preserve">1. </w:t>
      </w:r>
      <w:r>
        <w:t>过度医疗与小病大治</w:t>
      </w:r>
    </w:p>
    <w:p w14:paraId="2EFE5175" w14:textId="1D8A6E0C" w:rsidR="00165BCE" w:rsidRDefault="00165BCE" w:rsidP="00165BCE">
      <w:r>
        <w:rPr>
          <w:rFonts w:hint="eastAsia"/>
        </w:rPr>
        <w:t>这是一种常见的医疗欺诈形式，医生或医疗机构为了增加收入，对患者进行不必要的检查或治疗。例如，一些简单的感冒或小伤口可能被推荐做高成本的检查或使用昂贵的药物。</w:t>
      </w:r>
    </w:p>
    <w:p w14:paraId="6D87B677" w14:textId="77777777" w:rsidR="00165BCE" w:rsidRDefault="00165BCE" w:rsidP="00165BCE">
      <w:r>
        <w:t xml:space="preserve">2. </w:t>
      </w:r>
      <w:r>
        <w:t>挂床住院与虚假治疗</w:t>
      </w:r>
    </w:p>
    <w:p w14:paraId="00E0FD6C" w14:textId="20C76C17" w:rsidR="00165BCE" w:rsidRDefault="00165BCE" w:rsidP="003C0CB9">
      <w:pPr>
        <w:spacing w:beforeLines="50" w:before="156" w:afterLines="50" w:after="156"/>
      </w:pPr>
      <w:r>
        <w:rPr>
          <w:rFonts w:hint="eastAsia"/>
        </w:rPr>
        <w:t>这种情况下，患者在没有必要的情况下被建议住院治疗，或者是患者根本没有接受治疗但被记录为住院病人，以此方式骗取医保基金。</w:t>
      </w:r>
    </w:p>
    <w:p w14:paraId="5266C4BE" w14:textId="77777777" w:rsidR="00165BCE" w:rsidRDefault="00165BCE" w:rsidP="00165BCE">
      <w:r>
        <w:t xml:space="preserve">3. </w:t>
      </w:r>
      <w:r>
        <w:t>串换药品与拆分收费</w:t>
      </w:r>
    </w:p>
    <w:p w14:paraId="68257067" w14:textId="5EBD5735" w:rsidR="00165BCE" w:rsidRDefault="00165BCE" w:rsidP="00165BCE">
      <w:r>
        <w:rPr>
          <w:rFonts w:hint="eastAsia"/>
        </w:rPr>
        <w:t>在这种欺诈中，医生可能会开具较贵的药物而实际上给患者提供廉价药物，或者将一次应收费用拆分成多次收费以逃避监管。</w:t>
      </w:r>
    </w:p>
    <w:p w14:paraId="7F560F82" w14:textId="77777777" w:rsidR="00165BCE" w:rsidRDefault="00165BCE" w:rsidP="00165BCE">
      <w:r>
        <w:t xml:space="preserve">4. </w:t>
      </w:r>
      <w:r>
        <w:t>超限用药与资源浪费</w:t>
      </w:r>
    </w:p>
    <w:p w14:paraId="7B49D54B" w14:textId="7D631F86" w:rsidR="00165BCE" w:rsidRDefault="00165BCE" w:rsidP="00165BCE">
      <w:r>
        <w:rPr>
          <w:rFonts w:hint="eastAsia"/>
        </w:rPr>
        <w:t>这涉及到不合理的药品使用，如过量或不必要地使用某些药物，这不仅增加了医保支出，也可能对患者的健康造成风险。</w:t>
      </w:r>
    </w:p>
    <w:p w14:paraId="5A8895FB" w14:textId="77777777" w:rsidR="00165BCE" w:rsidRDefault="00165BCE" w:rsidP="00165BCE">
      <w:r>
        <w:lastRenderedPageBreak/>
        <w:t xml:space="preserve">5. </w:t>
      </w:r>
      <w:r>
        <w:t>诱导就医与医患串通</w:t>
      </w:r>
    </w:p>
    <w:p w14:paraId="44EEA236" w14:textId="77777777" w:rsidR="00165BCE" w:rsidRDefault="00165BCE" w:rsidP="00165BCE">
      <w:r>
        <w:rPr>
          <w:rFonts w:hint="eastAsia"/>
        </w:rPr>
        <w:t>在这种情况下，医生和患者可能串通一起骗取医保基金，通过虚假病历或伪造的医疗服务来实现。</w:t>
      </w:r>
    </w:p>
    <w:p w14:paraId="11D1DE44" w14:textId="77777777" w:rsidR="00165BCE" w:rsidRDefault="00165BCE" w:rsidP="00165BCE"/>
    <w:p w14:paraId="3B4898B7" w14:textId="78E7141D" w:rsidR="00165BCE" w:rsidRDefault="00165BCE" w:rsidP="00165BCE">
      <w:pPr>
        <w:pStyle w:val="1"/>
      </w:pPr>
      <w:r>
        <w:rPr>
          <w:rFonts w:hint="eastAsia"/>
        </w:rPr>
        <w:t>二、现有医疗保险欺诈监测系统的局限性</w:t>
      </w:r>
    </w:p>
    <w:p w14:paraId="6B177F4B" w14:textId="3E759DD0" w:rsidR="00165BCE" w:rsidRDefault="00165BCE" w:rsidP="00A55669">
      <w:pPr>
        <w:spacing w:beforeLines="50" w:before="156" w:afterLines="50" w:after="156"/>
      </w:pPr>
      <w:r>
        <w:rPr>
          <w:rFonts w:hint="eastAsia"/>
        </w:rPr>
        <w:t xml:space="preserve">1. </w:t>
      </w:r>
      <w:r>
        <w:rPr>
          <w:rFonts w:hint="eastAsia"/>
        </w:rPr>
        <w:t>技术分析</w:t>
      </w:r>
    </w:p>
    <w:p w14:paraId="364AA5E9" w14:textId="4CF60959" w:rsidR="00165BCE" w:rsidRDefault="00165BCE" w:rsidP="00165BCE">
      <w:r>
        <w:rPr>
          <w:rFonts w:hint="eastAsia"/>
        </w:rPr>
        <w:t>现有的监控系统主要依赖于规则</w:t>
      </w:r>
      <w:r>
        <w:t>-based</w:t>
      </w:r>
      <w:r>
        <w:t>的方法，这在处理复杂和变化的欺诈模式方面显示出局限性。虽然一些系统开始采用机器学习技术，</w:t>
      </w:r>
      <w:r>
        <w:rPr>
          <w:rFonts w:hint="eastAsia"/>
        </w:rPr>
        <w:t>但这些技术相对来说已经较为落后，例如支持向量机，支持向量机尽管在处理高维特征表现良好，但是在大规模数据集上效率低，迭代速度受到很大的限制；对参数选择十分敏感；对缺失数据敏感并且结果难以解释。对数据集中存在的类不平衡问题也未采取手段。</w:t>
      </w:r>
      <w:r>
        <w:rPr>
          <w:rFonts w:hint="eastAsia"/>
        </w:rPr>
        <w:t xml:space="preserve"> </w:t>
      </w:r>
    </w:p>
    <w:p w14:paraId="68CBB5C8" w14:textId="6BB2FF38" w:rsidR="00165BCE" w:rsidRDefault="00165BCE" w:rsidP="00165BCE">
      <w:r>
        <w:rPr>
          <w:rFonts w:hint="eastAsia"/>
        </w:rPr>
        <w:t xml:space="preserve">2. </w:t>
      </w:r>
      <w:r>
        <w:rPr>
          <w:rFonts w:hint="eastAsia"/>
        </w:rPr>
        <w:t>性能评估</w:t>
      </w:r>
    </w:p>
    <w:p w14:paraId="6A09A733" w14:textId="3349A39F" w:rsidR="00165BCE" w:rsidRDefault="00165BCE" w:rsidP="00165BCE">
      <w:r>
        <w:rPr>
          <w:rFonts w:hint="eastAsia"/>
        </w:rPr>
        <w:t>现有系统在检测率和误报率方面通常不是很理想。高误报率会导致大量正常的医疗行为被误判为欺诈，从而浪费资源。并且，在欺诈类数据集中，存在极端的类不平衡问题，但是在以往的模型开发中还仅仅是使用准确率这一单一的评价标准，这极具误导性。</w:t>
      </w:r>
    </w:p>
    <w:p w14:paraId="0F603ECD" w14:textId="77777777" w:rsidR="00165BCE" w:rsidRDefault="00165BCE" w:rsidP="00165BCE"/>
    <w:p w14:paraId="7A55E7D4" w14:textId="3A455569" w:rsidR="00165BCE" w:rsidRDefault="00165BCE" w:rsidP="00165BCE">
      <w:r>
        <w:rPr>
          <w:rFonts w:hint="eastAsia"/>
        </w:rPr>
        <w:t xml:space="preserve">3. </w:t>
      </w:r>
      <w:r>
        <w:rPr>
          <w:rFonts w:hint="eastAsia"/>
        </w:rPr>
        <w:t>应对新型欺诈手段的挑战</w:t>
      </w:r>
    </w:p>
    <w:p w14:paraId="4CABBA68" w14:textId="77777777" w:rsidR="00165BCE" w:rsidRDefault="00165BCE" w:rsidP="00165BCE">
      <w:r>
        <w:rPr>
          <w:rFonts w:hint="eastAsia"/>
        </w:rPr>
        <w:t>随着欺诈者采用更复杂的手段，现有系统难以及时适应和识别新的欺诈模式，这使得欺诈检测成为一个持续的挑战。</w:t>
      </w:r>
    </w:p>
    <w:p w14:paraId="731B1480" w14:textId="77777777" w:rsidR="00165BCE" w:rsidRDefault="00165BCE" w:rsidP="00165BCE"/>
    <w:p w14:paraId="70EE61D7" w14:textId="5E83148C" w:rsidR="00165BCE" w:rsidRDefault="00165BCE" w:rsidP="00165BCE">
      <w:pPr>
        <w:pStyle w:val="1"/>
      </w:pPr>
      <w:r>
        <w:rPr>
          <w:rFonts w:hint="eastAsia"/>
        </w:rPr>
        <w:lastRenderedPageBreak/>
        <w:t>三、项目的关键需求和目标</w:t>
      </w:r>
    </w:p>
    <w:p w14:paraId="042C7251" w14:textId="03F7F7CD" w:rsidR="00165BCE" w:rsidRDefault="00165BCE" w:rsidP="00165BCE">
      <w:r>
        <w:rPr>
          <w:rFonts w:hint="eastAsia"/>
        </w:rPr>
        <w:t xml:space="preserve">1. </w:t>
      </w:r>
      <w:r>
        <w:rPr>
          <w:rFonts w:hint="eastAsia"/>
        </w:rPr>
        <w:t>明确项目目标</w:t>
      </w:r>
    </w:p>
    <w:p w14:paraId="07F395E9" w14:textId="77777777" w:rsidR="00165BCE" w:rsidRDefault="00165BCE" w:rsidP="00165BCE">
      <w:r w:rsidRPr="00165BCE">
        <w:rPr>
          <w:rFonts w:hint="eastAsia"/>
        </w:rPr>
        <w:t>本项目的主要目标是开发一个基于机器学习技术的医疗保险欺诈检测模型。这个模型旨在利用复杂算法自动识别出欺诈行为，从而比传统方法更高效、更精确地进行检测。通过分析大量医疗保险数据，模型可以识别出潜在的异常模式和欺诈行为，帮助保险公司减少不必要的经济损失，同时提升处理索赔的效率。</w:t>
      </w:r>
    </w:p>
    <w:p w14:paraId="0377B5B3" w14:textId="4BFEC5B5" w:rsidR="00165BCE" w:rsidRDefault="00165BCE" w:rsidP="00165BCE">
      <w:r>
        <w:rPr>
          <w:rFonts w:hint="eastAsia"/>
        </w:rPr>
        <w:t xml:space="preserve">2. </w:t>
      </w:r>
      <w:r>
        <w:rPr>
          <w:rFonts w:hint="eastAsia"/>
        </w:rPr>
        <w:t>需求梳理</w:t>
      </w:r>
    </w:p>
    <w:p w14:paraId="793D85B5" w14:textId="1CE072A7" w:rsidR="00165BCE" w:rsidRDefault="00165BCE" w:rsidP="00165BCE">
      <w:r>
        <w:rPr>
          <w:rFonts w:hint="eastAsia"/>
        </w:rPr>
        <w:t>这需要系统具备高准确性、低误报率、良好的可扩展性和可解释性。此外，系统还需要能够处理大量数据并快速迭代以适应新的欺诈手段。</w:t>
      </w:r>
    </w:p>
    <w:p w14:paraId="483F6737" w14:textId="74AA449D" w:rsidR="00165BCE" w:rsidRDefault="00165BCE" w:rsidP="00165BCE">
      <w:r>
        <w:rPr>
          <w:rFonts w:hint="eastAsia"/>
        </w:rPr>
        <w:t xml:space="preserve">3. </w:t>
      </w:r>
      <w:r>
        <w:rPr>
          <w:rFonts w:hint="eastAsia"/>
        </w:rPr>
        <w:t>利益相关者分析</w:t>
      </w:r>
    </w:p>
    <w:p w14:paraId="76153852" w14:textId="4C7426E9" w:rsidR="00165BCE" w:rsidRDefault="00165BCE" w:rsidP="00165BCE">
      <w:r>
        <w:rPr>
          <w:rFonts w:hint="eastAsia"/>
        </w:rPr>
        <w:t>这个项目的主要利益相关者包括医保机构、医疗提供者和政府监管部门。医保机构希望降低欺诈带来的财务损失，医疗提供者希望减少误判，政府监管部门希望保护公共资金并提高医疗体系的公平性。</w:t>
      </w:r>
    </w:p>
    <w:p w14:paraId="271E87EB" w14:textId="7994615B" w:rsidR="00165BCE" w:rsidRDefault="00165BCE" w:rsidP="00165BCE">
      <w:r>
        <w:rPr>
          <w:rFonts w:hint="eastAsia"/>
        </w:rPr>
        <w:t xml:space="preserve">4. </w:t>
      </w:r>
      <w:r>
        <w:rPr>
          <w:rFonts w:hint="eastAsia"/>
        </w:rPr>
        <w:t>风险评估</w:t>
      </w:r>
    </w:p>
    <w:p w14:paraId="7C0F9CC8" w14:textId="77777777" w:rsidR="005A7F0F" w:rsidRDefault="00165BCE" w:rsidP="005A7F0F">
      <w:pPr>
        <w:rPr>
          <w:szCs w:val="21"/>
        </w:rPr>
      </w:pPr>
      <w:r>
        <w:rPr>
          <w:rFonts w:hint="eastAsia"/>
        </w:rPr>
        <w:t>需要评估的主要风险包括数据隐私和安全问题、技术实现的难度以及可能的法律和伦理挑战。应对这些风险需要明确的策略和严格的合规性检查。</w:t>
      </w:r>
      <w:r w:rsidR="005A7F0F">
        <w:rPr>
          <w:rFonts w:hint="eastAsia"/>
        </w:rPr>
        <w:t>另一点</w:t>
      </w:r>
      <w:r w:rsidR="005A7F0F" w:rsidRPr="005C2B5D">
        <w:rPr>
          <w:rFonts w:hint="eastAsia"/>
          <w:szCs w:val="21"/>
        </w:rPr>
        <w:t>需要明确的是，尽管模型的目标是提高检测效率和准确性，但任何自动化系统都无法完全替代人工审核。因此，本项目也会考虑模型的可解释性，确保其检测结果能够为专业人员提供有效信息，以便进行进一步的人工审查。</w:t>
      </w:r>
    </w:p>
    <w:p w14:paraId="1547313A" w14:textId="77777777" w:rsidR="00165BCE" w:rsidRDefault="00165BCE" w:rsidP="00165BCE"/>
    <w:p w14:paraId="29649FC4" w14:textId="673838E3" w:rsidR="00165BCE" w:rsidRPr="00165BCE" w:rsidRDefault="00165BCE" w:rsidP="00165BCE">
      <w:r>
        <w:rPr>
          <w:rFonts w:hint="eastAsia"/>
        </w:rPr>
        <w:t>综上所述，医疗保险欺诈是一个多面的问题，涉及到众多的利益相关者和复杂的挑战。有效的监测和防范医疗保险欺诈不仅可以节约医保基金，还能提高整个医疗系统的公平</w:t>
      </w:r>
      <w:r>
        <w:rPr>
          <w:rFonts w:hint="eastAsia"/>
        </w:rPr>
        <w:lastRenderedPageBreak/>
        <w:t>性和效率。因此，开发一个高效、智能且适应性强的医疗保险欺诈识别系统显得尤为重要。</w:t>
      </w:r>
    </w:p>
    <w:sectPr w:rsidR="00165BCE" w:rsidRPr="00165BCE" w:rsidSect="00A447B5">
      <w:pgSz w:w="11906" w:h="16838" w:code="9"/>
      <w:pgMar w:top="1134" w:right="1134" w:bottom="1134" w:left="1134"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43B23" w14:textId="77777777" w:rsidR="00A447B5" w:rsidRDefault="00A447B5" w:rsidP="00165BCE">
      <w:r>
        <w:separator/>
      </w:r>
    </w:p>
  </w:endnote>
  <w:endnote w:type="continuationSeparator" w:id="0">
    <w:p w14:paraId="2F6B88BB" w14:textId="77777777" w:rsidR="00A447B5" w:rsidRDefault="00A447B5" w:rsidP="0016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375A2" w14:textId="77777777" w:rsidR="00A447B5" w:rsidRDefault="00A447B5" w:rsidP="00165BCE">
      <w:r>
        <w:separator/>
      </w:r>
    </w:p>
  </w:footnote>
  <w:footnote w:type="continuationSeparator" w:id="0">
    <w:p w14:paraId="6309F402" w14:textId="77777777" w:rsidR="00A447B5" w:rsidRDefault="00A447B5" w:rsidP="00165B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A7"/>
    <w:rsid w:val="00165BCE"/>
    <w:rsid w:val="003C0CB9"/>
    <w:rsid w:val="003D592E"/>
    <w:rsid w:val="004104A7"/>
    <w:rsid w:val="005605D4"/>
    <w:rsid w:val="005A1412"/>
    <w:rsid w:val="005A7F0F"/>
    <w:rsid w:val="007F0D72"/>
    <w:rsid w:val="00A447B5"/>
    <w:rsid w:val="00A55669"/>
    <w:rsid w:val="00A6714A"/>
    <w:rsid w:val="00BB00F8"/>
    <w:rsid w:val="00BF447D"/>
    <w:rsid w:val="00DA1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64D94"/>
  <w15:chartTrackingRefBased/>
  <w15:docId w15:val="{2268A549-7A88-4AA6-8E5E-6C336211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669"/>
    <w:pPr>
      <w:widowControl w:val="0"/>
      <w:jc w:val="both"/>
    </w:pPr>
    <w:rPr>
      <w:rFonts w:eastAsia="楷体_GB2312"/>
      <w:sz w:val="24"/>
    </w:rPr>
  </w:style>
  <w:style w:type="paragraph" w:styleId="1">
    <w:name w:val="heading 1"/>
    <w:basedOn w:val="a"/>
    <w:next w:val="a"/>
    <w:link w:val="10"/>
    <w:uiPriority w:val="9"/>
    <w:qFormat/>
    <w:rsid w:val="00A5566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55669"/>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BCE"/>
    <w:pPr>
      <w:tabs>
        <w:tab w:val="center" w:pos="4153"/>
        <w:tab w:val="right" w:pos="8306"/>
      </w:tabs>
      <w:snapToGrid w:val="0"/>
      <w:jc w:val="center"/>
    </w:pPr>
    <w:rPr>
      <w:sz w:val="18"/>
      <w:szCs w:val="18"/>
    </w:rPr>
  </w:style>
  <w:style w:type="character" w:customStyle="1" w:styleId="a4">
    <w:name w:val="页眉 字符"/>
    <w:basedOn w:val="a0"/>
    <w:link w:val="a3"/>
    <w:uiPriority w:val="99"/>
    <w:rsid w:val="00165BCE"/>
    <w:rPr>
      <w:sz w:val="18"/>
      <w:szCs w:val="18"/>
    </w:rPr>
  </w:style>
  <w:style w:type="paragraph" w:styleId="a5">
    <w:name w:val="footer"/>
    <w:basedOn w:val="a"/>
    <w:link w:val="a6"/>
    <w:uiPriority w:val="99"/>
    <w:unhideWhenUsed/>
    <w:rsid w:val="00165BCE"/>
    <w:pPr>
      <w:tabs>
        <w:tab w:val="center" w:pos="4153"/>
        <w:tab w:val="right" w:pos="8306"/>
      </w:tabs>
      <w:snapToGrid w:val="0"/>
      <w:jc w:val="left"/>
    </w:pPr>
    <w:rPr>
      <w:sz w:val="18"/>
      <w:szCs w:val="18"/>
    </w:rPr>
  </w:style>
  <w:style w:type="character" w:customStyle="1" w:styleId="a6">
    <w:name w:val="页脚 字符"/>
    <w:basedOn w:val="a0"/>
    <w:link w:val="a5"/>
    <w:uiPriority w:val="99"/>
    <w:rsid w:val="00165BCE"/>
    <w:rPr>
      <w:sz w:val="18"/>
      <w:szCs w:val="18"/>
    </w:rPr>
  </w:style>
  <w:style w:type="character" w:customStyle="1" w:styleId="10">
    <w:name w:val="标题 1 字符"/>
    <w:basedOn w:val="a0"/>
    <w:link w:val="1"/>
    <w:uiPriority w:val="9"/>
    <w:rsid w:val="00A55669"/>
    <w:rPr>
      <w:rFonts w:eastAsia="楷体_GB2312"/>
      <w:b/>
      <w:bCs/>
      <w:kern w:val="44"/>
      <w:sz w:val="44"/>
      <w:szCs w:val="44"/>
    </w:rPr>
  </w:style>
  <w:style w:type="paragraph" w:styleId="a7">
    <w:name w:val="Title"/>
    <w:basedOn w:val="a"/>
    <w:next w:val="a"/>
    <w:link w:val="a8"/>
    <w:uiPriority w:val="10"/>
    <w:qFormat/>
    <w:rsid w:val="00A55669"/>
    <w:pPr>
      <w:spacing w:before="240" w:after="60"/>
      <w:jc w:val="center"/>
      <w:outlineLvl w:val="0"/>
    </w:pPr>
    <w:rPr>
      <w:rFonts w:asciiTheme="majorHAnsi" w:hAnsiTheme="majorHAnsi" w:cstheme="majorBidi"/>
      <w:b/>
      <w:bCs/>
      <w:sz w:val="32"/>
      <w:szCs w:val="32"/>
    </w:rPr>
  </w:style>
  <w:style w:type="character" w:customStyle="1" w:styleId="a8">
    <w:name w:val="标题 字符"/>
    <w:basedOn w:val="a0"/>
    <w:link w:val="a7"/>
    <w:uiPriority w:val="10"/>
    <w:rsid w:val="00A55669"/>
    <w:rPr>
      <w:rFonts w:asciiTheme="majorHAnsi" w:eastAsia="楷体_GB2312" w:hAnsiTheme="majorHAnsi" w:cstheme="majorBidi"/>
      <w:b/>
      <w:bCs/>
      <w:sz w:val="32"/>
      <w:szCs w:val="32"/>
    </w:rPr>
  </w:style>
  <w:style w:type="paragraph" w:customStyle="1" w:styleId="71e7dc79-1ff7-45e8-997d-0ebda3762b91">
    <w:name w:val="71e7dc79-1ff7-45e8-997d-0ebda3762b91"/>
    <w:basedOn w:val="2"/>
    <w:next w:val="acbfdd8b-e11b-4d36-88ff-6049b138f862"/>
    <w:link w:val="71e7dc79-1ff7-45e8-997d-0ebda3762b910"/>
    <w:rsid w:val="00A55669"/>
    <w:pPr>
      <w:spacing w:before="0" w:after="0" w:line="288" w:lineRule="auto"/>
      <w:jc w:val="left"/>
    </w:pPr>
    <w:rPr>
      <w:rFonts w:ascii="微软雅黑" w:eastAsia="微软雅黑" w:hAnsi="微软雅黑"/>
      <w:color w:val="000000"/>
      <w:kern w:val="44"/>
      <w:sz w:val="28"/>
    </w:rPr>
  </w:style>
  <w:style w:type="character" w:customStyle="1" w:styleId="71e7dc79-1ff7-45e8-997d-0ebda3762b910">
    <w:name w:val="71e7dc79-1ff7-45e8-997d-0ebda3762b91 字符"/>
    <w:basedOn w:val="10"/>
    <w:link w:val="71e7dc79-1ff7-45e8-997d-0ebda3762b91"/>
    <w:rsid w:val="00A55669"/>
    <w:rPr>
      <w:rFonts w:ascii="微软雅黑" w:eastAsia="微软雅黑" w:hAnsi="微软雅黑" w:cstheme="majorBidi"/>
      <w:b/>
      <w:bCs/>
      <w:color w:val="000000"/>
      <w:kern w:val="44"/>
      <w:sz w:val="28"/>
      <w:szCs w:val="32"/>
    </w:rPr>
  </w:style>
  <w:style w:type="character" w:customStyle="1" w:styleId="20">
    <w:name w:val="标题 2 字符"/>
    <w:basedOn w:val="a0"/>
    <w:link w:val="2"/>
    <w:uiPriority w:val="9"/>
    <w:semiHidden/>
    <w:rsid w:val="00A55669"/>
    <w:rPr>
      <w:rFonts w:asciiTheme="majorHAnsi" w:eastAsia="楷体_GB2312" w:hAnsiTheme="majorHAnsi" w:cstheme="majorBidi"/>
      <w:b/>
      <w:bCs/>
      <w:sz w:val="32"/>
      <w:szCs w:val="32"/>
    </w:rPr>
  </w:style>
  <w:style w:type="paragraph" w:customStyle="1" w:styleId="acbfdd8b-e11b-4d36-88ff-6049b138f862">
    <w:name w:val="acbfdd8b-e11b-4d36-88ff-6049b138f862"/>
    <w:basedOn w:val="a9"/>
    <w:link w:val="acbfdd8b-e11b-4d36-88ff-6049b138f8620"/>
    <w:rsid w:val="00A55669"/>
    <w:pPr>
      <w:spacing w:after="0"/>
      <w:jc w:val="left"/>
    </w:pPr>
    <w:rPr>
      <w:rFonts w:ascii="微软雅黑" w:eastAsia="微软雅黑" w:hAnsi="微软雅黑"/>
      <w:color w:val="000000"/>
      <w:kern w:val="44"/>
      <w:sz w:val="22"/>
      <w:szCs w:val="44"/>
    </w:rPr>
  </w:style>
  <w:style w:type="character" w:customStyle="1" w:styleId="acbfdd8b-e11b-4d36-88ff-6049b138f8620">
    <w:name w:val="acbfdd8b-e11b-4d36-88ff-6049b138f862 字符"/>
    <w:basedOn w:val="10"/>
    <w:link w:val="acbfdd8b-e11b-4d36-88ff-6049b138f862"/>
    <w:rsid w:val="00A55669"/>
    <w:rPr>
      <w:rFonts w:ascii="微软雅黑" w:eastAsia="微软雅黑" w:hAnsi="微软雅黑"/>
      <w:b w:val="0"/>
      <w:bCs w:val="0"/>
      <w:color w:val="000000"/>
      <w:kern w:val="44"/>
      <w:sz w:val="22"/>
      <w:szCs w:val="44"/>
    </w:rPr>
  </w:style>
  <w:style w:type="paragraph" w:styleId="a9">
    <w:name w:val="Body Text"/>
    <w:basedOn w:val="a"/>
    <w:link w:val="aa"/>
    <w:uiPriority w:val="99"/>
    <w:semiHidden/>
    <w:unhideWhenUsed/>
    <w:rsid w:val="00A55669"/>
    <w:pPr>
      <w:spacing w:after="120"/>
    </w:pPr>
  </w:style>
  <w:style w:type="character" w:customStyle="1" w:styleId="aa">
    <w:name w:val="正文文本 字符"/>
    <w:basedOn w:val="a0"/>
    <w:link w:val="a9"/>
    <w:uiPriority w:val="99"/>
    <w:semiHidden/>
    <w:rsid w:val="00A5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AFBDB-715D-4300-A93A-04C0831B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明博 赵</dc:creator>
  <cp:keywords/>
  <dc:description/>
  <cp:lastModifiedBy>明博 赵</cp:lastModifiedBy>
  <cp:revision>2</cp:revision>
  <dcterms:created xsi:type="dcterms:W3CDTF">2024-04-10T01:56:00Z</dcterms:created>
  <dcterms:modified xsi:type="dcterms:W3CDTF">2024-04-10T01:56:00Z</dcterms:modified>
</cp:coreProperties>
</file>