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/>
      </w:pPr>
      <w:r>
        <w:rPr>
          <w:rFonts w:ascii="Yu Gothic" w:eastAsia="Yu Gothic" w:hAnsi="Yu Gothic"/>
          <w:b/>
          <w:bCs/>
          <w:color w:val="1F4E79"/>
          <w:sz w:val="20"/>
          <w:szCs w:val="20"/>
        </w:rPr>
        <w:t xml:space="preserve">提案書</w:t>
      </w:r>
    </w:p>
    <w:p>
      <w:pPr>
        <w:pBdr>
          <w:bottom w:val="single" w:color="1F4E79" w:sz="18" w:space="12"/>
        </w:pBdr>
        <w:spacing w:after="200"/>
      </w:pPr>
      <w:r>
        <w:rPr>
          <w:rFonts w:ascii="Yu Gothic" w:eastAsia="Yu Gothic" w:hAnsi="Yu Gothic"/>
          <w:b/>
          <w:bCs/>
          <w:color w:val="1F4E79"/>
          <w:sz w:val="48"/>
          <w:szCs w:val="48"/>
        </w:rPr>
        <w:t xml:space="preserve">MINERVOT導入ご提案</w:t>
      </w:r>
    </w:p>
    <w:p>
      <w:pPr>
        <w:spacing w:after="400" w:before="200"/>
      </w:pPr>
      <w:r>
        <w:rPr>
          <w:rFonts w:ascii="Yu Gothic" w:eastAsia="Yu Gothic" w:hAnsi="Yu Gothic"/>
          <w:color w:val="666666"/>
          <w:sz w:val="26"/>
          <w:szCs w:val="26"/>
        </w:rPr>
        <w:t xml:space="preserve">提案書</w:t>
      </w:r>
    </w:p>
    <w:p>
      <w:pPr>
        <w:spacing w:after="80" w:before="20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作成日：2026年7月22日</w:t>
      </w:r>
    </w:p>
    <w:p>
      <w:pPr>
        <w:spacing w:after="80"/>
      </w:pPr>
      <w:r>
        <w:rPr>
          <w:rFonts w:ascii="Yu Gothic" w:eastAsia="Yu Gothic" w:hAnsi="Yu Gothic"/>
          <w:color w:val="666666"/>
          <w:sz w:val="20"/>
          <w:szCs w:val="20"/>
        </w:rPr>
        <w:t xml:space="preserve">作成：MINERVOT</w:t>
      </w:r>
    </w:p>
    <w:p>
      <w:r>
        <w:br w:type="page"/>
      </w:r>
    </w:p>
    <w:p>
      <w:pPr>
        <w:pStyle w:val="Heading1"/>
        <w:pBdr>
          <w:bottom w:val="single" w:color="D0D7DE" w:sz="8" w:space="8"/>
        </w:pBdr>
        <w:spacing w:after="160" w:before="360" w:line="300"/>
      </w:pPr>
      <w:r>
        <w:rPr>
          <w:rFonts w:ascii="Yu Gothic" w:eastAsia="Yu Gothic" w:hAnsi="Yu Gothic"/>
          <w:b/>
          <w:bCs/>
          <w:color w:val="1F4E79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エグゼクティブサマリー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手作業の資料作成を削減し、提案品質を標準化します。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背景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営業資料作成に毎週多くの時間を要しています。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課題</w:t>
      </w:r>
    </w:p>
    <w:p>
      <w:pPr>
        <w:spacing w:after="80" w:before="12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課題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7DE" w:sz="4"/>
              <w:left w:val="single" w:color="1F4E79" w:sz="12"/>
              <w:bottom w:val="single" w:color="D0D7DE" w:sz="4"/>
              <w:right w:val="single" w:color="D0D7DE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color w:val="222222"/>
                <w:sz w:val="22"/>
                <w:szCs w:val="22"/>
              </w:rPr>
              <w:t xml:space="preserve">・提案書の体裁が担当者ごとに異なる</w:t>
            </w:r>
          </w:p>
        </w:tc>
      </w:tr>
      <w:tr>
        <w:tc>
          <w:tcPr>
            <w:tcW w:type="pct" w:w="100%"/>
            <w:tcBorders>
              <w:top w:val="single" w:color="D0D7DE" w:sz="4"/>
              <w:left w:val="single" w:color="1F4E79" w:sz="12"/>
              <w:bottom w:val="single" w:color="D0D7DE" w:sz="4"/>
              <w:right w:val="single" w:color="D0D7DE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color w:val="222222"/>
                <w:sz w:val="22"/>
                <w:szCs w:val="22"/>
              </w:rPr>
              <w:t xml:space="preserve">・過去資料の再利用が難しい</w:t>
            </w:r>
          </w:p>
        </w:tc>
      </w:tr>
    </w:tbl>
    <w:p>
      <w:pPr>
        <w:spacing w:after="16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提案内容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MINERVOTが提案骨子を整理し、Word/PDFを自動整形します。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メリット</w:t>
      </w:r>
    </w:p>
    <w:p>
      <w:pPr>
        <w:spacing w:after="80" w:before="120"/>
      </w:pPr>
      <w:r>
        <w:rPr>
          <w:rFonts w:ascii="Yu Gothic" w:eastAsia="Yu Gothic" w:hAnsi="Yu Gothic"/>
          <w:b/>
          <w:bCs/>
          <w:color w:val="1F4E79"/>
          <w:sz w:val="22"/>
          <w:szCs w:val="22"/>
        </w:rPr>
        <w:t xml:space="preserve">メリット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single" w:color="D0D7DE" w:sz="4"/>
              <w:left w:val="single" w:color="1F4E79" w:sz="12"/>
              <w:bottom w:val="single" w:color="D0D7DE" w:sz="4"/>
              <w:right w:val="single" w:color="D0D7DE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color w:val="222222"/>
                <w:sz w:val="22"/>
                <w:szCs w:val="22"/>
              </w:rPr>
              <w:t xml:space="preserve">・作成時間の短縮</w:t>
            </w:r>
          </w:p>
        </w:tc>
      </w:tr>
      <w:tr>
        <w:tc>
          <w:tcPr>
            <w:tcW w:type="pct" w:w="100%"/>
            <w:tcBorders>
              <w:top w:val="single" w:color="D0D7DE" w:sz="4"/>
              <w:left w:val="single" w:color="1F4E79" w:sz="12"/>
              <w:bottom w:val="single" w:color="D0D7DE" w:sz="4"/>
              <w:right w:val="single" w:color="D0D7DE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color w:val="222222"/>
                <w:sz w:val="22"/>
                <w:szCs w:val="22"/>
              </w:rPr>
              <w:t xml:space="preserve">・提出品質の均一化</w:t>
            </w:r>
          </w:p>
        </w:tc>
      </w:tr>
      <w:tr>
        <w:tc>
          <w:tcPr>
            <w:tcW w:type="pct" w:w="100%"/>
            <w:tcBorders>
              <w:top w:val="single" w:color="D0D7DE" w:sz="4"/>
              <w:left w:val="single" w:color="1F4E79" w:sz="12"/>
              <w:bottom w:val="single" w:color="D0D7DE" w:sz="4"/>
              <w:right w:val="single" w:color="D0D7DE" w:sz="4"/>
            </w:tcBorders>
            <w:shd w:fill="F3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300"/>
            </w:pPr>
            <w:r>
              <w:rPr>
                <w:rFonts w:ascii="Yu Gothic" w:eastAsia="Yu Gothic" w:hAnsi="Yu Gothic"/>
                <w:color w:val="222222"/>
                <w:sz w:val="22"/>
                <w:szCs w:val="22"/>
              </w:rPr>
              <w:t xml:space="preserve">・日本語業務文書としての体裁担保</w:t>
            </w:r>
          </w:p>
        </w:tc>
      </w:tr>
    </w:tbl>
    <w:p>
      <w:pPr>
        <w:spacing w:after="16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実施方法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1. 現行フローのヒアリング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2. テンプレート適用</w:t>
      </w:r>
    </w:p>
    <w:p>
      <w:pPr>
        <w:spacing w:after="1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3. 試験運用</w:t>
      </w:r>
    </w:p>
    <w:p>
      <w:pPr>
        <w:spacing w:after="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スケジュール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フェーズ</w:t>
            </w:r>
          </w:p>
        </w:tc>
        <w:tc>
          <w:tcPr>
            <w:tcW w:type="pct" w:w="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期間</w:t>
            </w:r>
          </w:p>
        </w:tc>
        <w:tc>
          <w:tcPr>
            <w:tcW w:type="pct" w:w="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内容</w:t>
            </w:r>
          </w:p>
        </w:tc>
      </w:tr>
    </w:tbl>
    <w:p>
      <w:pPr>
        <w:spacing w:after="180"/>
      </w:pP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| --- | --- | --- |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準備</w:t>
            </w:r>
          </w:p>
        </w:tc>
        <w:tc>
          <w:tcPr>
            <w:tcW w:type="pct" w:w="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1週</w:t>
            </w:r>
          </w:p>
        </w:tc>
        <w:tc>
          <w:tcPr>
            <w:tcW w:type="pct" w:w="33%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rFonts w:ascii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要件整理</w:t>
            </w:r>
          </w:p>
        </w:tc>
      </w:tr>
      <w:tr>
        <w:tc>
          <w:tcPr>
            <w:tcW w:type="pct" w:w="33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試験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2週</w:t>
            </w:r>
          </w:p>
        </w:tc>
        <w:tc>
          <w:tcPr>
            <w:tcW w:type="pct" w:w="33%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一部チームで利用</w:t>
            </w:r>
          </w:p>
        </w:tc>
      </w:tr>
      <w:tr>
        <w:tc>
          <w:tcPr>
            <w:tcW w:type="pct" w:w="33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展開</w:t>
            </w:r>
          </w:p>
        </w:tc>
        <w:tc>
          <w:tcPr>
            <w:tcW w:type="pct" w:w="33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3週</w:t>
            </w:r>
          </w:p>
        </w:tc>
        <w:tc>
          <w:tcPr>
            <w:tcW w:type="pct" w:w="33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Yu Gothic" w:eastAsia="Yu Gothic" w:hAnsi="Yu Gothic"/>
                <w:color w:val="222222"/>
                <w:sz w:val="21"/>
                <w:szCs w:val="21"/>
              </w:rPr>
              <w:t xml:space="preserve">全体展開</w:t>
            </w:r>
          </w:p>
        </w:tc>
      </w:tr>
    </w:tbl>
    <w:p>
      <w:pPr>
        <w:spacing w:after="180"/>
      </w:pP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費用・必要リソース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初期設定と運用担当1名。</w:t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リスク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定着には初期の利用ガイドが必要です。</w:t>
      </w:r>
    </w:p>
    <w:p>
      <w:r>
        <w:br w:type="page"/>
      </w:r>
    </w:p>
    <w:p>
      <w:pPr>
        <w:pStyle w:val="Heading2"/>
        <w:spacing w:after="160" w:before="280" w:line="300"/>
      </w:pPr>
      <w:r>
        <w:rPr>
          <w:rFonts w:ascii="Yu Gothic" w:eastAsia="Yu Gothic" w:hAnsi="Yu Gothic"/>
          <w:b/>
          <w:bCs/>
          <w:color w:val="1F4E79"/>
          <w:sz w:val="26"/>
          <w:szCs w:val="26"/>
        </w:rPr>
        <w:t xml:space="preserve">次のアクション</w:t>
      </w:r>
    </w:p>
    <w:p>
      <w:pPr>
        <w:spacing w:after="200" w:line="300"/>
      </w:pPr>
      <w:r>
        <w:rPr>
          <w:rFonts w:ascii="Yu Gothic" w:eastAsia="Yu Gothic" w:hAnsi="Yu Gothic"/>
          <w:color w:val="222222"/>
          <w:sz w:val="22"/>
          <w:szCs w:val="22"/>
        </w:rPr>
        <w:t xml:space="preserve">デモ日程の確定。</w:t>
      </w:r>
    </w:p>
    <w:sectPr>
      <w:headerReference w:type="default" r:id="rId7"/>
      <w:footerReference w:type="default" r:id="rId8"/>
      <w:pgSz w:w="11906" w:h="16838" w:orient="portrait"/>
      <w:pgMar w:top="1296" w:right="1152" w:bottom="1296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6" w:space="6"/>
      </w:pBdr>
      <w:spacing w:before="80"/>
      <w:jc w:val="center"/>
    </w:pPr>
    <w:r>
      <w:rPr>
        <w:rFonts w:ascii="Yu Gothic" w:eastAsia="Yu Gothic" w:hAnsi="Yu Gothic"/>
        <w:color w:val="666666"/>
        <w:sz w:val="16"/>
        <w:szCs w:val="16"/>
      </w:rPr>
      <w:t xml:space="preserve">MINERVOT  </w:t>
    </w:r>
    <w:r>
      <w:rPr>
        <w:rFonts w:ascii="Yu Gothic" w:eastAsia="Yu Gothic" w:hAnsi="Yu Gothic"/>
        <w:color w:val="666666"/>
        <w:sz w:val="16"/>
        <w:szCs w:val="16"/>
      </w:rPr>
      <w:t xml:space="preserve">— 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eastAsia="Yu Gothic" w:hAnsi="Yu Gothic"/>
        <w:color w:val="666666"/>
        <w:sz w:val="16"/>
        <w:szCs w:val="16"/>
      </w:rPr>
      <w:t xml:space="preserve"> / </w:t>
    </w:r>
    <w:r>
      <w:rPr>
        <w:rFonts w:ascii="Yu Gothic" w:eastAsia="Yu Gothic" w:hAnsi="Yu Gothic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6" w:space="6"/>
      </w:pBdr>
      <w:spacing w:after="80"/>
      <w:jc w:val="right"/>
    </w:pPr>
    <w:r>
      <w:rPr>
        <w:rFonts w:ascii="Yu Gothic" w:eastAsia="Yu Gothic" w:hAnsi="Yu Gothic"/>
        <w:color w:val="666666"/>
        <w:sz w:val="16"/>
        <w:szCs w:val="16"/>
      </w:rPr>
      <w:t xml:space="preserve">MINERVOT導入ご提案 ｜ 提案書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color w:val="222222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140" w:before="280"/>
      <w:outlineLvl w:val="1"/>
    </w:pPr>
    <w:rPr>
      <w:rFonts w:ascii="Yu Gothic" w:eastAsia="Yu Gothic" w:hAnsi="Yu 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pPr>
      <w:spacing w:after="120" w:before="220"/>
      <w:outlineLvl w:val="2"/>
    </w:pPr>
    <w:rPr>
      <w:rFonts w:ascii="Yu Gothic" w:eastAsia="Yu Gothic" w:hAnsi="Yu Gothic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MINERVOT導入ご提案</dc:title>
  <dc:creator>MINERVOT</dc:creator>
  <dc:description>MINERVOT 成果物エンジンにより生成</dc:description>
  <cp:lastModifiedBy>Un-named</cp:lastModifiedBy>
  <cp:revision>1</cp:revision>
  <dcterms:created xsi:type="dcterms:W3CDTF">2026-07-22T07:57:21.231Z</dcterms:created>
  <dcterms:modified xsi:type="dcterms:W3CDTF">2026-07-22T07:57:21.231Z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