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00" w:lineRule="exact"/>
        <w:jc w:val="right"/>
      </w:pPr>
      <w:r>
        <w:rPr>
          <w:rFonts w:ascii="TeXGyreTermes" w:hAnsi="TeXGyreTermes" w:eastAsia="Noto Serif CJK SC" w:cs="TeXGyreTermes"/>
          <w:sz w:val="20"/>
          <w:szCs w:val="20"/>
          <w:color w:val="595959"/>
        </w:rPr>
        <w:t xml:space="preserve">文档编号：GI-DQ-2026-001</w:t>
      </w:r>
    </w:p>
    <w:p>
      <w:pPr>
        <w:spacing w:after="0" w:line="300" w:lineRule="exact"/>
        <w:jc w:val="right"/>
      </w:pPr>
      <w:r>
        <w:rPr>
          <w:rFonts w:ascii="TeXGyreTermes" w:hAnsi="TeXGyreTermes" w:eastAsia="Noto Serif CJK SC" w:cs="TeXGyreTermes"/>
          <w:sz w:val="20"/>
          <w:szCs w:val="20"/>
          <w:color w:val="595959"/>
        </w:rPr>
        <w:t xml:space="preserve">使用范围：课程项目汇报与答辩</w:t>
      </w:r>
    </w:p>
    <w:p>
      <w:pPr>
        <w:spacing w:after="0" w:before="0" w:line="1900" w:lineRule="exact"/>
      </w:pPr>
      <w:r>
        <w:rPr>
          <w:rFonts w:ascii="TeXGyreTermes" w:hAnsi="TeXGyreTermes" w:eastAsia="Noto Serif CJK SC" w:cs="TeXGyreTermes"/>
          <w:sz w:val="2"/>
          <w:szCs w:val="2"/>
        </w:rPr>
        <w:t xml:space="preserve"/>
      </w:r>
    </w:p>
    <w:p>
      <w:pPr>
        <w:shd w:fill="1F4E79" w:color="auto" w:val="clear"/>
        <w:spacing w:after="0" w:before="0" w:line="520" w:lineRule="exact"/>
        <w:jc w:val="center"/>
      </w:pPr>
      <w:r>
        <w:rPr>
          <w:rFonts w:ascii="TeXGyreTermes" w:hAnsi="TeXGyreTermes" w:eastAsia="Noto Serif CJK SC" w:cs="TeXGyreTermes"/>
          <w:sz w:val="24"/>
          <w:szCs w:val="24"/>
          <w:color w:val="FFFFFF"/>
        </w:rPr>
        <w:t xml:space="preserve">DATA  QUALITY  ASSESSMENT  REPORT</w:t>
      </w:r>
    </w:p>
    <w:p>
      <w:pPr>
        <w:spacing w:after="0" w:before="0" w:line="700" w:lineRule="exact"/>
      </w:pPr>
      <w:r>
        <w:rPr>
          <w:rFonts w:ascii="TeXGyreTermes" w:hAnsi="TeXGyreTermes" w:eastAsia="Noto Serif CJK SC" w:cs="TeXGyreTermes"/>
          <w:sz w:val="2"/>
          <w:szCs w:val="2"/>
        </w:rPr>
        <w:t xml:space="preserve"/>
      </w:r>
    </w:p>
    <w:p>
      <w:pPr>
        <w:spacing w:after="160" w:line="640" w:lineRule="exact"/>
        <w:jc w:val="center"/>
      </w:pPr>
      <w:r>
        <w:rPr>
          <w:rFonts w:ascii="TeXGyreTermes" w:hAnsi="TeXGyreTermes" w:eastAsia="Noto Serif CJK SC" w:cs="TeXGyreTermes"/>
          <w:sz w:val="52"/>
          <w:szCs w:val="52"/>
          <w:b/>
          <w:bCs/>
          <w:color w:val="1F4E79"/>
        </w:rPr>
        <w:t xml:space="preserve">原神抽卡记录</w:t>
      </w:r>
    </w:p>
    <w:p>
      <w:pPr>
        <w:spacing w:after="240" w:line="860" w:lineRule="exact"/>
        <w:jc w:val="center"/>
        <w:pStyle w:val="Title"/>
      </w:pPr>
      <w:r>
        <w:rPr>
          <w:rFonts w:ascii="TeXGyreTermes" w:hAnsi="TeXGyreTermes" w:eastAsia="Noto Serif CJK SC" w:cs="TeXGyreTermes"/>
          <w:sz w:val="72"/>
          <w:szCs w:val="72"/>
          <w:b/>
          <w:bCs/>
          <w:color w:val="1F4E79"/>
        </w:rPr>
        <w:t xml:space="preserve">数据质量分析报告</w:t>
      </w:r>
    </w:p>
    <w:p>
      <w:pPr>
        <w:spacing w:after="120" w:line="360" w:lineRule="exact"/>
        <w:jc w:val="center"/>
      </w:pPr>
      <w:r>
        <w:rPr>
          <w:rFonts w:ascii="TeXGyreTermes" w:hAnsi="TeXGyreTermes" w:eastAsia="Noto Serif CJK SC" w:cs="TeXGyreTermes"/>
          <w:sz w:val="22"/>
          <w:szCs w:val="22"/>
          <w:color w:val="595959"/>
        </w:rPr>
        <w:t xml:space="preserve">Data Quality Assessment of Genshin Gacha Records</w:t>
      </w:r>
    </w:p>
    <w:p>
      <w:pPr>
        <w:pBdr>
          <w:bottom w:val="single" w:color="2E75B6" w:sz="18" w:space="1"/>
        </w:pBdr>
        <w:spacing w:after="0" w:line="200" w:lineRule="exact"/>
        <w:ind w:left="3200" w:right="3200"/>
        <w:jc w:val="center"/>
      </w:pPr>
      <w:r>
        <w:rPr>
          <w:rFonts w:ascii="TeXGyreTermes" w:hAnsi="TeXGyreTermes" w:eastAsia="Noto Serif CJK SC" w:cs="TeXGyreTermes"/>
          <w:sz w:val="2"/>
          <w:szCs w:val="2"/>
        </w:rPr>
        <w:t xml:space="preserve"/>
      </w:r>
    </w:p>
    <w:p>
      <w:pPr>
        <w:spacing w:after="0" w:before="0" w:line="1100" w:lineRule="exact"/>
      </w:pPr>
      <w:r>
        <w:rPr>
          <w:rFonts w:ascii="TeXGyreTermes" w:hAnsi="TeXGyreTermes" w:eastAsia="Noto Serif CJK SC" w:cs="TeXGyreTermes"/>
          <w:sz w:val="2"/>
          <w:szCs w:val="2"/>
        </w:rPr>
        <w:t xml:space="preserve"/>
      </w:r>
    </w:p>
    <w:tbl>
      <w:tblPr>
        <w:tblW w:type="dxa" w:w="70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0"/>
        <w:gridCol w:w="530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  <w:vAlign w:val="bottom"/>
          </w:tcPr>
          <w:p>
            <w:pPr>
              <w:spacing w:line="400" w:lineRule="exact"/>
              <w:jc w:val="distribute"/>
            </w:pPr>
            <w:r>
              <w:rPr>
                <w:rFonts w:ascii="TeXGyreTermes" w:hAnsi="TeXGyreTermes" w:eastAsia="Noto Serif CJK SC" w:cs="TeXGyreTermes"/>
                <w:b/>
                <w:bCs/>
                <w:color w:val="1F4E79"/>
                <w:sz w:val="24"/>
                <w:szCs w:val="24"/>
              </w:rPr>
              <w:t xml:space="preserve">数据集名称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single" w:color="8EA9C8" w:sz="4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0"/>
            </w:tcMar>
            <w:vAlign w:val="bottom"/>
          </w:tcPr>
          <w:p>
            <w:pPr>
              <w:spacing w:line="40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</w:rPr>
              <w:t xml:space="preserve">原神公开抽卡留存记录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  <w:vAlign w:val="bottom"/>
          </w:tcPr>
          <w:p>
            <w:pPr>
              <w:spacing w:line="400" w:lineRule="exact"/>
              <w:jc w:val="distribute"/>
            </w:pPr>
            <w:r>
              <w:rPr>
                <w:rFonts w:ascii="TeXGyreTermes" w:hAnsi="TeXGyreTermes" w:eastAsia="Noto Serif CJK SC" w:cs="TeXGyreTermes"/>
                <w:b/>
                <w:bCs/>
                <w:color w:val="1F4E79"/>
                <w:sz w:val="24"/>
                <w:szCs w:val="24"/>
              </w:rPr>
              <w:t xml:space="preserve">数据时间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single" w:color="8EA9C8" w:sz="4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0"/>
            </w:tcMar>
            <w:vAlign w:val="bottom"/>
          </w:tcPr>
          <w:p>
            <w:pPr>
              <w:spacing w:line="40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</w:rPr>
              <w:t xml:space="preserve">2020年12月至2022年7月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  <w:vAlign w:val="bottom"/>
          </w:tcPr>
          <w:p>
            <w:pPr>
              <w:spacing w:line="400" w:lineRule="exact"/>
              <w:jc w:val="distribute"/>
            </w:pPr>
            <w:r>
              <w:rPr>
                <w:rFonts w:ascii="TeXGyreTermes" w:hAnsi="TeXGyreTermes" w:eastAsia="Noto Serif CJK SC" w:cs="TeXGyreTermes"/>
                <w:b/>
                <w:bCs/>
                <w:color w:val="1F4E79"/>
                <w:sz w:val="24"/>
                <w:szCs w:val="24"/>
              </w:rPr>
              <w:t xml:space="preserve">评估对象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single" w:color="8EA9C8" w:sz="4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0"/>
            </w:tcMar>
            <w:vAlign w:val="bottom"/>
          </w:tcPr>
          <w:p>
            <w:pPr>
              <w:spacing w:line="40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</w:rPr>
              <w:t xml:space="preserve">清洗产物与主分析03的发布聚合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  <w:vAlign w:val="bottom"/>
          </w:tcPr>
          <w:p>
            <w:pPr>
              <w:spacing w:line="400" w:lineRule="exact"/>
              <w:jc w:val="distribute"/>
            </w:pPr>
            <w:r>
              <w:rPr>
                <w:rFonts w:ascii="TeXGyreTermes" w:hAnsi="TeXGyreTermes" w:eastAsia="Noto Serif CJK SC" w:cs="TeXGyreTermes"/>
                <w:b/>
                <w:bCs/>
                <w:color w:val="1F4E79"/>
                <w:sz w:val="24"/>
                <w:szCs w:val="24"/>
              </w:rPr>
              <w:t xml:space="preserve">报告版本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single" w:color="8EA9C8" w:sz="4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0"/>
            </w:tcMar>
            <w:vAlign w:val="bottom"/>
          </w:tcPr>
          <w:p>
            <w:pPr>
              <w:spacing w:line="40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</w:rPr>
              <w:t xml:space="preserve">V1.0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  <w:vAlign w:val="bottom"/>
          </w:tcPr>
          <w:p>
            <w:pPr>
              <w:spacing w:line="400" w:lineRule="exact"/>
              <w:jc w:val="distribute"/>
            </w:pPr>
            <w:r>
              <w:rPr>
                <w:rFonts w:ascii="TeXGyreTermes" w:hAnsi="TeXGyreTermes" w:eastAsia="Noto Serif CJK SC" w:cs="TeXGyreTermes"/>
                <w:b/>
                <w:bCs/>
                <w:color w:val="1F4E79"/>
                <w:sz w:val="24"/>
                <w:szCs w:val="24"/>
              </w:rPr>
              <w:t xml:space="preserve">编制单位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single" w:color="8EA9C8" w:sz="4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0"/>
            </w:tcMar>
            <w:vAlign w:val="bottom"/>
          </w:tcPr>
          <w:p>
            <w:pPr>
              <w:spacing w:line="40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</w:rPr>
              <w:t xml:space="preserve">原神数据分析项目组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60"/>
            </w:tcMar>
            <w:vAlign w:val="bottom"/>
          </w:tcPr>
          <w:p>
            <w:pPr>
              <w:spacing w:line="400" w:lineRule="exact"/>
              <w:jc w:val="distribute"/>
            </w:pPr>
            <w:r>
              <w:rPr>
                <w:rFonts w:ascii="TeXGyreTermes" w:hAnsi="TeXGyreTermes" w:eastAsia="Noto Serif CJK SC" w:cs="TeXGyreTermes"/>
                <w:b/>
                <w:bCs/>
                <w:color w:val="1F4E79"/>
                <w:sz w:val="24"/>
                <w:szCs w:val="24"/>
              </w:rPr>
              <w:t xml:space="preserve">编制日期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single" w:color="8EA9C8" w:sz="4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0"/>
            </w:tcMar>
            <w:vAlign w:val="bottom"/>
          </w:tcPr>
          <w:p>
            <w:pPr>
              <w:spacing w:line="40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</w:rPr>
              <w:t xml:space="preserve">2026年10月19日</w:t>
            </w:r>
          </w:p>
        </w:tc>
      </w:tr>
    </w:tbl>
    <w:p>
      <w:pPr>
        <w:spacing w:after="0" w:before="0" w:line="1300" w:lineRule="exact"/>
      </w:pPr>
      <w:r>
        <w:rPr>
          <w:rFonts w:ascii="TeXGyreTermes" w:hAnsi="TeXGyreTermes" w:eastAsia="Noto Serif CJK SC" w:cs="TeXGyreTermes"/>
          <w:sz w:val="2"/>
          <w:szCs w:val="2"/>
        </w:rPr>
        <w:t xml:space="preserve"/>
      </w:r>
    </w:p>
    <w:p>
      <w:pPr>
        <w:spacing w:after="80" w:line="400" w:lineRule="exact"/>
        <w:jc w:val="center"/>
      </w:pPr>
      <w:r>
        <w:rPr>
          <w:rFonts w:ascii="TeXGyreTermes" w:hAnsi="TeXGyreTermes" w:eastAsia="Noto Serif CJK SC" w:cs="TeXGyreTermes"/>
          <w:sz w:val="30"/>
          <w:szCs w:val="30"/>
          <w:b/>
          <w:bCs/>
          <w:color w:val="1F4E79"/>
        </w:rPr>
        <w:t xml:space="preserve">原神数据分析项目组</w:t>
      </w:r>
    </w:p>
    <w:p>
      <w:pPr>
        <w:spacing w:after="0" w:line="360" w:lineRule="exact"/>
        <w:jc w:val="center"/>
      </w:pPr>
      <w:r>
        <w:rPr>
          <w:rFonts w:ascii="TeXGyreTermes" w:hAnsi="TeXGyreTermes" w:eastAsia="Noto Serif CJK SC" w:cs="TeXGyreTermes"/>
          <w:sz w:val="24"/>
          <w:szCs w:val="24"/>
          <w:color w:val="7F4F00"/>
        </w:rPr>
        <w:t xml:space="preserve">二〇二六年十月</w:t>
      </w:r>
    </w:p>
    <w:p>
      <w:pPr>
        <w:sectPr>
          <w:pgSz w:w="11906" w:h="16838" w:orient="portrait"/>
          <w:pgMar w:top="1440" w:right="1440" w:bottom="1440" w:left="1440" w:header="851" w:footer="851" w:gutter="0"/>
          <w:pgNumType/>
          <w:docGrid w:linePitch="360"/>
        </w:sectPr>
      </w:pPr>
    </w:p>
    <w:p>
      <w:pPr>
        <w:pageBreakBefore/>
        <w:spacing w:after="240" w:before="120" w:line="520" w:lineRule="exact"/>
        <w:jc w:val="center"/>
        <w:widowControl/>
      </w:pPr>
      <w:r>
        <w:rPr>
          <w:rFonts w:ascii="TeXGyreTermes" w:hAnsi="TeXGyreTermes" w:eastAsia="Noto Serif CJK SC" w:cs="TeXGyreTermes"/>
          <w:sz w:val="32"/>
          <w:szCs w:val="32"/>
          <w:b/>
          <w:bCs/>
        </w:rPr>
        <w:t xml:space="preserve">文 档 信 息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7226"/>
      </w:tblGrid>
      <w:tr>
        <w:trPr>
          <w:cantSplit/>
          <w:tblHeader/>
        </w:trPr>
        <w:tc>
          <w:tcPr>
            <w:tcW w:type="dxa" w:w="1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项目</w:t>
            </w:r>
          </w:p>
        </w:tc>
        <w:tc>
          <w:tcPr>
            <w:tcW w:type="dxa" w:w="72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文档名称</w:t>
            </w:r>
          </w:p>
        </w:tc>
        <w:tc>
          <w:tcPr>
            <w:tcW w:type="dxa" w:w="72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原神抽卡数据质量分析报告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文档编号</w:t>
            </w:r>
          </w:p>
        </w:tc>
        <w:tc>
          <w:tcPr>
            <w:tcW w:type="dxa" w:w="72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GI-DQ-2026-001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版本与日期</w:t>
            </w:r>
          </w:p>
        </w:tc>
        <w:tc>
          <w:tcPr>
            <w:tcW w:type="dxa" w:w="72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V1.0  2026年10月19日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编制</w:t>
            </w:r>
          </w:p>
        </w:tc>
        <w:tc>
          <w:tcPr>
            <w:tcW w:type="dxa" w:w="72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原神数据分析项目组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清洗规则</w:t>
            </w:r>
          </w:p>
        </w:tc>
        <w:tc>
          <w:tcPr>
            <w:tcW w:type="dxa" w:w="72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1.0.0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图表配置</w:t>
            </w:r>
          </w:p>
        </w:tc>
        <w:tc>
          <w:tcPr>
            <w:tcW w:type="dxa" w:w="72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0.3.0+3cee80f4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主要结论</w:t>
            </w:r>
          </w:p>
        </w:tc>
        <w:tc>
          <w:tcPr>
            <w:tcW w:type="dxa" w:w="72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工程对账通过；在明确观察口径的前提下，可用于样本内描述性分析</w:t>
            </w:r>
          </w:p>
        </w:tc>
      </w:tr>
    </w:tbl>
    <w:p>
      <w:pPr>
        <w:spacing w:after="80" w:before="0" w:line="8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6"/>
          <w:szCs w:val="6"/>
        </w:rPr>
        <w:t xml:space="preserve"/>
      </w:r>
    </w:p>
    <w:p>
      <w:pPr>
        <w:keepNext/>
        <w:spacing w:after="120" w:before="240" w:line="400" w:lineRule="exact"/>
        <w:widowControl/>
      </w:pPr>
      <w:r>
        <w:rPr>
          <w:rFonts w:ascii="TeXGyreTermes" w:hAnsi="TeXGyreTermes" w:eastAsia="Noto Serif CJK SC" w:cs="TeXGyreTermes"/>
          <w:sz w:val="24"/>
          <w:szCs w:val="24"/>
          <w:b/>
          <w:bCs/>
        </w:rPr>
        <w:t xml:space="preserve">修订记录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1500"/>
        <w:gridCol w:w="5526"/>
        <w:gridCol w:w="1200"/>
      </w:tblGrid>
      <w:tr>
        <w:trPr>
          <w:cantSplit/>
          <w:tblHeader/>
        </w:trPr>
        <w:tc>
          <w:tcPr>
            <w:tcW w:type="dxa" w:w="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日期</w:t>
            </w:r>
          </w:p>
        </w:tc>
        <w:tc>
          <w:tcPr>
            <w:tcW w:type="dxa" w:w="55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修订说明</w:t>
            </w:r>
          </w:p>
        </w:tc>
        <w:tc>
          <w:tcPr>
            <w:tcW w:type="dxa" w:w="1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编制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2026-10-19</w:t>
            </w:r>
          </w:p>
        </w:tc>
        <w:tc>
          <w:tcPr>
            <w:tcW w:type="dxa" w:w="55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按指定写作模板整理清洗、稽核、七图分析与适用性结论</w:t>
            </w:r>
          </w:p>
        </w:tc>
        <w:tc>
          <w:tcPr>
            <w:tcW w:type="dxa" w:w="1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项目组</w:t>
            </w:r>
          </w:p>
        </w:tc>
      </w:tr>
    </w:tbl>
    <w:p>
      <w:pPr>
        <w:spacing w:after="80" w:before="0" w:line="8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6"/>
          <w:szCs w:val="6"/>
        </w:rPr>
        <w:t xml:space="preserve"/>
      </w:r>
    </w:p>
    <w:p>
      <w:pPr>
        <w:keepNext/>
        <w:spacing w:after="120" w:before="240" w:line="400" w:lineRule="exact"/>
        <w:widowControl/>
      </w:pPr>
      <w:r>
        <w:rPr>
          <w:rFonts w:ascii="TeXGyreTermes" w:hAnsi="TeXGyreTermes" w:eastAsia="Noto Serif CJK SC" w:cs="TeXGyreTermes"/>
          <w:sz w:val="24"/>
          <w:szCs w:val="24"/>
          <w:b/>
          <w:bCs/>
        </w:rPr>
        <w:t xml:space="preserve">阅读说明</w:t>
      </w:r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本报告区分两种统计口径：清洗执行指标覆盖本次全部处理记录；分析图表固定使用主分析03。二者数值不同源于来源选择，不能解释为清洗遗漏。正文不设置数据集范围对照章节。</w:t>
      </w:r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全部数字取自已发布聚合及清洗稽核，不展示真实账号、抽卡标识、原始明细或原始JSON。库中时间未注明时区，本报告不将其换算为北京时间。</w:t>
      </w:r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DQ-01至DQ-13为程序执行的自动稽核；DQ-14至DQ-20为根据稽核与分析口径登记的质量评估。通过、警告、不通过表示质量结论，问题的关闭状态另行登记。</w:t>
      </w:r>
    </w:p>
    <w:p>
      <w:pPr>
        <w:pageBreakBefore/>
        <w:spacing w:after="240" w:before="120" w:line="520" w:lineRule="exact"/>
        <w:jc w:val="center"/>
        <w:widowControl/>
      </w:pPr>
      <w:r>
        <w:rPr>
          <w:rFonts w:ascii="TeXGyreTermes" w:hAnsi="TeXGyreTermes" w:eastAsia="Noto Serif CJK SC" w:cs="TeXGyreTermes"/>
          <w:sz w:val="32"/>
          <w:szCs w:val="32"/>
          <w:b/>
          <w:bCs/>
        </w:rPr>
        <w:t xml:space="preserve">目　　录</w:t>
      </w:r>
    </w:p>
    <w:sdt>
      <w:sdtPr>
        <w:alias w:val="目录"/>
      </w:sdtPr>
      <w:sdtContent>
        <w:p w14:paraId="0981AA62" w14:textId="69BFAF42" w:rsidR="00607D73" w:rsidRDefault="00607D7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347849" w:history="1">
            <w:r w:rsidRPr="00490C7D">
              <w:rPr>
                <w:rStyle w:val="a5"/>
                <w:noProof/>
              </w:rPr>
              <w:t>1</w:t>
            </w:r>
            <w:r w:rsidRPr="00490C7D">
              <w:rPr>
                <w:rStyle w:val="a5"/>
                <w:noProof/>
              </w:rPr>
              <w:t xml:space="preserve">　报告概述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722BD2" w14:textId="744EF89F" w:rsidR="00607D73" w:rsidRDefault="00607D7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14:ligatures w14:val="standardContextual"/>
            </w:rPr>
          </w:pPr>
          <w:hyperlink w:anchor="_Toc243347850" w:history="1">
            <w:r w:rsidRPr="00490C7D">
              <w:rPr>
                <w:rStyle w:val="a5"/>
                <w:noProof/>
              </w:rPr>
              <w:t>1.1</w:t>
            </w:r>
            <w:r w:rsidRPr="00490C7D">
              <w:rPr>
                <w:rStyle w:val="a5"/>
                <w:noProof/>
              </w:rPr>
              <w:t xml:space="preserve">　编制目的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07F64D" w14:textId="1608B3F6" w:rsidR="00607D73" w:rsidRDefault="00607D7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14:ligatures w14:val="standardContextual"/>
            </w:rPr>
          </w:pPr>
          <w:hyperlink w:anchor="_Toc243347851" w:history="1">
            <w:r w:rsidRPr="00490C7D">
              <w:rPr>
                <w:rStyle w:val="a5"/>
                <w:noProof/>
              </w:rPr>
              <w:t>1.2</w:t>
            </w:r>
            <w:r w:rsidRPr="00490C7D">
              <w:rPr>
                <w:rStyle w:val="a5"/>
                <w:noProof/>
              </w:rPr>
              <w:t xml:space="preserve">　评估依据与方法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80A7BE" w14:textId="21CB7A21" w:rsidR="00607D73" w:rsidRDefault="00607D7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14:ligatures w14:val="standardContextual"/>
            </w:rPr>
          </w:pPr>
          <w:hyperlink w:anchor="_Toc243347852" w:history="1">
            <w:r w:rsidRPr="00490C7D">
              <w:rPr>
                <w:rStyle w:val="a5"/>
                <w:noProof/>
              </w:rPr>
              <w:t>1.3</w:t>
            </w:r>
            <w:r w:rsidRPr="00490C7D">
              <w:rPr>
                <w:rStyle w:val="a5"/>
                <w:noProof/>
              </w:rPr>
              <w:t xml:space="preserve">　数据处理流程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AFC73E" w14:textId="586FAFAB" w:rsidR="00607D73" w:rsidRDefault="00607D7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  <w14:ligatures w14:val="standardContextual"/>
            </w:rPr>
          </w:pPr>
          <w:hyperlink w:anchor="_Toc243347853" w:history="1">
            <w:r w:rsidRPr="00490C7D">
              <w:rPr>
                <w:rStyle w:val="a5"/>
                <w:noProof/>
              </w:rPr>
              <w:t>2</w:t>
            </w:r>
            <w:r w:rsidRPr="00490C7D">
              <w:rPr>
                <w:rStyle w:val="a5"/>
                <w:noProof/>
              </w:rPr>
              <w:t xml:space="preserve">　评估结论摘要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97B573B" w14:textId="221C3584" w:rsidR="00607D73" w:rsidRDefault="00607D7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14:ligatures w14:val="standardContextual"/>
            </w:rPr>
          </w:pPr>
          <w:hyperlink w:anchor="_Toc243347854" w:history="1">
            <w:r w:rsidRPr="00490C7D">
              <w:rPr>
                <w:rStyle w:val="a5"/>
                <w:noProof/>
              </w:rPr>
              <w:t>2.1</w:t>
            </w:r>
            <w:r w:rsidRPr="00490C7D">
              <w:rPr>
                <w:rStyle w:val="a5"/>
                <w:noProof/>
              </w:rPr>
              <w:t xml:space="preserve">　总体结论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BCE7E1A" w14:textId="72694BFA" w:rsidR="00607D73" w:rsidRDefault="00607D7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14:ligatures w14:val="standardContextual"/>
            </w:rPr>
          </w:pPr>
          <w:hyperlink w:anchor="_Toc243347855" w:history="1">
            <w:r w:rsidRPr="00490C7D">
              <w:rPr>
                <w:rStyle w:val="a5"/>
                <w:noProof/>
              </w:rPr>
              <w:t>2.2</w:t>
            </w:r>
            <w:r w:rsidRPr="00490C7D">
              <w:rPr>
                <w:rStyle w:val="a5"/>
                <w:noProof/>
              </w:rPr>
              <w:t xml:space="preserve">　主要发现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BC8751A" w14:textId="007C717B" w:rsidR="00607D73" w:rsidRDefault="00607D7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14:ligatures w14:val="standardContextual"/>
            </w:rPr>
          </w:pPr>
          <w:hyperlink w:anchor="_Toc243347856" w:history="1">
            <w:r w:rsidRPr="00490C7D">
              <w:rPr>
                <w:rStyle w:val="a5"/>
                <w:noProof/>
              </w:rPr>
              <w:t>2.3</w:t>
            </w:r>
            <w:r w:rsidRPr="00490C7D">
              <w:rPr>
                <w:rStyle w:val="a5"/>
                <w:noProof/>
              </w:rPr>
              <w:t xml:space="preserve">　优先事项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4412F21" w14:textId="22374499" w:rsidR="00607D73" w:rsidRDefault="00607D7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  <w14:ligatures w14:val="standardContextual"/>
            </w:rPr>
          </w:pPr>
          <w:hyperlink w:anchor="_Toc243347857" w:history="1">
            <w:r w:rsidRPr="00490C7D">
              <w:rPr>
                <w:rStyle w:val="a5"/>
                <w:noProof/>
              </w:rPr>
              <w:t>3</w:t>
            </w:r>
            <w:r w:rsidRPr="00490C7D">
              <w:rPr>
                <w:rStyle w:val="a5"/>
                <w:noProof/>
              </w:rPr>
              <w:t xml:space="preserve">　数据结构与观察口径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3B9BFCE" w14:textId="2BBD813D" w:rsidR="00607D73" w:rsidRDefault="00607D7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14:ligatures w14:val="standardContextual"/>
            </w:rPr>
          </w:pPr>
          <w:hyperlink w:anchor="_Toc243347858" w:history="1">
            <w:r w:rsidRPr="00490C7D">
              <w:rPr>
                <w:rStyle w:val="a5"/>
                <w:noProof/>
              </w:rPr>
              <w:t>3.1</w:t>
            </w:r>
            <w:r w:rsidRPr="00490C7D">
              <w:rPr>
                <w:rStyle w:val="a5"/>
                <w:noProof/>
              </w:rPr>
              <w:t xml:space="preserve">　核心字段画像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800323B" w14:textId="3139098A" w:rsidR="00607D73" w:rsidRDefault="00607D7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14:ligatures w14:val="standardContextual"/>
            </w:rPr>
          </w:pPr>
          <w:hyperlink w:anchor="_Toc243347859" w:history="1">
            <w:r w:rsidRPr="00490C7D">
              <w:rPr>
                <w:rStyle w:val="a5"/>
                <w:noProof/>
              </w:rPr>
              <w:t>3.2</w:t>
            </w:r>
            <w:r w:rsidRPr="00490C7D">
              <w:rPr>
                <w:rStyle w:val="a5"/>
                <w:noProof/>
              </w:rPr>
              <w:t xml:space="preserve">　时间字段与记录覆盖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A93C697" w14:textId="68758286" w:rsidR="00607D73" w:rsidRDefault="00607D7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  <w14:ligatures w14:val="standardContextual"/>
            </w:rPr>
          </w:pPr>
          <w:hyperlink w:anchor="_Toc243347860" w:history="1">
            <w:r w:rsidRPr="00490C7D">
              <w:rPr>
                <w:rStyle w:val="a5"/>
                <w:noProof/>
              </w:rPr>
              <w:t>4</w:t>
            </w:r>
            <w:r w:rsidRPr="00490C7D">
              <w:rPr>
                <w:rStyle w:val="a5"/>
                <w:noProof/>
              </w:rPr>
              <w:t xml:space="preserve">　核心明细表质量评估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23681CC" w14:textId="20571D92" w:rsidR="00607D73" w:rsidRDefault="00607D7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14:ligatures w14:val="standardContextual"/>
            </w:rPr>
          </w:pPr>
          <w:hyperlink w:anchor="_Toc243347861" w:history="1">
            <w:r w:rsidRPr="00490C7D">
              <w:rPr>
                <w:rStyle w:val="a5"/>
                <w:noProof/>
              </w:rPr>
              <w:t>4.1</w:t>
            </w:r>
            <w:r w:rsidRPr="00490C7D">
              <w:rPr>
                <w:rStyle w:val="a5"/>
                <w:noProof/>
              </w:rPr>
              <w:t xml:space="preserve">　完整性与关联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01E3B29" w14:textId="74D27072" w:rsidR="00607D73" w:rsidRDefault="00607D7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14:ligatures w14:val="standardContextual"/>
            </w:rPr>
          </w:pPr>
          <w:hyperlink w:anchor="_Toc243347862" w:history="1">
            <w:r w:rsidRPr="00490C7D">
              <w:rPr>
                <w:rStyle w:val="a5"/>
                <w:noProof/>
              </w:rPr>
              <w:t>4.2</w:t>
            </w:r>
            <w:r w:rsidRPr="00490C7D">
              <w:rPr>
                <w:rStyle w:val="a5"/>
                <w:noProof/>
              </w:rPr>
              <w:t xml:space="preserve">　规范性与排序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2D07BBF" w14:textId="0E207DEE" w:rsidR="00607D73" w:rsidRDefault="00607D7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14:ligatures w14:val="standardContextual"/>
            </w:rPr>
          </w:pPr>
          <w:hyperlink w:anchor="_Toc243347863" w:history="1">
            <w:r w:rsidRPr="00490C7D">
              <w:rPr>
                <w:rStyle w:val="a5"/>
                <w:noProof/>
              </w:rPr>
              <w:t>4.3</w:t>
            </w:r>
            <w:r w:rsidRPr="00490C7D">
              <w:rPr>
                <w:rStyle w:val="a5"/>
                <w:noProof/>
              </w:rPr>
              <w:t xml:space="preserve">　唯一性与冲突隔离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3281ECA" w14:textId="017E09CD" w:rsidR="00607D73" w:rsidRDefault="00607D7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14:ligatures w14:val="standardContextual"/>
            </w:rPr>
          </w:pPr>
          <w:hyperlink w:anchor="_Toc243347864" w:history="1">
            <w:r w:rsidRPr="00490C7D">
              <w:rPr>
                <w:rStyle w:val="a5"/>
                <w:noProof/>
              </w:rPr>
              <w:t>4.4</w:t>
            </w:r>
            <w:r w:rsidRPr="00490C7D">
              <w:rPr>
                <w:rStyle w:val="a5"/>
                <w:noProof/>
              </w:rPr>
              <w:t xml:space="preserve">　一致性与语义准确性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531DB0A" w14:textId="5C3F42C4" w:rsidR="00607D73" w:rsidRDefault="00607D7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  <w14:ligatures w14:val="standardContextual"/>
            </w:rPr>
          </w:pPr>
          <w:hyperlink w:anchor="_Toc243347865" w:history="1">
            <w:r w:rsidRPr="00490C7D">
              <w:rPr>
                <w:rStyle w:val="a5"/>
                <w:noProof/>
              </w:rPr>
              <w:t>5</w:t>
            </w:r>
            <w:r w:rsidRPr="00490C7D">
              <w:rPr>
                <w:rStyle w:val="a5"/>
                <w:noProof/>
              </w:rPr>
              <w:t xml:space="preserve">　数据清洗与处理结果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4ACD631" w14:textId="210B92F5" w:rsidR="00607D73" w:rsidRDefault="00607D7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14:ligatures w14:val="standardContextual"/>
            </w:rPr>
          </w:pPr>
          <w:hyperlink w:anchor="_Toc243347866" w:history="1">
            <w:r w:rsidRPr="00490C7D">
              <w:rPr>
                <w:rStyle w:val="a5"/>
                <w:noProof/>
              </w:rPr>
              <w:t>5.1</w:t>
            </w:r>
            <w:r w:rsidRPr="00490C7D">
              <w:rPr>
                <w:rStyle w:val="a5"/>
                <w:noProof/>
              </w:rPr>
              <w:t xml:space="preserve">　清洗规则与执行结果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5A1F231" w14:textId="4096CE5A" w:rsidR="00607D73" w:rsidRDefault="00607D7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14:ligatures w14:val="standardContextual"/>
            </w:rPr>
          </w:pPr>
          <w:hyperlink w:anchor="_Toc243347867" w:history="1">
            <w:r w:rsidRPr="00490C7D">
              <w:rPr>
                <w:rStyle w:val="a5"/>
                <w:noProof/>
              </w:rPr>
              <w:t>5.2</w:t>
            </w:r>
            <w:r w:rsidRPr="00490C7D">
              <w:rPr>
                <w:rStyle w:val="a5"/>
                <w:noProof/>
              </w:rPr>
              <w:t xml:space="preserve">　明细设计与数据保护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0D4F3DB" w14:textId="1D139D00" w:rsidR="00607D73" w:rsidRDefault="00607D7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14:ligatures w14:val="standardContextual"/>
            </w:rPr>
          </w:pPr>
          <w:hyperlink w:anchor="_Toc243347868" w:history="1">
            <w:r w:rsidRPr="00490C7D">
              <w:rPr>
                <w:rStyle w:val="a5"/>
                <w:noProof/>
              </w:rPr>
              <w:t>5.3</w:t>
            </w:r>
            <w:r w:rsidRPr="00490C7D">
              <w:rPr>
                <w:rStyle w:val="a5"/>
                <w:noProof/>
              </w:rPr>
              <w:t xml:space="preserve">　流水线与复现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49BD8EB" w14:textId="47913878" w:rsidR="00607D73" w:rsidRDefault="00607D7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  <w14:ligatures w14:val="standardContextual"/>
            </w:rPr>
          </w:pPr>
          <w:hyperlink w:anchor="_Toc243347869" w:history="1">
            <w:r w:rsidRPr="00490C7D">
              <w:rPr>
                <w:rStyle w:val="a5"/>
                <w:noProof/>
              </w:rPr>
              <w:t>6</w:t>
            </w:r>
            <w:r w:rsidRPr="00490C7D">
              <w:rPr>
                <w:rStyle w:val="a5"/>
                <w:noProof/>
              </w:rPr>
              <w:t xml:space="preserve">　维度与参考数据质量评估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9DDB0B3" w14:textId="394E815C" w:rsidR="00607D73" w:rsidRDefault="00607D7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14:ligatures w14:val="standardContextual"/>
            </w:rPr>
          </w:pPr>
          <w:hyperlink w:anchor="_Toc243347870" w:history="1">
            <w:r w:rsidRPr="00490C7D">
              <w:rPr>
                <w:rStyle w:val="a5"/>
                <w:noProof/>
              </w:rPr>
              <w:t>6.1</w:t>
            </w:r>
            <w:r w:rsidRPr="00490C7D">
              <w:rPr>
                <w:rStyle w:val="a5"/>
                <w:noProof/>
              </w:rPr>
              <w:t xml:space="preserve">　维表关联与卡池映射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8D08A48" w14:textId="16EE0905" w:rsidR="00607D73" w:rsidRDefault="00607D7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14:ligatures w14:val="standardContextual"/>
            </w:rPr>
          </w:pPr>
          <w:hyperlink w:anchor="_Toc243347871" w:history="1">
            <w:r w:rsidRPr="00490C7D">
              <w:rPr>
                <w:rStyle w:val="a5"/>
                <w:noProof/>
              </w:rPr>
              <w:t>6.2</w:t>
            </w:r>
            <w:r w:rsidRPr="00490C7D">
              <w:rPr>
                <w:rStyle w:val="a5"/>
                <w:noProof/>
              </w:rPr>
              <w:t xml:space="preserve">　历史汇总与版本甄别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355E265" w14:textId="64B90E58" w:rsidR="00607D73" w:rsidRDefault="00607D7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  <w14:ligatures w14:val="standardContextual"/>
            </w:rPr>
          </w:pPr>
          <w:hyperlink w:anchor="_Toc243347872" w:history="1">
            <w:r w:rsidRPr="00490C7D">
              <w:rPr>
                <w:rStyle w:val="a5"/>
                <w:noProof/>
              </w:rPr>
              <w:t>7</w:t>
            </w:r>
            <w:r w:rsidRPr="00490C7D">
              <w:rPr>
                <w:rStyle w:val="a5"/>
                <w:noProof/>
              </w:rPr>
              <w:t xml:space="preserve">　分析结果与样本观察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0DB084C" w14:textId="7AEBF396" w:rsidR="00607D73" w:rsidRDefault="00607D7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14:ligatures w14:val="standardContextual"/>
            </w:rPr>
          </w:pPr>
          <w:hyperlink w:anchor="_Toc243347873" w:history="1">
            <w:r w:rsidRPr="00490C7D">
              <w:rPr>
                <w:rStyle w:val="a5"/>
                <w:noProof/>
              </w:rPr>
              <w:t>7.1</w:t>
            </w:r>
            <w:r w:rsidRPr="00490C7D">
              <w:rPr>
                <w:rStyle w:val="a5"/>
                <w:noProof/>
              </w:rPr>
              <w:t xml:space="preserve">　卡池构成与五星占比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DDA09A6" w14:textId="3EE94EBD" w:rsidR="00607D73" w:rsidRDefault="00607D7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14:ligatures w14:val="standardContextual"/>
            </w:rPr>
          </w:pPr>
          <w:hyperlink w:anchor="_Toc243347874" w:history="1">
            <w:r w:rsidRPr="00490C7D">
              <w:rPr>
                <w:rStyle w:val="a5"/>
                <w:noProof/>
              </w:rPr>
              <w:t>7.2</w:t>
            </w:r>
            <w:r w:rsidRPr="00490C7D">
              <w:rPr>
                <w:rStyle w:val="a5"/>
                <w:noProof/>
              </w:rPr>
              <w:t xml:space="preserve">　月度记录分布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0B10E6F" w14:textId="695331D6" w:rsidR="00607D73" w:rsidRDefault="00607D7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14:ligatures w14:val="standardContextual"/>
            </w:rPr>
          </w:pPr>
          <w:hyperlink w:anchor="_Toc243347875" w:history="1">
            <w:r w:rsidRPr="00490C7D">
              <w:rPr>
                <w:rStyle w:val="a5"/>
                <w:noProof/>
              </w:rPr>
              <w:t>7.3</w:t>
            </w:r>
            <w:r w:rsidRPr="00490C7D">
              <w:rPr>
                <w:rStyle w:val="a5"/>
                <w:noProof/>
              </w:rPr>
              <w:t xml:space="preserve">　星期小时集中程度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38365BA" w14:textId="558C72FE" w:rsidR="00607D73" w:rsidRDefault="00607D7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14:ligatures w14:val="standardContextual"/>
            </w:rPr>
          </w:pPr>
          <w:hyperlink w:anchor="_Toc243347876" w:history="1">
            <w:r w:rsidRPr="00490C7D">
              <w:rPr>
                <w:rStyle w:val="a5"/>
                <w:noProof/>
              </w:rPr>
              <w:t>7.4</w:t>
            </w:r>
            <w:r w:rsidRPr="00490C7D">
              <w:rPr>
                <w:rStyle w:val="a5"/>
                <w:noProof/>
              </w:rPr>
              <w:t xml:space="preserve">　账号留存记录量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2E2939F" w14:textId="7736F19F" w:rsidR="00607D73" w:rsidRDefault="00607D7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14:ligatures w14:val="standardContextual"/>
            </w:rPr>
          </w:pPr>
          <w:hyperlink w:anchor="_Toc243347877" w:history="1">
            <w:r w:rsidRPr="00490C7D">
              <w:rPr>
                <w:rStyle w:val="a5"/>
                <w:noProof/>
              </w:rPr>
              <w:t>7.5</w:t>
            </w:r>
            <w:r w:rsidRPr="00490C7D">
              <w:rPr>
                <w:rStyle w:val="a5"/>
                <w:noProof/>
              </w:rPr>
              <w:t xml:space="preserve">　记录量分组与五星占比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94608C4" w14:textId="6961C520" w:rsidR="00607D73" w:rsidRDefault="00607D7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14:ligatures w14:val="standardContextual"/>
            </w:rPr>
          </w:pPr>
          <w:hyperlink w:anchor="_Toc243347878" w:history="1">
            <w:r w:rsidRPr="00490C7D">
              <w:rPr>
                <w:rStyle w:val="a5"/>
                <w:noProof/>
              </w:rPr>
              <w:t>7.6</w:t>
            </w:r>
            <w:r w:rsidRPr="00490C7D">
              <w:rPr>
                <w:rStyle w:val="a5"/>
                <w:noProof/>
              </w:rPr>
              <w:t xml:space="preserve">　记录内相邻五星间隔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ECAFE0D" w14:textId="7A4DB5F4" w:rsidR="00607D73" w:rsidRDefault="00607D7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14:ligatures w14:val="standardContextual"/>
            </w:rPr>
          </w:pPr>
          <w:hyperlink w:anchor="_Toc243347879" w:history="1">
            <w:r w:rsidRPr="00490C7D">
              <w:rPr>
                <w:rStyle w:val="a5"/>
                <w:noProof/>
              </w:rPr>
              <w:t>7.7</w:t>
            </w:r>
            <w:r w:rsidRPr="00490C7D">
              <w:rPr>
                <w:rStyle w:val="a5"/>
                <w:noProof/>
              </w:rPr>
              <w:t xml:space="preserve">　五星原始名称记录榜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C811110" w14:textId="4829FD87" w:rsidR="00607D73" w:rsidRDefault="00607D7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  <w14:ligatures w14:val="standardContextual"/>
            </w:rPr>
          </w:pPr>
          <w:hyperlink w:anchor="_Toc243347880" w:history="1">
            <w:r w:rsidRPr="00490C7D">
              <w:rPr>
                <w:rStyle w:val="a5"/>
                <w:noProof/>
              </w:rPr>
              <w:t>8</w:t>
            </w:r>
            <w:r w:rsidRPr="00490C7D">
              <w:rPr>
                <w:rStyle w:val="a5"/>
                <w:noProof/>
              </w:rPr>
              <w:t xml:space="preserve">　数据适用性评估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E787292" w14:textId="4CB4A436" w:rsidR="00607D73" w:rsidRDefault="00607D7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14:ligatures w14:val="standardContextual"/>
            </w:rPr>
          </w:pPr>
          <w:hyperlink w:anchor="_Toc243347881" w:history="1">
            <w:r w:rsidRPr="00490C7D">
              <w:rPr>
                <w:rStyle w:val="a5"/>
                <w:noProof/>
              </w:rPr>
              <w:t>8.1</w:t>
            </w:r>
            <w:r w:rsidRPr="00490C7D">
              <w:rPr>
                <w:rStyle w:val="a5"/>
                <w:noProof/>
              </w:rPr>
              <w:t xml:space="preserve">　观察密度与适用前提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DD02A20" w14:textId="7FE19140" w:rsidR="00607D73" w:rsidRDefault="00607D7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14:ligatures w14:val="standardContextual"/>
            </w:rPr>
          </w:pPr>
          <w:hyperlink w:anchor="_Toc243347882" w:history="1">
            <w:r w:rsidRPr="00490C7D">
              <w:rPr>
                <w:rStyle w:val="a5"/>
                <w:noProof/>
              </w:rPr>
              <w:t>8.2</w:t>
            </w:r>
            <w:r w:rsidRPr="00490C7D">
              <w:rPr>
                <w:rStyle w:val="a5"/>
                <w:noProof/>
              </w:rPr>
              <w:t xml:space="preserve">　可以回答与不能回答的问题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5ECD45C" w14:textId="6C1B8581" w:rsidR="00607D73" w:rsidRDefault="00607D7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  <w14:ligatures w14:val="standardContextual"/>
            </w:rPr>
          </w:pPr>
          <w:hyperlink w:anchor="_Toc243347883" w:history="1">
            <w:r w:rsidRPr="00490C7D">
              <w:rPr>
                <w:rStyle w:val="a5"/>
                <w:noProof/>
              </w:rPr>
              <w:t>9</w:t>
            </w:r>
            <w:r w:rsidRPr="00490C7D">
              <w:rPr>
                <w:rStyle w:val="a5"/>
                <w:noProof/>
              </w:rPr>
              <w:t xml:space="preserve">　问题清单与整改建议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99B92E2" w14:textId="2C41F9A7" w:rsidR="00607D73" w:rsidRDefault="00607D7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14:ligatures w14:val="standardContextual"/>
            </w:rPr>
          </w:pPr>
          <w:hyperlink w:anchor="_Toc243347884" w:history="1">
            <w:r w:rsidRPr="00490C7D">
              <w:rPr>
                <w:rStyle w:val="a5"/>
                <w:noProof/>
              </w:rPr>
              <w:t>9.1</w:t>
            </w:r>
            <w:r w:rsidRPr="00490C7D">
              <w:rPr>
                <w:rStyle w:val="a5"/>
                <w:noProof/>
              </w:rPr>
              <w:t xml:space="preserve">　问题登记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05EAA31" w14:textId="4E96DE02" w:rsidR="00607D73" w:rsidRDefault="00607D7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14:ligatures w14:val="standardContextual"/>
            </w:rPr>
          </w:pPr>
          <w:hyperlink w:anchor="_Toc243347885" w:history="1">
            <w:r w:rsidRPr="00490C7D">
              <w:rPr>
                <w:rStyle w:val="a5"/>
                <w:noProof/>
              </w:rPr>
              <w:t>9.2</w:t>
            </w:r>
            <w:r w:rsidRPr="00490C7D">
              <w:rPr>
                <w:rStyle w:val="a5"/>
                <w:noProof/>
              </w:rPr>
              <w:t xml:space="preserve">　需来源方确认的事项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AB3D538" w14:textId="1AA2AB74" w:rsidR="00607D73" w:rsidRDefault="00607D7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14:ligatures w14:val="standardContextual"/>
            </w:rPr>
          </w:pPr>
          <w:hyperlink w:anchor="_Toc243347886" w:history="1">
            <w:r w:rsidRPr="00490C7D">
              <w:rPr>
                <w:rStyle w:val="a5"/>
                <w:noProof/>
              </w:rPr>
              <w:t>9.3</w:t>
            </w:r>
            <w:r w:rsidRPr="00490C7D">
              <w:rPr>
                <w:rStyle w:val="a5"/>
                <w:noProof/>
              </w:rPr>
              <w:t xml:space="preserve">　持续监控建议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007A0C2" w14:textId="0668FD92" w:rsidR="00607D73" w:rsidRDefault="00607D7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  <w14:ligatures w14:val="standardContextual"/>
            </w:rPr>
          </w:pPr>
          <w:hyperlink w:anchor="_Toc243347887" w:history="1">
            <w:r w:rsidRPr="00490C7D">
              <w:rPr>
                <w:rStyle w:val="a5"/>
                <w:noProof/>
              </w:rPr>
              <w:t>10</w:t>
            </w:r>
            <w:r w:rsidRPr="00490C7D">
              <w:rPr>
                <w:rStyle w:val="a5"/>
                <w:noProof/>
              </w:rPr>
              <w:t xml:space="preserve">　结论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FAEFD07" w14:textId="65EE8D7D" w:rsidR="00607D73" w:rsidRDefault="00607D7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  <w14:ligatures w14:val="standardContextual"/>
            </w:rPr>
          </w:pPr>
          <w:hyperlink w:anchor="_Toc243347888" w:history="1">
            <w:r w:rsidRPr="00490C7D">
              <w:rPr>
                <w:rStyle w:val="a5"/>
                <w:noProof/>
              </w:rPr>
              <w:t>附录</w:t>
            </w:r>
            <w:r w:rsidRPr="00490C7D">
              <w:rPr>
                <w:rStyle w:val="a5"/>
                <w:noProof/>
              </w:rPr>
              <w:t xml:space="preserve"> A</w:t>
            </w:r>
            <w:r w:rsidRPr="00490C7D">
              <w:rPr>
                <w:rStyle w:val="a5"/>
                <w:noProof/>
              </w:rPr>
              <w:t xml:space="preserve">　数据质量检查明细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72DEB7B" w14:textId="7F247E24" w:rsidR="00607D73" w:rsidRDefault="00607D7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14:ligatures w14:val="standardContextual"/>
            </w:rPr>
          </w:pPr>
          <w:hyperlink w:anchor="_Toc243347889" w:history="1">
            <w:r w:rsidRPr="00490C7D">
              <w:rPr>
                <w:rStyle w:val="a5"/>
                <w:noProof/>
              </w:rPr>
              <w:t>质量评估与解释边界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7AFA3C7" w14:textId="746B2424" w:rsidR="00607D73" w:rsidRDefault="00607D7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  <w14:ligatures w14:val="standardContextual"/>
            </w:rPr>
          </w:pPr>
          <w:hyperlink w:anchor="_Toc243347890" w:history="1">
            <w:r w:rsidRPr="00490C7D">
              <w:rPr>
                <w:rStyle w:val="a5"/>
                <w:noProof/>
              </w:rPr>
              <w:t>附录</w:t>
            </w:r>
            <w:r w:rsidRPr="00490C7D">
              <w:rPr>
                <w:rStyle w:val="a5"/>
                <w:noProof/>
              </w:rPr>
              <w:t xml:space="preserve"> B</w:t>
            </w:r>
            <w:r w:rsidRPr="00490C7D">
              <w:rPr>
                <w:rStyle w:val="a5"/>
                <w:noProof/>
              </w:rPr>
              <w:t xml:space="preserve">　字段可信度字典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82AD7D1" w14:textId="053BE1BD" w:rsidR="00607D73" w:rsidRDefault="00607D7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  <w14:ligatures w14:val="standardContextual"/>
            </w:rPr>
          </w:pPr>
          <w:hyperlink w:anchor="_Toc243347891" w:history="1">
            <w:r w:rsidRPr="00490C7D">
              <w:rPr>
                <w:rStyle w:val="a5"/>
                <w:noProof/>
              </w:rPr>
              <w:t>附录</w:t>
            </w:r>
            <w:r w:rsidRPr="00490C7D">
              <w:rPr>
                <w:rStyle w:val="a5"/>
                <w:noProof/>
              </w:rPr>
              <w:t xml:space="preserve"> C</w:t>
            </w:r>
            <w:r w:rsidRPr="00490C7D">
              <w:rPr>
                <w:rStyle w:val="a5"/>
                <w:noProof/>
              </w:rPr>
              <w:t xml:space="preserve">　图表索引与复核说明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EA6548E" w14:textId="3F209158" w:rsidR="00607D73" w:rsidRDefault="00607D7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14:ligatures w14:val="standardContextual"/>
            </w:rPr>
          </w:pPr>
          <w:hyperlink w:anchor="_Toc243347892" w:history="1">
            <w:r w:rsidRPr="00490C7D">
              <w:rPr>
                <w:rStyle w:val="a5"/>
                <w:noProof/>
              </w:rPr>
              <w:t>C.1</w:t>
            </w:r>
            <w:r w:rsidRPr="00490C7D">
              <w:rPr>
                <w:rStyle w:val="a5"/>
                <w:noProof/>
              </w:rPr>
              <w:t xml:space="preserve">　图表复核说明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E068714" w14:textId="1D1443AC" w:rsidR="00607D73" w:rsidRDefault="00607D7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  <w:szCs w:val="22"/>
              <w14:ligatures w14:val="standardContextual"/>
            </w:rPr>
          </w:pPr>
          <w:hyperlink w:anchor="_Toc243347893" w:history="1">
            <w:r w:rsidRPr="00490C7D">
              <w:rPr>
                <w:rStyle w:val="a5"/>
                <w:noProof/>
              </w:rPr>
              <w:t>C.2</w:t>
            </w:r>
            <w:r w:rsidRPr="00490C7D">
              <w:rPr>
                <w:rStyle w:val="a5"/>
                <w:noProof/>
              </w:rPr>
              <w:t xml:space="preserve">　来源与复现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B78ECA6" w14:textId="7989309C" w:rsidR="00607D73" w:rsidRDefault="00607D7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  <w14:ligatures w14:val="standardContextual"/>
            </w:rPr>
          </w:pPr>
          <w:hyperlink w:anchor="_Toc243347894" w:history="1">
            <w:r w:rsidRPr="00490C7D">
              <w:rPr>
                <w:rStyle w:val="a5"/>
                <w:noProof/>
              </w:rPr>
              <w:t>附录</w:t>
            </w:r>
            <w:r w:rsidRPr="00490C7D">
              <w:rPr>
                <w:rStyle w:val="a5"/>
                <w:noProof/>
              </w:rPr>
              <w:t xml:space="preserve"> D</w:t>
            </w:r>
            <w:r w:rsidRPr="00490C7D">
              <w:rPr>
                <w:rStyle w:val="a5"/>
                <w:noProof/>
              </w:rPr>
              <w:t xml:space="preserve">　术语与缩写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_Toc243347894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31B9AB3" w14:textId="091B62BE" w:rsidR="003B1E32" w:rsidRDefault="00607D73">
          <w:r>
            <w:fldChar w:fldCharType="end"/>
          </w:r>
        </w:p>
      </w:sdtContent>
    </w:sdt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851" w:footer="851" w:gutter="0"/>
          <w:pgNumType w:start="1" w:fmt="upperRoman"/>
          <w:docGrid w:linePitch="360"/>
        </w:sectPr>
      </w:pPr>
    </w:p>
    <w:p>
      <w:pPr>
        <w:pStyle w:val="Heading1"/>
        <w:pBdr>
          <w:bottom w:val="single" w:color="1F4E79" w:sz="8" w:space="4"/>
        </w:pBdr>
        <w:widowControl/>
        <w:pageBreakBefore/>
        <w:keepNext/>
      </w:pPr>
      <w:bookmarkStart w:id="1" w:name="_Toc243347849"/>
      <w:r>
        <w:rPr>
          <w:rFonts w:ascii="TeXGyreTermes" w:hAnsi="TeXGyreTermes" w:eastAsia="Noto Serif CJK SC" w:cs="TeXGyreTermes"/>
          <w:sz w:val="32"/>
          <w:szCs w:val="32"/>
          <w:b/>
          <w:bCs/>
        </w:rPr>
        <w:t xml:space="preserve">1　报告概述</w:t>
      </w:r>
      <w:bookmarkEnd w:id="1"/>
    </w:p>
    <w:p>
      <w:pPr>
        <w:pStyle w:val="Heading2"/>
        <w:widowControl/>
        <w:keepNext/>
      </w:pPr>
      <w:bookmarkStart w:id="2" w:name="_Toc243347850"/>
      <w:r>
        <w:rPr>
          <w:rFonts w:ascii="TeXGyreTermes" w:hAnsi="TeXGyreTermes" w:eastAsia="Noto Serif CJK SC" w:cs="TeXGyreTermes"/>
          <w:sz w:val="28"/>
          <w:szCs w:val="28"/>
          <w:b/>
          <w:bCs/>
        </w:rPr>
        <w:t xml:space="preserve">1.1　编制目的</w:t>
      </w:r>
      <w:bookmarkEnd w:id="2"/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本报告说明原神抽卡记录的只读清洗、质量稽核和受保护汇总过程，评价处理结果及字段语义、观察覆盖与样本选择对分析的影响。</w:t>
      </w:r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清洗处理15,807,577条输入，保留15,807,066条，13项工程稽核通过。主分析03含16,289个账号、15,598,804条留存记录，用于描述卡池构成、时间集中和分布特征。</w:t>
      </w:r>
    </w:p>
    <w:p>
      <w:pPr>
        <w:pStyle w:val="Heading2"/>
        <w:widowControl/>
        <w:keepNext/>
      </w:pPr>
      <w:bookmarkStart w:id="3" w:name="_Toc243347851"/>
      <w:r>
        <w:rPr>
          <w:rFonts w:ascii="TeXGyreTermes" w:hAnsi="TeXGyreTermes" w:eastAsia="Noto Serif CJK SC" w:cs="TeXGyreTermes"/>
          <w:sz w:val="28"/>
          <w:szCs w:val="28"/>
          <w:b/>
          <w:bCs/>
        </w:rPr>
        <w:t xml:space="preserve">1.2　评估依据与方法</w:t>
      </w:r>
      <w:bookmarkEnd w:id="3"/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沿用模板的完整性、规范性、唯一性、一致性、准确性、时效性和代表性七个维度，判定依据为项目清洗规则1.0.0及已发布ADS。模板案例不作为项目证据；本报告不作外部标准认证声明。</w:t>
      </w:r>
    </w:p>
    <w:p>
      <w:pPr>
        <w:keepNext/>
        <w:spacing w:after="80" w:before="160" w:line="340" w:lineRule="exact"/>
        <w:jc w:val="center"/>
        <w:widowControl/>
      </w:pPr>
      <w:r>
        <w:rPr>
          <w:rFonts w:ascii="TeXGyreTermes" w:hAnsi="TeXGyreTermes" w:eastAsia="Noto Serif CJK SC" w:cs="TeXGyreTermes"/>
          <w:sz w:val="21"/>
          <w:szCs w:val="21"/>
          <w:b/>
          <w:bCs/>
        </w:rPr>
        <w:t xml:space="preserve">表 1-1　质量状态判定标准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4200"/>
        <w:gridCol w:w="3826"/>
      </w:tblGrid>
      <w:tr>
        <w:trPr>
          <w:cantSplit/>
          <w:tblHeader/>
        </w:trPr>
        <w:tc>
          <w:tcPr>
            <w:tcW w:type="dxa" w:w="1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结论</w:t>
            </w:r>
          </w:p>
        </w:tc>
        <w:tc>
          <w:tcPr>
            <w:tcW w:type="dxa" w:w="4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判定含义</w:t>
            </w:r>
          </w:p>
        </w:tc>
        <w:tc>
          <w:tcPr>
            <w:tcW w:type="dxa" w:w="38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使用要求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通过</w:t>
            </w:r>
          </w:p>
        </w:tc>
        <w:tc>
          <w:tcPr>
            <w:tcW w:type="dxa" w:w="4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既定程序断言与期望一致</w:t>
            </w:r>
          </w:p>
        </w:tc>
        <w:tc>
          <w:tcPr>
            <w:tcW w:type="dxa" w:w="38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在当前检查覆盖内继续发布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警告</w:t>
            </w:r>
          </w:p>
        </w:tc>
        <w:tc>
          <w:tcPr>
            <w:tcW w:type="dxa" w:w="4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存在已处理异常、语义疑点或观察边界</w:t>
            </w:r>
          </w:p>
        </w:tc>
        <w:tc>
          <w:tcPr>
            <w:tcW w:type="dxa" w:w="38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保留证据，执行规避或明确披露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不通过</w:t>
            </w:r>
          </w:p>
        </w:tc>
        <w:tc>
          <w:tcPr>
            <w:tcW w:type="dxa" w:w="4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关键断言失败或无法满足发布条件</w:t>
            </w:r>
          </w:p>
        </w:tc>
        <w:tc>
          <w:tcPr>
            <w:tcW w:type="dxa" w:w="38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停止发布并修复；本次未出现</w:t>
            </w:r>
          </w:p>
        </w:tc>
      </w:tr>
    </w:tbl>
    <w:p>
      <w:pPr>
        <w:spacing w:after="80" w:before="0" w:line="8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6"/>
          <w:szCs w:val="6"/>
        </w:rPr>
        <w:t xml:space="preserve"/>
      </w:r>
    </w:p>
    <w:p>
      <w:pPr>
        <w:pStyle w:val="Heading2"/>
        <w:widowControl/>
        <w:keepNext/>
      </w:pPr>
      <w:bookmarkStart w:id="4" w:name="_Toc243347852"/>
      <w:r>
        <w:rPr>
          <w:rFonts w:ascii="TeXGyreTermes" w:hAnsi="TeXGyreTermes" w:eastAsia="Noto Serif CJK SC" w:cs="TeXGyreTermes"/>
          <w:sz w:val="28"/>
          <w:szCs w:val="28"/>
          <w:b/>
          <w:bCs/>
        </w:rPr>
        <w:t xml:space="preserve">1.3　数据处理流程</w:t>
      </w:r>
      <w:bookmarkEnd w:id="4"/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只读原始SQLite，在项目新库完成校验、去重、隔离与排序，形成DWD和DIM。DWS重新汇总，ADS执行小样本保护；图表、答辩与报告复用同次发布聚合。</w:t>
      </w:r>
    </w:p>
    <w:p>
      <w:pPr>
        <w:keepNext/>
        <w:spacing w:after="80" w:before="160" w:line="340" w:lineRule="exact"/>
        <w:jc w:val="center"/>
        <w:widowControl/>
      </w:pPr>
      <w:r>
        <w:rPr>
          <w:rFonts w:ascii="TeXGyreTermes" w:hAnsi="TeXGyreTermes" w:eastAsia="Noto Serif CJK SC" w:cs="TeXGyreTermes"/>
          <w:sz w:val="21"/>
          <w:szCs w:val="21"/>
          <w:b/>
          <w:bCs/>
        </w:rPr>
        <w:t xml:space="preserve">表 1-2　数据分层与质量控制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000"/>
        <w:gridCol w:w="4126"/>
      </w:tblGrid>
      <w:tr>
        <w:trPr>
          <w:cantSplit/>
          <w:tblHeader/>
        </w:trPr>
        <w:tc>
          <w:tcPr>
            <w:tcW w:type="dxa" w:w="1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层或环节</w:t>
            </w:r>
          </w:p>
        </w:tc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职责</w:t>
            </w:r>
          </w:p>
        </w:tc>
        <w:tc>
          <w:tcPr>
            <w:tcW w:type="dxa" w:w="41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主要控制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原始层</w:t>
            </w:r>
          </w:p>
        </w:tc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保留交付状态</w:t>
            </w:r>
          </w:p>
        </w:tc>
        <w:tc>
          <w:tcPr>
            <w:tcW w:type="dxa" w:w="41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只读；不读取UID、个人源路径或原始JSON/BLOB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DWD与DIM</w:t>
            </w:r>
          </w:p>
        </w:tc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校验、去重、隔离与排序</w:t>
            </w:r>
          </w:p>
        </w:tc>
        <w:tc>
          <w:tcPr>
            <w:tcW w:type="dxa" w:w="41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每条输入只有一个去向；保留复核标记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DWS</w:t>
            </w:r>
          </w:p>
        </w:tc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账号卡池、卡池、日期、物品汇总</w:t>
            </w:r>
          </w:p>
        </w:tc>
        <w:tc>
          <w:tcPr>
            <w:tcW w:type="dxa" w:w="41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重新计算，避免混用历史summary与legacy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ADS与交付</w:t>
            </w:r>
          </w:p>
        </w:tc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受保护聚合、图表及报告</w:t>
            </w:r>
          </w:p>
        </w:tc>
        <w:tc>
          <w:tcPr>
            <w:tcW w:type="dxa" w:w="41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5个贡献账号门槛、互补抑制与来源清单</w:t>
            </w:r>
          </w:p>
        </w:tc>
      </w:tr>
    </w:tbl>
    <w:p>
      <w:pPr>
        <w:spacing w:after="80" w:before="0" w:line="8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6"/>
          <w:szCs w:val="6"/>
        </w:rPr>
        <w:t xml:space="preserve"/>
      </w:r>
    </w:p>
    <w:p>
      <w:pPr>
        <w:pStyle w:val="Heading1"/>
        <w:pBdr>
          <w:bottom w:val="single" w:color="1F4E79" w:sz="8" w:space="4"/>
        </w:pBdr>
        <w:widowControl/>
        <w:pageBreakBefore/>
        <w:keepNext/>
      </w:pPr>
      <w:bookmarkStart w:id="5" w:name="_Toc243347853"/>
      <w:r>
        <w:rPr>
          <w:rFonts w:ascii="TeXGyreTermes" w:hAnsi="TeXGyreTermes" w:eastAsia="Noto Serif CJK SC" w:cs="TeXGyreTermes"/>
          <w:sz w:val="32"/>
          <w:szCs w:val="32"/>
          <w:b/>
          <w:bCs/>
        </w:rPr>
        <w:t xml:space="preserve">2　评估结论摘要</w:t>
      </w:r>
      <w:bookmarkEnd w:id="5"/>
    </w:p>
    <w:p>
      <w:pPr>
        <w:pStyle w:val="Heading2"/>
        <w:widowControl/>
        <w:keepNext/>
      </w:pPr>
      <w:bookmarkStart w:id="6" w:name="_Toc243347854"/>
      <w:r>
        <w:rPr>
          <w:rFonts w:ascii="TeXGyreTermes" w:hAnsi="TeXGyreTermes" w:eastAsia="Noto Serif CJK SC" w:cs="TeXGyreTermes"/>
          <w:sz w:val="28"/>
          <w:szCs w:val="28"/>
          <w:b/>
          <w:bCs/>
        </w:rPr>
        <w:t xml:space="preserve">2.1　总体结论</w:t>
      </w:r>
      <w:bookmarkEnd w:id="6"/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  <w:b/>
          <w:bCs/>
        </w:rPr>
        <w:t xml:space="preserve">20项质量评估中，13项通过、7项警告、0项不通过。前13项为自动稽核；后7项为报告质量评估，不计入程序检查数。总体判断为有条件使用。</w:t>
      </w:r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输入去向、汇总、序号与关联检查均通过，说明处理过程自洽。类型编码、无时区时间、多语言名称、样本选择及观察历史仍有限制；工程对账不能证明采样完整或总体代表性。</w:t>
      </w:r>
    </w:p>
    <w:p>
      <w:pPr>
        <w:keepNext/>
        <w:spacing w:after="80" w:before="160" w:line="340" w:lineRule="exact"/>
        <w:jc w:val="center"/>
        <w:widowControl/>
      </w:pPr>
      <w:r>
        <w:rPr>
          <w:rFonts w:ascii="TeXGyreTermes" w:hAnsi="TeXGyreTermes" w:eastAsia="Noto Serif CJK SC" w:cs="TeXGyreTermes"/>
          <w:sz w:val="21"/>
          <w:szCs w:val="21"/>
          <w:b/>
          <w:bCs/>
        </w:rPr>
        <w:t xml:space="preserve">表 2-1　关键质量与分析指标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3000"/>
        <w:gridCol w:w="3826"/>
      </w:tblGrid>
      <w:tr>
        <w:trPr>
          <w:cantSplit/>
          <w:tblHeader/>
        </w:trPr>
        <w:tc>
          <w:tcPr>
            <w:tcW w:type="dxa" w:w="2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指标</w:t>
            </w:r>
          </w:p>
        </w:tc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数值</w:t>
            </w:r>
          </w:p>
        </w:tc>
        <w:tc>
          <w:tcPr>
            <w:tcW w:type="dxa" w:w="38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统计口径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输入记录</w:t>
            </w:r>
          </w:p>
        </w:tc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15,807,577条</w:t>
            </w:r>
          </w:p>
        </w:tc>
        <w:tc>
          <w:tcPr>
            <w:tcW w:type="dxa" w:w="38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本次全量清洗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保留记录</w:t>
            </w:r>
          </w:p>
        </w:tc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15,807,066条</w:t>
            </w:r>
          </w:p>
        </w:tc>
        <w:tc>
          <w:tcPr>
            <w:tcW w:type="dxa" w:w="38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本次全量清洗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移除重复</w:t>
            </w:r>
          </w:p>
        </w:tc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511条  0.0032%</w:t>
            </w:r>
          </w:p>
        </w:tc>
        <w:tc>
          <w:tcPr>
            <w:tcW w:type="dxa" w:w="38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比例分母为输入记录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冲突隔离</w:t>
            </w:r>
          </w:p>
        </w:tc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0条</w:t>
            </w:r>
          </w:p>
        </w:tc>
        <w:tc>
          <w:tcPr>
            <w:tcW w:type="dxa" w:w="38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本次已识别冲突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自动稽核</w:t>
            </w:r>
          </w:p>
        </w:tc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13项通过  0项失败</w:t>
            </w:r>
          </w:p>
        </w:tc>
        <w:tc>
          <w:tcPr>
            <w:tcW w:type="dxa" w:w="38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与清洗JSON中的checks对应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主分析记录</w:t>
            </w:r>
          </w:p>
        </w:tc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15,598,804条</w:t>
            </w:r>
          </w:p>
        </w:tc>
        <w:tc>
          <w:tcPr>
            <w:tcW w:type="dxa" w:w="38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主分析03，固定来源口径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主分析账号</w:t>
            </w:r>
          </w:p>
        </w:tc>
        <w:tc>
          <w:tcPr>
            <w:tcW w:type="dxa" w:w="3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16,289个</w:t>
            </w:r>
          </w:p>
        </w:tc>
        <w:tc>
          <w:tcPr>
            <w:tcW w:type="dxa" w:w="38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来源内去重，不跨来源合并</w:t>
            </w:r>
          </w:p>
        </w:tc>
      </w:tr>
    </w:tbl>
    <w:p>
      <w:pPr>
        <w:spacing w:after="80" w:before="0" w:line="8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6"/>
          <w:szCs w:val="6"/>
        </w:rPr>
        <w:t xml:space="preserve"/>
      </w:r>
    </w:p>
    <w:p>
      <w:pPr>
        <w:pStyle w:val="Heading2"/>
        <w:widowControl/>
        <w:keepNext/>
      </w:pPr>
      <w:bookmarkStart w:id="7" w:name="_Toc243347855"/>
      <w:r>
        <w:rPr>
          <w:rFonts w:ascii="TeXGyreTermes" w:hAnsi="TeXGyreTermes" w:eastAsia="Noto Serif CJK SC" w:cs="TeXGyreTermes"/>
          <w:sz w:val="28"/>
          <w:szCs w:val="28"/>
          <w:b/>
          <w:bCs/>
        </w:rPr>
        <w:t xml:space="preserve">2.2　主要发现</w:t>
      </w:r>
      <w:bookmarkEnd w:id="7"/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角色活动祈愿占主分析留存抽数的66.1%，是记录量最大的卡池。2022-01单池月记录达到181.3万抽。账号留存抽数中位数为744抽。以上结果描述记录构成和样本分布，不换算玩家消费或总体活跃。</w:t>
      </w:r>
    </w:p>
    <w:p>
      <w:pPr>
        <w:pStyle w:val="Heading2"/>
        <w:widowControl/>
        <w:keepNext/>
      </w:pPr>
      <w:bookmarkStart w:id="8" w:name="_Toc243347856"/>
      <w:r>
        <w:rPr>
          <w:rFonts w:ascii="TeXGyreTermes" w:hAnsi="TeXGyreTermes" w:eastAsia="Noto Serif CJK SC" w:cs="TeXGyreTermes"/>
          <w:sz w:val="28"/>
          <w:szCs w:val="28"/>
          <w:b/>
          <w:bCs/>
        </w:rPr>
        <w:t xml:space="preserve">2.3　优先事项</w:t>
      </w:r>
      <w:bookmarkEnd w:id="8"/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后续优先向来源方确认物品类型编码、时间字段时区、历史导出的覆盖规则和样本纳入机制，并建立可追溯的多语言实体映射。在这些信息补齐前，继续采用现有规避规则和解释边界。</w:t>
      </w:r>
    </w:p>
    <w:p>
      <w:pPr>
        <w:pStyle w:val="Heading1"/>
        <w:pBdr>
          <w:bottom w:val="single" w:color="1F4E79" w:sz="8" w:space="4"/>
        </w:pBdr>
        <w:widowControl/>
        <w:pageBreakBefore/>
        <w:keepNext/>
      </w:pPr>
      <w:bookmarkStart w:id="9" w:name="_Toc243347857"/>
      <w:r>
        <w:rPr>
          <w:rFonts w:ascii="TeXGyreTermes" w:hAnsi="TeXGyreTermes" w:eastAsia="Noto Serif CJK SC" w:cs="TeXGyreTermes"/>
          <w:sz w:val="32"/>
          <w:szCs w:val="32"/>
          <w:b/>
          <w:bCs/>
        </w:rPr>
        <w:t xml:space="preserve">3　数据结构与观察口径</w:t>
      </w:r>
      <w:bookmarkEnd w:id="9"/>
    </w:p>
    <w:p>
      <w:pPr>
        <w:pStyle w:val="Heading2"/>
        <w:widowControl/>
        <w:keepNext/>
      </w:pPr>
      <w:bookmarkStart w:id="10" w:name="_Toc243347858"/>
      <w:r>
        <w:rPr>
          <w:rFonts w:ascii="TeXGyreTermes" w:hAnsi="TeXGyreTermes" w:eastAsia="Noto Serif CJK SC" w:cs="TeXGyreTermes"/>
          <w:sz w:val="28"/>
          <w:szCs w:val="28"/>
          <w:b/>
          <w:bCs/>
        </w:rPr>
        <w:t xml:space="preserve">3.1　核心字段画像</w:t>
      </w:r>
      <w:bookmarkEnd w:id="10"/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本节依据结构字典、清洗表定义与稽核描述字段。当前发布产物未提供逐字段缺失数和唯一值总数，因此不填入未经计算的画像数字，也不展示明细示例。结构约束和记录级校验结果不能替代原始字段逐列完整性统计。</w:t>
      </w:r>
    </w:p>
    <w:p>
      <w:pPr>
        <w:keepNext/>
        <w:spacing w:after="80" w:before="160" w:line="340" w:lineRule="exact"/>
        <w:jc w:val="center"/>
        <w:widowControl/>
      </w:pPr>
      <w:r>
        <w:rPr>
          <w:rFonts w:ascii="TeXGyreTermes" w:hAnsi="TeXGyreTermes" w:eastAsia="Noto Serif CJK SC" w:cs="TeXGyreTermes"/>
          <w:sz w:val="21"/>
          <w:szCs w:val="21"/>
          <w:b/>
          <w:bCs/>
        </w:rPr>
        <w:t xml:space="preserve">表 3-1　核心字段与使用约束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1200"/>
        <w:gridCol w:w="2850"/>
        <w:gridCol w:w="2676"/>
      </w:tblGrid>
      <w:tr>
        <w:trPr>
          <w:cantSplit/>
          <w:tblHeader/>
        </w:trP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28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含义与处理</w:t>
            </w:r>
          </w:p>
        </w:tc>
        <w:tc>
          <w:tcPr>
            <w:tcW w:type="dxa" w:w="26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使用约束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dataset_id</w:t>
            </w:r>
          </w:p>
        </w:tc>
        <w:tc>
          <w:tcPr>
            <w:tcW w:type="dxa" w:w="1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INTEGER</w:t>
            </w:r>
          </w:p>
        </w:tc>
        <w:tc>
          <w:tcPr>
            <w:tcW w:type="dxa" w:w="28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来源分组</w:t>
            </w:r>
          </w:p>
        </w:tc>
        <w:tc>
          <w:tcPr>
            <w:tcW w:type="dxa" w:w="26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分析固定为03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player_id</w:t>
            </w:r>
          </w:p>
        </w:tc>
        <w:tc>
          <w:tcPr>
            <w:tcW w:type="dxa" w:w="1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INTEGER</w:t>
            </w:r>
          </w:p>
        </w:tc>
        <w:tc>
          <w:tcPr>
            <w:tcW w:type="dxa" w:w="28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来源内账号关联键</w:t>
            </w:r>
          </w:p>
        </w:tc>
        <w:tc>
          <w:tcPr>
            <w:tcW w:type="dxa" w:w="26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仅本地使用，不对外发布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item_id</w:t>
            </w:r>
          </w:p>
        </w:tc>
        <w:tc>
          <w:tcPr>
            <w:tcW w:type="dxa" w:w="1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INTEGER</w:t>
            </w:r>
          </w:p>
        </w:tc>
        <w:tc>
          <w:tcPr>
            <w:tcW w:type="dxa" w:w="28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物品身份关联键</w:t>
            </w:r>
          </w:p>
        </w:tc>
        <w:tc>
          <w:tcPr>
            <w:tcW w:type="dxa" w:w="26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不自动合并多语言实体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gacha_type与pool_group</w:t>
            </w:r>
          </w:p>
        </w:tc>
        <w:tc>
          <w:tcPr>
            <w:tcW w:type="dxa" w:w="1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INTEGER</w:t>
            </w:r>
          </w:p>
        </w:tc>
        <w:tc>
          <w:tcPr>
            <w:tcW w:type="dxa" w:w="28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原卡池代码与合并池组</w:t>
            </w:r>
          </w:p>
        </w:tc>
        <w:tc>
          <w:tcPr>
            <w:tcW w:type="dxa" w:w="26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301/400按角色活动池合并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gacha_time</w:t>
            </w:r>
          </w:p>
        </w:tc>
        <w:tc>
          <w:tcPr>
            <w:tcW w:type="dxa" w:w="1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TEXT</w:t>
            </w:r>
          </w:p>
        </w:tc>
        <w:tc>
          <w:tcPr>
            <w:tcW w:type="dxa" w:w="28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统一为秒级无时区字符串</w:t>
            </w:r>
          </w:p>
        </w:tc>
        <w:tc>
          <w:tcPr>
            <w:tcW w:type="dxa" w:w="26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不推断时区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pool_seq</w:t>
            </w:r>
          </w:p>
        </w:tc>
        <w:tc>
          <w:tcPr>
            <w:tcW w:type="dxa" w:w="1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INTEGER</w:t>
            </w:r>
          </w:p>
        </w:tc>
        <w:tc>
          <w:tcPr>
            <w:tcW w:type="dxa" w:w="28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账号池内重建连续序号</w:t>
            </w:r>
          </w:p>
        </w:tc>
        <w:tc>
          <w:tcPr>
            <w:tcW w:type="dxa" w:w="26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间隔基于记录序号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item_type_review</w:t>
            </w:r>
          </w:p>
        </w:tc>
        <w:tc>
          <w:tcPr>
            <w:tcW w:type="dxa" w:w="1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INTEGER</w:t>
            </w:r>
          </w:p>
        </w:tc>
        <w:tc>
          <w:tcPr>
            <w:tcW w:type="dxa" w:w="28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类型待复核标记</w:t>
            </w:r>
          </w:p>
        </w:tc>
        <w:tc>
          <w:tcPr>
            <w:tcW w:type="dxa" w:w="26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不得作为已核实类型使用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time_order_ambiguous</w:t>
            </w:r>
          </w:p>
        </w:tc>
        <w:tc>
          <w:tcPr>
            <w:tcW w:type="dxa" w:w="1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INTEGER</w:t>
            </w:r>
          </w:p>
        </w:tc>
        <w:tc>
          <w:tcPr>
            <w:tcW w:type="dxa" w:w="28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同秒顺序歧义标记</w:t>
            </w:r>
          </w:p>
        </w:tc>
        <w:tc>
          <w:tcPr>
            <w:tcW w:type="dxa" w:w="267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间隔分析排除对应账号池</w:t>
            </w:r>
          </w:p>
        </w:tc>
      </w:tr>
    </w:tbl>
    <w:p>
      <w:pPr>
        <w:spacing w:after="80" w:before="0" w:line="8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6"/>
          <w:szCs w:val="6"/>
        </w:rPr>
        <w:t xml:space="preserve"/>
      </w:r>
    </w:p>
    <w:p>
      <w:pPr>
        <w:pStyle w:val="Heading2"/>
        <w:widowControl/>
        <w:keepNext/>
      </w:pPr>
      <w:bookmarkStart w:id="11" w:name="_Toc243347859"/>
      <w:r>
        <w:rPr>
          <w:rFonts w:ascii="TeXGyreTermes" w:hAnsi="TeXGyreTermes" w:eastAsia="Noto Serif CJK SC" w:cs="TeXGyreTermes"/>
          <w:sz w:val="28"/>
          <w:szCs w:val="28"/>
          <w:b/>
          <w:bCs/>
        </w:rPr>
        <w:t xml:space="preserve">3.2　时间字段与记录覆盖</w:t>
      </w:r>
      <w:bookmarkEnd w:id="11"/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主分析记录时间从2020-12-03 23:35:23至2022-07-26 20:57:25。清洗统一字符串格式并验证日历合法性，本次时间规范化变更0条。时间未附时区信息，不能直接认定为UTC或北京时间；起止月也不能假定完整。</w:t>
      </w:r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月度图按原时间自然月聚合，星期小时图按库中字符串直接解析。缺口不插值，也未按不同星期、小时的可观察天数进行曝光校正，因此时间高值只用于描述留存记录集中程度。</w:t>
      </w:r>
    </w:p>
    <w:p>
      <w:pPr>
        <w:pStyle w:val="Heading1"/>
        <w:pBdr>
          <w:bottom w:val="single" w:color="1F4E79" w:sz="8" w:space="4"/>
        </w:pBdr>
        <w:widowControl/>
        <w:pageBreakBefore/>
        <w:keepNext/>
      </w:pPr>
      <w:bookmarkStart w:id="12" w:name="_Toc243347860"/>
      <w:r>
        <w:rPr>
          <w:rFonts w:ascii="TeXGyreTermes" w:hAnsi="TeXGyreTermes" w:eastAsia="Noto Serif CJK SC" w:cs="TeXGyreTermes"/>
          <w:sz w:val="32"/>
          <w:szCs w:val="32"/>
          <w:b/>
          <w:bCs/>
        </w:rPr>
        <w:t xml:space="preserve">4　核心明细表质量评估</w:t>
      </w:r>
      <w:bookmarkEnd w:id="12"/>
    </w:p>
    <w:p>
      <w:pPr>
        <w:pStyle w:val="Heading2"/>
        <w:widowControl/>
        <w:keepNext/>
      </w:pPr>
      <w:bookmarkStart w:id="13" w:name="_Toc243347861"/>
      <w:r>
        <w:rPr>
          <w:rFonts w:ascii="TeXGyreTermes" w:hAnsi="TeXGyreTermes" w:eastAsia="Noto Serif CJK SC" w:cs="TeXGyreTermes"/>
          <w:sz w:val="28"/>
          <w:szCs w:val="28"/>
          <w:b/>
          <w:bCs/>
        </w:rPr>
        <w:t xml:space="preserve">4.1　完整性与关联</w:t>
      </w:r>
      <w:bookmarkEnd w:id="13"/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输入去向和暂存对账均为15,807,577条，与期望一致；保留与隔离记录交集为0。外键错误为0，SQLite快速完整性检查达到期望结果。上述证据支持本次处理没有在既定流程中丢失输入，并不证明源系统已经导出全部历史。</w:t>
      </w:r>
    </w:p>
    <w:p>
      <w:pPr>
        <w:pStyle w:val="Heading2"/>
        <w:widowControl/>
        <w:keepNext/>
      </w:pPr>
      <w:bookmarkStart w:id="14" w:name="_Toc243347862"/>
      <w:r>
        <w:rPr>
          <w:rFonts w:ascii="TeXGyreTermes" w:hAnsi="TeXGyreTermes" w:eastAsia="Noto Serif CJK SC" w:cs="TeXGyreTermes"/>
          <w:sz w:val="28"/>
          <w:szCs w:val="28"/>
          <w:b/>
          <w:bCs/>
        </w:rPr>
        <w:t xml:space="preserve">4.2　规范性与排序</w:t>
      </w:r>
      <w:bookmarkEnd w:id="14"/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日期、来源行、关联键与ID格式按清洗规则校验。抽卡ID始终作为文本处理，数字顺序通过长度与字典序实现，避免浮点转换损失精度。清洗后池内序号从1连续重建，序号断点为0，原序号发生调整的记录共508条。</w:t>
      </w:r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全量清洗中有167,128条记录带同秒顺序歧义标记。该标记来源于同一账号池同秒存在缺失ID的多条记录；保留稳定顺序不等于确认真实秒内顺序。主分析核心三池的歧义记录为0条，间隔聚合仍按规则排除不满足条件的账号池组合。</w:t>
      </w:r>
    </w:p>
    <w:p>
      <w:pPr>
        <w:pStyle w:val="Heading2"/>
        <w:widowControl/>
        <w:keepNext/>
      </w:pPr>
      <w:bookmarkStart w:id="15" w:name="_Toc243347863"/>
      <w:r>
        <w:rPr>
          <w:rFonts w:ascii="TeXGyreTermes" w:hAnsi="TeXGyreTermes" w:eastAsia="Noto Serif CJK SC" w:cs="TeXGyreTermes"/>
          <w:sz w:val="28"/>
          <w:szCs w:val="28"/>
          <w:b/>
          <w:bCs/>
        </w:rPr>
        <w:t xml:space="preserve">4.3　唯一性与冲突隔离</w:t>
      </w:r>
      <w:bookmarkEnd w:id="15"/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先按来源位置识别重复或冲突，再按账号内业务ID检查。同一键且内容相同只保留一条；同一键且内容矛盾则全部隔离。本次移除511条重复业务ID记录，冲突隔离0条。无ID记录不按时间与物品外观强行去重，以免误删十连中合法的同秒同物品记录。</w:t>
      </w:r>
    </w:p>
    <w:p>
      <w:pPr>
        <w:pStyle w:val="Heading2"/>
        <w:widowControl/>
        <w:keepNext/>
      </w:pPr>
      <w:bookmarkStart w:id="16" w:name="_Toc243347864"/>
      <w:r>
        <w:rPr>
          <w:rFonts w:ascii="TeXGyreTermes" w:hAnsi="TeXGyreTermes" w:eastAsia="Noto Serif CJK SC" w:cs="TeXGyreTermes"/>
          <w:sz w:val="28"/>
          <w:szCs w:val="28"/>
          <w:b/>
          <w:bCs/>
        </w:rPr>
        <w:t xml:space="preserve">4.4　一致性与语义准确性</w:t>
      </w:r>
      <w:bookmarkEnd w:id="16"/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四张DWS汇总总量均为15,807,066条，账号卡池与卡池星级对账异常数均为0。另一方面，7个来源的10,484条保留记录被标为类型待复核。本报告按星级、卡池和原始名称组织分析，不自动翻转类型码或将待复核编码解释为可信分类。</w:t>
      </w:r>
    </w:p>
    <w:p>
      <w:pPr>
        <w:pStyle w:val="Heading1"/>
        <w:pBdr>
          <w:bottom w:val="single" w:color="1F4E79" w:sz="8" w:space="4"/>
        </w:pBdr>
        <w:widowControl/>
        <w:pageBreakBefore/>
        <w:keepNext/>
      </w:pPr>
      <w:bookmarkStart w:id="17" w:name="_Toc243347865"/>
      <w:r>
        <w:rPr>
          <w:rFonts w:ascii="TeXGyreTermes" w:hAnsi="TeXGyreTermes" w:eastAsia="Noto Serif CJK SC" w:cs="TeXGyreTermes"/>
          <w:sz w:val="32"/>
          <w:szCs w:val="32"/>
          <w:b/>
          <w:bCs/>
        </w:rPr>
        <w:t xml:space="preserve">5　数据清洗与处理结果</w:t>
      </w:r>
      <w:bookmarkEnd w:id="17"/>
    </w:p>
    <w:p>
      <w:pPr>
        <w:pStyle w:val="Heading2"/>
        <w:widowControl/>
        <w:keepNext/>
      </w:pPr>
      <w:bookmarkStart w:id="18" w:name="_Toc243347866"/>
      <w:r>
        <w:rPr>
          <w:rFonts w:ascii="TeXGyreTermes" w:hAnsi="TeXGyreTermes" w:eastAsia="Noto Serif CJK SC" w:cs="TeXGyreTermes"/>
          <w:sz w:val="28"/>
          <w:szCs w:val="28"/>
          <w:b/>
          <w:bCs/>
        </w:rPr>
        <w:t xml:space="preserve">5.1　清洗规则与执行结果</w:t>
      </w:r>
      <w:bookmarkEnd w:id="18"/>
    </w:p>
    <w:p>
      <w:pPr>
        <w:keepNext/>
        <w:spacing w:after="80" w:before="160" w:line="340" w:lineRule="exact"/>
        <w:jc w:val="center"/>
        <w:widowControl/>
      </w:pPr>
      <w:r>
        <w:rPr>
          <w:rFonts w:ascii="TeXGyreTermes" w:hAnsi="TeXGyreTermes" w:eastAsia="Noto Serif CJK SC" w:cs="TeXGyreTermes"/>
          <w:sz w:val="21"/>
          <w:szCs w:val="21"/>
          <w:b/>
          <w:bCs/>
        </w:rPr>
        <w:t xml:space="preserve">表 5-1　清洗执行结果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500"/>
        <w:gridCol w:w="4126"/>
      </w:tblGrid>
      <w:tr>
        <w:trPr>
          <w:cantSplit/>
          <w:tblHeader/>
        </w:trPr>
        <w:tc>
          <w:tcPr>
            <w:tcW w:type="dxa" w:w="2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规则或指标</w:t>
            </w:r>
          </w:p>
        </w:tc>
        <w:tc>
          <w:tcPr>
            <w:tcW w:type="dxa" w:w="2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结果</w:t>
            </w:r>
          </w:p>
        </w:tc>
        <w:tc>
          <w:tcPr>
            <w:tcW w:type="dxa" w:w="41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处理决定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基础校验</w:t>
            </w:r>
          </w:p>
        </w:tc>
        <w:tc>
          <w:tcPr>
            <w:tcW w:type="dxa" w:w="2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最终移除原因中仅出现duplicate_gacha_id</w:t>
            </w:r>
          </w:p>
        </w:tc>
        <w:tc>
          <w:tcPr>
            <w:tcW w:type="dxa" w:w="41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不额外推断未统计的字段级缺失率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重复业务ID</w:t>
            </w:r>
          </w:p>
        </w:tc>
        <w:tc>
          <w:tcPr>
            <w:tcW w:type="dxa" w:w="2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511条</w:t>
            </w:r>
          </w:p>
        </w:tc>
        <w:tc>
          <w:tcPr>
            <w:tcW w:type="dxa" w:w="41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保留同内容的一条，登记其余原因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冲突记录</w:t>
            </w:r>
          </w:p>
        </w:tc>
        <w:tc>
          <w:tcPr>
            <w:tcW w:type="dxa" w:w="2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0条</w:t>
            </w:r>
          </w:p>
        </w:tc>
        <w:tc>
          <w:tcPr>
            <w:tcW w:type="dxa" w:w="41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规则为冲突候选全部隔离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时间规范化</w:t>
            </w:r>
          </w:p>
        </w:tc>
        <w:tc>
          <w:tcPr>
            <w:tcW w:type="dxa" w:w="2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0条变更</w:t>
            </w:r>
          </w:p>
        </w:tc>
        <w:tc>
          <w:tcPr>
            <w:tcW w:type="dxa" w:w="41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不增加未经证实的时区偏移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池内序号重建</w:t>
            </w:r>
          </w:p>
        </w:tc>
        <w:tc>
          <w:tcPr>
            <w:tcW w:type="dxa" w:w="2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508条变更</w:t>
            </w:r>
          </w:p>
        </w:tc>
        <w:tc>
          <w:tcPr>
            <w:tcW w:type="dxa" w:w="41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保留原序号作本地追溯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类型待复核</w:t>
            </w:r>
          </w:p>
        </w:tc>
        <w:tc>
          <w:tcPr>
            <w:tcW w:type="dxa" w:w="2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10,484条</w:t>
            </w:r>
          </w:p>
        </w:tc>
        <w:tc>
          <w:tcPr>
            <w:tcW w:type="dxa" w:w="41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保留标记，不按类型码分类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保留总量</w:t>
            </w:r>
          </w:p>
        </w:tc>
        <w:tc>
          <w:tcPr>
            <w:tcW w:type="dxa" w:w="25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15,807,066条</w:t>
            </w:r>
          </w:p>
        </w:tc>
        <w:tc>
          <w:tcPr>
            <w:tcW w:type="dxa" w:w="41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输入等于保留加移除，检查通过</w:t>
            </w:r>
          </w:p>
        </w:tc>
      </w:tr>
    </w:tbl>
    <w:p>
      <w:pPr>
        <w:spacing w:after="80" w:before="0" w:line="8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6"/>
          <w:szCs w:val="6"/>
        </w:rPr>
        <w:t xml:space="preserve"/>
      </w:r>
    </w:p>
    <w:p>
      <w:pPr>
        <w:pStyle w:val="Heading2"/>
        <w:widowControl/>
        <w:keepNext/>
      </w:pPr>
      <w:bookmarkStart w:id="19" w:name="_Toc243347867"/>
      <w:r>
        <w:rPr>
          <w:rFonts w:ascii="TeXGyreTermes" w:hAnsi="TeXGyreTermes" w:eastAsia="Noto Serif CJK SC" w:cs="TeXGyreTermes"/>
          <w:sz w:val="28"/>
          <w:szCs w:val="28"/>
          <w:b/>
          <w:bCs/>
        </w:rPr>
        <w:t xml:space="preserve">5.2　明细设计与数据保护</w:t>
      </w:r>
      <w:bookmarkEnd w:id="19"/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原库保持只读，清洗写入独立新库。DWD保留必要内部追溯键、池内序号及复核标记，不保留真实UID和原始抽卡ID。DWS仍包含本地账号粒度，不能直接作为对外交付。ADS发布时以5个贡献账号为门槛；不足门槛的度量和人数一起隐藏，必要时执行互补抑制或合并相邻区间。</w:t>
      </w:r>
    </w:p>
    <w:p>
      <w:pPr>
        <w:pStyle w:val="Heading2"/>
        <w:widowControl/>
        <w:keepNext/>
      </w:pPr>
      <w:bookmarkStart w:id="20" w:name="_Toc243347868"/>
      <w:r>
        <w:rPr>
          <w:rFonts w:ascii="TeXGyreTermes" w:hAnsi="TeXGyreTermes" w:eastAsia="Noto Serif CJK SC" w:cs="TeXGyreTermes"/>
          <w:sz w:val="28"/>
          <w:szCs w:val="28"/>
          <w:b/>
          <w:bCs/>
        </w:rPr>
        <w:t xml:space="preserve">5.3　流水线与复现</w:t>
      </w:r>
      <w:bookmarkEnd w:id="20"/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处理依次由clean、make_charts.py、make_defense.py及make_report.py显式运行，本地import复用各层逻辑，路径使用pathlib，导入不连接数据库或读取业务文件。图表配置为0.3.0+3cee80f4，清洗规则为1.0.0。清单保留来源文件元信息、配置和代码哈希；文件元信息用于区分输入，不等同全库内容哈希。</w:t>
      </w:r>
    </w:p>
    <w:p>
      <w:pPr>
        <w:pStyle w:val="Heading1"/>
        <w:pBdr>
          <w:bottom w:val="single" w:color="1F4E79" w:sz="8" w:space="4"/>
        </w:pBdr>
        <w:widowControl/>
        <w:pageBreakBefore/>
        <w:keepNext/>
      </w:pPr>
      <w:bookmarkStart w:id="21" w:name="_Toc243347869"/>
      <w:r>
        <w:rPr>
          <w:rFonts w:ascii="TeXGyreTermes" w:hAnsi="TeXGyreTermes" w:eastAsia="Noto Serif CJK SC" w:cs="TeXGyreTermes"/>
          <w:sz w:val="32"/>
          <w:szCs w:val="32"/>
          <w:b/>
          <w:bCs/>
        </w:rPr>
        <w:t xml:space="preserve">6　维度与参考数据质量评估</w:t>
      </w:r>
      <w:bookmarkEnd w:id="21"/>
    </w:p>
    <w:p>
      <w:pPr>
        <w:pStyle w:val="Heading2"/>
        <w:widowControl/>
        <w:keepNext/>
      </w:pPr>
      <w:bookmarkStart w:id="22" w:name="_Toc243347870"/>
      <w:r>
        <w:rPr>
          <w:rFonts w:ascii="TeXGyreTermes" w:hAnsi="TeXGyreTermes" w:eastAsia="Noto Serif CJK SC" w:cs="TeXGyreTermes"/>
          <w:sz w:val="28"/>
          <w:szCs w:val="28"/>
          <w:b/>
          <w:bCs/>
        </w:rPr>
        <w:t xml:space="preserve">6.1　维表关联与卡池映射</w:t>
      </w:r>
      <w:bookmarkEnd w:id="22"/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DIM提供来源、账号、物品和卡池描述。明细必须能关联有效维表，来源所属账号与数据集也必须一致。外键稽核异常为0，但关联成立只说明键在当前模型中一致，不证明所有描述字段的业务含义均已获得来源方确认。</w:t>
      </w:r>
    </w:p>
    <w:p>
      <w:pPr>
        <w:keepNext/>
        <w:spacing w:after="80" w:before="160" w:line="340" w:lineRule="exact"/>
        <w:jc w:val="center"/>
        <w:widowControl/>
      </w:pPr>
      <w:r>
        <w:rPr>
          <w:rFonts w:ascii="TeXGyreTermes" w:hAnsi="TeXGyreTermes" w:eastAsia="Noto Serif CJK SC" w:cs="TeXGyreTermes"/>
          <w:sz w:val="21"/>
          <w:szCs w:val="21"/>
          <w:b/>
          <w:bCs/>
        </w:rPr>
        <w:t xml:space="preserve">表 6-1　维度采用口径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3526"/>
        <w:gridCol w:w="3900"/>
      </w:tblGrid>
      <w:tr>
        <w:trPr>
          <w:cantSplit/>
          <w:tblHeader/>
        </w:trPr>
        <w:tc>
          <w:tcPr>
            <w:tcW w:type="dxa" w:w="1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维度</w:t>
            </w:r>
          </w:p>
        </w:tc>
        <w:tc>
          <w:tcPr>
            <w:tcW w:type="dxa" w:w="35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采用口径</w:t>
            </w:r>
          </w:p>
        </w:tc>
        <w:tc>
          <w:tcPr>
            <w:tcW w:type="dxa" w:w="3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可信度与限制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卡池</w:t>
            </w:r>
          </w:p>
        </w:tc>
        <w:tc>
          <w:tcPr>
            <w:tcW w:type="dxa" w:w="35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采用源卡池维表；301/400合并角色池</w:t>
            </w:r>
          </w:p>
        </w:tc>
        <w:tc>
          <w:tcPr>
            <w:tcW w:type="dxa" w:w="3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分组一致性有校验，仍保留原卡池编码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星级</w:t>
            </w:r>
          </w:p>
        </w:tc>
        <w:tc>
          <w:tcPr>
            <w:tcW w:type="dxa" w:w="35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采用合法的3、4、5星值</w:t>
            </w:r>
          </w:p>
        </w:tc>
        <w:tc>
          <w:tcPr>
            <w:tcW w:type="dxa" w:w="3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用于记录内星级计数与对账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物品名称</w:t>
            </w:r>
          </w:p>
        </w:tc>
        <w:tc>
          <w:tcPr>
            <w:tcW w:type="dxa" w:w="35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仅去首尾空白后精确汇总</w:t>
            </w:r>
          </w:p>
        </w:tc>
        <w:tc>
          <w:tcPr>
            <w:tcW w:type="dxa" w:w="3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翻译与别名未合并，不等同统一实体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物品类型</w:t>
            </w:r>
          </w:p>
        </w:tc>
        <w:tc>
          <w:tcPr>
            <w:tcW w:type="dxa" w:w="35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保留来源编码和复核标记</w:t>
            </w:r>
          </w:p>
        </w:tc>
        <w:tc>
          <w:tcPr>
            <w:tcW w:type="dxa" w:w="3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部分来源待确认，不用于本次分类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来源与账号</w:t>
            </w:r>
          </w:p>
        </w:tc>
        <w:tc>
          <w:tcPr>
            <w:tcW w:type="dxa" w:w="35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仅在来源内使用内部键</w:t>
            </w:r>
          </w:p>
        </w:tc>
        <w:tc>
          <w:tcPr>
            <w:tcW w:type="dxa" w:w="3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不跨来源合并为独立玩家总数</w:t>
            </w:r>
          </w:p>
        </w:tc>
      </w:tr>
    </w:tbl>
    <w:p>
      <w:pPr>
        <w:spacing w:after="80" w:before="0" w:line="8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6"/>
          <w:szCs w:val="6"/>
        </w:rPr>
        <w:t xml:space="preserve"/>
      </w:r>
    </w:p>
    <w:p>
      <w:pPr>
        <w:pStyle w:val="Heading2"/>
        <w:widowControl/>
        <w:keepNext/>
      </w:pPr>
      <w:bookmarkStart w:id="23" w:name="_Toc243347871"/>
      <w:r>
        <w:rPr>
          <w:rFonts w:ascii="TeXGyreTermes" w:hAnsi="TeXGyreTermes" w:eastAsia="Noto Serif CJK SC" w:cs="TeXGyreTermes"/>
          <w:sz w:val="28"/>
          <w:szCs w:val="28"/>
          <w:b/>
          <w:bCs/>
        </w:rPr>
        <w:t xml:space="preserve">6.2　历史汇总与版本甄别</w:t>
      </w:r>
      <w:bookmarkEnd w:id="23"/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旧summary与legacy表未混入本次事实汇总，避免历史筛选条件不明或重复累计。DWS由本次清洗后的DWD重建。多语言名称的合并属于后续实体映射工作，不能在本轮凭名称相似性自动完成；每项映射应保留依据和版本。</w:t>
      </w:r>
    </w:p>
    <w:p>
      <w:pPr>
        <w:pStyle w:val="Heading1"/>
        <w:pBdr>
          <w:bottom w:val="single" w:color="1F4E79" w:sz="8" w:space="4"/>
        </w:pBdr>
        <w:widowControl/>
        <w:pageBreakBefore/>
        <w:keepNext/>
      </w:pPr>
      <w:bookmarkStart w:id="24" w:name="_Toc243347872"/>
      <w:r>
        <w:rPr>
          <w:rFonts w:ascii="TeXGyreTermes" w:hAnsi="TeXGyreTermes" w:eastAsia="Noto Serif CJK SC" w:cs="TeXGyreTermes"/>
          <w:sz w:val="32"/>
          <w:szCs w:val="32"/>
          <w:b/>
          <w:bCs/>
        </w:rPr>
        <w:t xml:space="preserve">7　分析结果与样本观察</w:t>
      </w:r>
      <w:bookmarkEnd w:id="24"/>
    </w:p>
    <w:p>
      <w:pPr>
        <w:pStyle w:val="Heading2"/>
        <w:widowControl/>
        <w:keepNext/>
      </w:pPr>
      <w:bookmarkStart w:id="25" w:name="_Toc243347873"/>
      <w:r>
        <w:rPr>
          <w:rFonts w:ascii="TeXGyreTermes" w:hAnsi="TeXGyreTermes" w:eastAsia="Noto Serif CJK SC" w:cs="TeXGyreTermes"/>
          <w:sz w:val="28"/>
          <w:szCs w:val="28"/>
          <w:b/>
          <w:bCs/>
        </w:rPr>
        <w:t xml:space="preserve">7.1　卡池构成与五星占比</w:t>
      </w:r>
      <w:bookmarkEnd w:id="25"/>
    </w:p>
    <w:p>
      <w:pPr>
        <w:keepNext/>
        <w:spacing w:after="60" w:before="60" w:line="240" w:lineRule="auto"/>
        <w:jc w:val="center"/>
      </w:pPr>
      <w:r>
        <w:drawing>
          <wp:inline distT="0" distB="0" distL="0" distR="0">
            <wp:extent cx="5544000" cy="4574257"/>
            <wp:effectExtent t="0" r="0" b="0" l="0"/>
            <wp:docPr id="201" name="A01" descr="图 7-1　卡池构成与记录内五星占比" title="图 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Report2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000" cy="457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40" w:before="0" w:line="340" w:lineRule="exact"/>
        <w:jc w:val="center"/>
        <w:widowControl/>
      </w:pPr>
      <w:r>
        <w:rPr>
          <w:rFonts w:ascii="TeXGyreTermes" w:hAnsi="TeXGyreTermes" w:eastAsia="Noto Serif CJK SC" w:cs="TeXGyreTermes"/>
          <w:sz w:val="21"/>
          <w:szCs w:val="21"/>
          <w:b/>
          <w:bCs/>
        </w:rPr>
        <w:t xml:space="preserve">图 7-1　卡池构成与记录内五星占比</w:t>
      </w:r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读图方式：上下独立面板分别表示各池抽数和该池五星记录占比，横轴均从0开始，颜色保持卡池固定映射。</w:t>
      </w:r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关键发现：角色活动池共10,310,849抽，占主分析66.1%；记录内五星数168,055，对应占比1.63%。</w:t>
      </w:r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质量判断：汇总总量已对账通过；五星占比仍受记录缺失、账号选择与观察长度影响。</w:t>
      </w:r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对分析的影响：可用于描述样本卡池构成，不能用作官方出金概率、市场份额或消费份额。</w:t>
      </w:r>
    </w:p>
    <w:p>
      <w:pPr>
        <w:pStyle w:val="Heading2"/>
        <w:widowControl/>
        <w:pageBreakBefore/>
        <w:keepNext/>
      </w:pPr>
      <w:bookmarkStart w:id="26" w:name="_Toc243347874"/>
      <w:r>
        <w:rPr>
          <w:rFonts w:ascii="TeXGyreTermes" w:hAnsi="TeXGyreTermes" w:eastAsia="Noto Serif CJK SC" w:cs="TeXGyreTermes"/>
          <w:sz w:val="28"/>
          <w:szCs w:val="28"/>
          <w:b/>
          <w:bCs/>
        </w:rPr>
        <w:t xml:space="preserve">7.2　月度记录分布</w:t>
      </w:r>
      <w:bookmarkEnd w:id="26"/>
    </w:p>
    <w:p>
      <w:pPr>
        <w:keepNext/>
        <w:spacing w:after="60" w:before="60" w:line="240" w:lineRule="auto"/>
        <w:jc w:val="center"/>
      </w:pPr>
      <w:r>
        <w:drawing>
          <wp:inline distT="0" distB="0" distL="0" distR="0">
            <wp:extent cx="5544000" cy="4574257"/>
            <wp:effectExtent t="0" r="0" b="0" l="0"/>
            <wp:docPr id="202" name="A02" descr="图 7-2　各卡池月度留存抽数" title="图 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Report2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000" cy="457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40" w:before="0" w:line="340" w:lineRule="exact"/>
        <w:jc w:val="center"/>
        <w:widowControl/>
      </w:pPr>
      <w:r>
        <w:rPr>
          <w:rFonts w:ascii="TeXGyreTermes" w:hAnsi="TeXGyreTermes" w:eastAsia="Noto Serif CJK SC" w:cs="TeXGyreTermes"/>
          <w:sz w:val="21"/>
          <w:szCs w:val="21"/>
          <w:b/>
          <w:bCs/>
        </w:rPr>
        <w:t xml:space="preserve">图 7-2　各卡池月度留存抽数</w:t>
      </w:r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读图方式：四个面板表示四类卡池；横轴为自然月，纵轴为万抽，各池纵轴尺度独立，空缺保持空缺。</w:t>
      </w:r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关键发现：2022-01的角色活动祈愿达到单池月度峰值181.3万抽。</w:t>
      </w:r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质量判断：时区、导出覆盖与曝光基数未确认，起止月可能不完整，判定为警告。</w:t>
      </w:r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对分析的影响：仅说明留存记录高值，不能仅据时间对应关系归因于版本、活动或玩家活跃。</w:t>
      </w:r>
    </w:p>
    <w:p>
      <w:pPr>
        <w:pStyle w:val="Heading2"/>
        <w:widowControl/>
        <w:pageBreakBefore/>
        <w:keepNext/>
      </w:pPr>
      <w:bookmarkStart w:id="27" w:name="_Toc243347875"/>
      <w:r>
        <w:rPr>
          <w:rFonts w:ascii="TeXGyreTermes" w:hAnsi="TeXGyreTermes" w:eastAsia="Noto Serif CJK SC" w:cs="TeXGyreTermes"/>
          <w:sz w:val="28"/>
          <w:szCs w:val="28"/>
          <w:b/>
          <w:bCs/>
        </w:rPr>
        <w:t xml:space="preserve">7.3　星期小时集中程度</w:t>
      </w:r>
      <w:bookmarkEnd w:id="27"/>
    </w:p>
    <w:p>
      <w:pPr>
        <w:keepNext/>
        <w:spacing w:after="60" w:before="60" w:line="240" w:lineRule="auto"/>
        <w:jc w:val="center"/>
      </w:pPr>
      <w:r>
        <w:drawing>
          <wp:inline distT="0" distB="0" distL="0" distR="0">
            <wp:extent cx="5544000" cy="4757228"/>
            <wp:effectExtent t="0" r="0" b="0" l="0"/>
            <wp:docPr id="203" name="A03" descr="图 7-3　星期与小时留存记录热力矩阵" title="图 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Report2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000" cy="475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40" w:before="0" w:line="340" w:lineRule="exact"/>
        <w:jc w:val="center"/>
        <w:widowControl/>
      </w:pPr>
      <w:r>
        <w:rPr>
          <w:rFonts w:ascii="TeXGyreTermes" w:hAnsi="TeXGyreTermes" w:eastAsia="Noto Serif CJK SC" w:cs="TeXGyreTermes"/>
          <w:sz w:val="21"/>
          <w:szCs w:val="21"/>
          <w:b/>
          <w:bCs/>
        </w:rPr>
        <w:t xml:space="preserve">图 7-3　星期与小时留存记录热力矩阵</w:t>
      </w:r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读图方式：上下矩阵分别显示00至11时、12至23时。格内数字单位为万抽，共用单粉色对数色阶，色条仍标实际数值。</w:t>
      </w:r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关键发现：周二18时累计189.4万抽，占全部主分析抽数12.1%。</w:t>
      </w:r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质量判断：时间按无时区字符串直接解析，未按可观察天数校正；该统计不等于活跃人数或在线时长。</w:t>
      </w:r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对分析的影响：可定位留存记录集中时段；进一步解释前需要时区、覆盖天数和事件口径。</w:t>
      </w:r>
    </w:p>
    <w:p>
      <w:pPr>
        <w:pStyle w:val="Heading2"/>
        <w:widowControl/>
        <w:pageBreakBefore/>
        <w:keepNext/>
      </w:pPr>
      <w:bookmarkStart w:id="28" w:name="_Toc243347876"/>
      <w:r>
        <w:rPr>
          <w:rFonts w:ascii="TeXGyreTermes" w:hAnsi="TeXGyreTermes" w:eastAsia="Noto Serif CJK SC" w:cs="TeXGyreTermes"/>
          <w:sz w:val="28"/>
          <w:szCs w:val="28"/>
          <w:b/>
          <w:bCs/>
        </w:rPr>
        <w:t xml:space="preserve">7.4　账号留存记录量</w:t>
      </w:r>
      <w:bookmarkEnd w:id="28"/>
    </w:p>
    <w:p>
      <w:pPr>
        <w:keepNext/>
        <w:spacing w:after="60" w:before="60" w:line="240" w:lineRule="auto"/>
        <w:jc w:val="center"/>
      </w:pPr>
      <w:r>
        <w:drawing>
          <wp:inline distT="0" distB="0" distL="0" distR="0">
            <wp:extent cx="5544000" cy="5306139"/>
            <wp:effectExtent t="0" r="0" b="0" l="0"/>
            <wp:docPr id="204" name="A04" descr="图 7-4　账号记录量与分箱累计分布" title="图 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Report2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000" cy="530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40" w:before="0" w:line="340" w:lineRule="exact"/>
        <w:jc w:val="center"/>
        <w:widowControl/>
      </w:pPr>
      <w:r>
        <w:rPr>
          <w:rFonts w:ascii="TeXGyreTermes" w:hAnsi="TeXGyreTermes" w:eastAsia="Noto Serif CJK SC" w:cs="TeXGyreTermes"/>
          <w:sz w:val="21"/>
          <w:szCs w:val="21"/>
          <w:b/>
          <w:bCs/>
        </w:rPr>
        <w:t xml:space="preserve">图 7-4　账号记录量与分箱累计分布</w:t>
      </w:r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读图方式：上方横条为各抽数区间的账号占比，下方折线为各分箱上界内的累计占比；末端为开放区间。</w:t>
      </w:r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关键发现：账号留存抽数中位数为744抽，抽数不超过1,000的账号占69.2%。</w:t>
      </w:r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质量判断：分箱总人数与主分析账号总数一致。累计线基于已发布安全分箱，不还原个人散点。</w:t>
      </w:r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对分析的影响：用于比较记录量分布；记录量不等于账号完整历史、投入或付费金额。</w:t>
      </w:r>
    </w:p>
    <w:p>
      <w:pPr>
        <w:pStyle w:val="Heading2"/>
        <w:widowControl/>
        <w:pageBreakBefore/>
        <w:keepNext/>
      </w:pPr>
      <w:bookmarkStart w:id="29" w:name="_Toc243347877"/>
      <w:r>
        <w:rPr>
          <w:rFonts w:ascii="TeXGyreTermes" w:hAnsi="TeXGyreTermes" w:eastAsia="Noto Serif CJK SC" w:cs="TeXGyreTermes"/>
          <w:sz w:val="28"/>
          <w:szCs w:val="28"/>
          <w:b/>
          <w:bCs/>
        </w:rPr>
        <w:t xml:space="preserve">7.5　记录量分组与五星占比</w:t>
      </w:r>
      <w:bookmarkEnd w:id="29"/>
    </w:p>
    <w:p>
      <w:pPr>
        <w:keepNext/>
        <w:spacing w:after="60" w:before="60" w:line="240" w:lineRule="auto"/>
        <w:jc w:val="center"/>
      </w:pPr>
      <w:r>
        <w:drawing>
          <wp:inline distT="0" distB="0" distL="0" distR="0">
            <wp:extent cx="5544000" cy="4757228"/>
            <wp:effectExtent t="0" r="0" b="0" l="0"/>
            <wp:docPr id="205" name="A05" descr="图 7-5　账号记录量分组的五星占比分布" title="图 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Report2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000" cy="475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40" w:before="0" w:line="340" w:lineRule="exact"/>
        <w:jc w:val="center"/>
        <w:widowControl/>
      </w:pPr>
      <w:r>
        <w:rPr>
          <w:rFonts w:ascii="TeXGyreTermes" w:hAnsi="TeXGyreTermes" w:eastAsia="Noto Serif CJK SC" w:cs="TeXGyreTermes"/>
          <w:sz w:val="21"/>
          <w:szCs w:val="21"/>
          <w:b/>
          <w:bCs/>
        </w:rPr>
        <w:t xml:space="preserve">图 7-5　账号记录量分组的五星占比分布</w:t>
      </w:r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读图方式：各池分别按账号抽数四分组，Q1至Q4由低到高；点为组内账号占比中位数P50，线为P25至P75，每个账号等权。</w:t>
      </w:r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关键发现：角色池Q4组中位数为1.61%，P25至P75为1.51%至1.72%；Q1、Q4的IQR分别约0.68和0.22个百分点。</w:t>
      </w:r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质量判断：重复分位边界会合并，新手池退化为一组。P25至P75是分位区间，不能当作置信区间。</w:t>
      </w:r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对分析的影响：图示分布差异；不能解释为抽数或付费提高概率。Q1、Q2等不是第一季度、第二季度。</w:t>
      </w:r>
    </w:p>
    <w:p>
      <w:pPr>
        <w:pStyle w:val="Heading2"/>
        <w:widowControl/>
        <w:pageBreakBefore/>
        <w:keepNext/>
      </w:pPr>
      <w:bookmarkStart w:id="30" w:name="_Toc243347878"/>
      <w:r>
        <w:rPr>
          <w:rFonts w:ascii="TeXGyreTermes" w:hAnsi="TeXGyreTermes" w:eastAsia="Noto Serif CJK SC" w:cs="TeXGyreTermes"/>
          <w:sz w:val="28"/>
          <w:szCs w:val="28"/>
          <w:b/>
          <w:bCs/>
        </w:rPr>
        <w:t xml:space="preserve">7.6　记录内相邻五星间隔</w:t>
      </w:r>
      <w:bookmarkEnd w:id="30"/>
    </w:p>
    <w:p>
      <w:pPr>
        <w:keepNext/>
        <w:spacing w:after="60" w:before="60" w:line="240" w:lineRule="auto"/>
        <w:jc w:val="center"/>
      </w:pPr>
      <w:r>
        <w:drawing>
          <wp:inline distT="0" distB="0" distL="0" distR="0">
            <wp:extent cx="5544000" cy="5763564"/>
            <wp:effectExtent t="0" r="0" b="0" l="0"/>
            <wp:docPr id="206" name="A06" descr="图 7-6　记录内已闭合五星间隔分布" title="图 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Report2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000" cy="576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40" w:before="0" w:line="340" w:lineRule="exact"/>
        <w:jc w:val="center"/>
        <w:widowControl/>
      </w:pPr>
      <w:r>
        <w:rPr>
          <w:rFonts w:ascii="TeXGyreTermes" w:hAnsi="TeXGyreTermes" w:eastAsia="Noto Serif CJK SC" w:cs="TeXGyreTermes"/>
          <w:sz w:val="21"/>
          <w:szCs w:val="21"/>
          <w:b/>
          <w:bCs/>
        </w:rPr>
        <w:t xml:space="preserve">图 7-6　记录内已闭合五星间隔分布</w:t>
      </w:r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读图方式：同一账号池相邻已记录五星的序号差；各池独立归一，稀疏尾部按各池条件合箱。</w:t>
      </w:r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关键发现：角色池151,941段中，71至80抽占54.7%；中位数所在箱上界为80抽。</w:t>
      </w:r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质量判断：排除首个五星前段和未闭合尾段，无法识别全部历史缺口。</w:t>
      </w:r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对分析的影响：仅描述记录内闭合间隔，不用于真实保底、首五星等待或官方机制推断。</w:t>
      </w:r>
    </w:p>
    <w:p>
      <w:pPr>
        <w:pStyle w:val="Heading2"/>
        <w:widowControl/>
        <w:pageBreakBefore/>
        <w:keepNext/>
      </w:pPr>
      <w:bookmarkStart w:id="31" w:name="_Toc243347879"/>
      <w:r>
        <w:rPr>
          <w:rFonts w:ascii="TeXGyreTermes" w:hAnsi="TeXGyreTermes" w:eastAsia="Noto Serif CJK SC" w:cs="TeXGyreTermes"/>
          <w:sz w:val="28"/>
          <w:szCs w:val="28"/>
          <w:b/>
          <w:bCs/>
        </w:rPr>
        <w:t xml:space="preserve">7.7　五星原始名称记录榜</w:t>
      </w:r>
      <w:bookmarkEnd w:id="31"/>
    </w:p>
    <w:p>
      <w:pPr>
        <w:keepNext/>
        <w:spacing w:after="60" w:before="60" w:line="240" w:lineRule="auto"/>
        <w:jc w:val="center"/>
      </w:pPr>
      <w:r>
        <w:drawing>
          <wp:inline distT="0" distB="0" distL="0" distR="0">
            <wp:extent cx="5544000" cy="5123168"/>
            <wp:effectExtent t="0" r="0" b="0" l="0"/>
            <wp:docPr id="207" name="A07" descr="图 7-7　五星原始名称出现次数" title="图 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Report2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000" cy="512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40" w:before="0" w:line="340" w:lineRule="exact"/>
        <w:jc w:val="center"/>
        <w:widowControl/>
      </w:pPr>
      <w:r>
        <w:rPr>
          <w:rFonts w:ascii="TeXGyreTermes" w:hAnsi="TeXGyreTermes" w:eastAsia="Noto Serif CJK SC" w:cs="TeXGyreTermes"/>
          <w:sz w:val="21"/>
          <w:szCs w:val="21"/>
          <w:b/>
          <w:bCs/>
        </w:rPr>
        <w:t xml:space="preserve">图 7-7　五星原始名称出现次数</w:t>
      </w:r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读图方式：横条按五星原始名称的留存次数排序，第一名强调显示，角色和武器均可进入；未合并多语言别名。</w:t>
      </w:r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关键发现：前12个原始名称覆盖55.0%的五星记录；其中雷电将军为16,824次。</w:t>
      </w:r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质量判断：各名称满足贡献人数保守下界不少于5的发布门槛；类型待复核编码未参与分类。</w:t>
      </w:r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对分析的影响：仅作为原始名称频数榜；解释人气需要统一实体、曝光机会和样本选择证据。</w:t>
      </w:r>
    </w:p>
    <w:p>
      <w:pPr>
        <w:pStyle w:val="Heading1"/>
        <w:pBdr>
          <w:bottom w:val="single" w:color="1F4E79" w:sz="8" w:space="4"/>
        </w:pBdr>
        <w:widowControl/>
        <w:pageBreakBefore/>
        <w:keepNext/>
      </w:pPr>
      <w:bookmarkStart w:id="32" w:name="_Toc243347880"/>
      <w:r>
        <w:rPr>
          <w:rFonts w:ascii="TeXGyreTermes" w:hAnsi="TeXGyreTermes" w:eastAsia="Noto Serif CJK SC" w:cs="TeXGyreTermes"/>
          <w:sz w:val="32"/>
          <w:szCs w:val="32"/>
          <w:b/>
          <w:bCs/>
        </w:rPr>
        <w:t xml:space="preserve">8　数据适用性评估</w:t>
      </w:r>
      <w:bookmarkEnd w:id="32"/>
    </w:p>
    <w:p>
      <w:pPr>
        <w:pStyle w:val="Heading2"/>
        <w:widowControl/>
        <w:keepNext/>
      </w:pPr>
      <w:bookmarkStart w:id="33" w:name="_Toc243347881"/>
      <w:r>
        <w:rPr>
          <w:rFonts w:ascii="TeXGyreTermes" w:hAnsi="TeXGyreTermes" w:eastAsia="Noto Serif CJK SC" w:cs="TeXGyreTermes"/>
          <w:sz w:val="28"/>
          <w:szCs w:val="28"/>
          <w:b/>
          <w:bCs/>
        </w:rPr>
        <w:t xml:space="preserve">8.1　观察密度与适用前提</w:t>
      </w:r>
      <w:bookmarkEnd w:id="33"/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主分析可见16,289个账号、15,598,804条抽卡记录，但不同账号的留存长度差异明显，中位数仅描述当前记录量。时间跨度、记录数或序号连续性都不能单独证明历史导出完整，内存或数据库中的连续序号也不能补回源历史缺口。</w:t>
      </w:r>
    </w:p>
    <w:p>
      <w:pPr>
        <w:pStyle w:val="Heading2"/>
        <w:widowControl/>
        <w:keepNext/>
      </w:pPr>
      <w:bookmarkStart w:id="34" w:name="_Toc243347882"/>
      <w:r>
        <w:rPr>
          <w:rFonts w:ascii="TeXGyreTermes" w:hAnsi="TeXGyreTermes" w:eastAsia="Noto Serif CJK SC" w:cs="TeXGyreTermes"/>
          <w:sz w:val="28"/>
          <w:szCs w:val="28"/>
          <w:b/>
          <w:bCs/>
        </w:rPr>
        <w:t xml:space="preserve">8.2　可以回答与不能回答的问题</w:t>
      </w:r>
      <w:bookmarkEnd w:id="34"/>
    </w:p>
    <w:p>
      <w:pPr>
        <w:keepNext/>
        <w:spacing w:after="80" w:before="160" w:line="340" w:lineRule="exact"/>
        <w:jc w:val="center"/>
        <w:widowControl/>
      </w:pPr>
      <w:r>
        <w:rPr>
          <w:rFonts w:ascii="TeXGyreTermes" w:hAnsi="TeXGyreTermes" w:eastAsia="Noto Serif CJK SC" w:cs="TeXGyreTermes"/>
          <w:sz w:val="21"/>
          <w:szCs w:val="21"/>
          <w:b/>
          <w:bCs/>
        </w:rPr>
        <w:t xml:space="preserve">表 8-1　分析能力与解释边界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3300"/>
        <w:gridCol w:w="4326"/>
      </w:tblGrid>
      <w:tr>
        <w:trPr>
          <w:cantSplit/>
          <w:tblHeader/>
        </w:trPr>
        <w:tc>
          <w:tcPr>
            <w:tcW w:type="dxa" w:w="1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分析方向</w:t>
            </w:r>
          </w:p>
        </w:tc>
        <w:tc>
          <w:tcPr>
            <w:tcW w:type="dxa" w:w="3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可以回答</w:t>
            </w:r>
          </w:p>
        </w:tc>
        <w:tc>
          <w:tcPr>
            <w:tcW w:type="dxa" w:w="43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不能回答及原因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卡池构成</w:t>
            </w:r>
          </w:p>
        </w:tc>
        <w:tc>
          <w:tcPr>
            <w:tcW w:type="dxa" w:w="3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样本记录中各池的抽数与星级构成</w:t>
            </w:r>
          </w:p>
        </w:tc>
        <w:tc>
          <w:tcPr>
            <w:tcW w:type="dxa" w:w="43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总体市场、消费份额；缺少抽样框与投入数据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时间分布</w:t>
            </w:r>
          </w:p>
        </w:tc>
        <w:tc>
          <w:tcPr>
            <w:tcW w:type="dxa" w:w="3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留存记录的月度和星期小时高值</w:t>
            </w:r>
          </w:p>
        </w:tc>
        <w:tc>
          <w:tcPr>
            <w:tcW w:type="dxa" w:w="43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活跃及事件因果；缺少时区与曝光基数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账号分布</w:t>
            </w:r>
          </w:p>
        </w:tc>
        <w:tc>
          <w:tcPr>
            <w:tcW w:type="dxa" w:w="3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记录量分箱、中位数与组内占比分布</w:t>
            </w:r>
          </w:p>
        </w:tc>
        <w:tc>
          <w:tcPr>
            <w:tcW w:type="dxa" w:w="43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完整历史、消费及概率因果；观察长度不同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五星间隔</w:t>
            </w:r>
          </w:p>
        </w:tc>
        <w:tc>
          <w:tcPr>
            <w:tcW w:type="dxa" w:w="3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已闭合且排序明确的记录内间隔</w:t>
            </w:r>
          </w:p>
        </w:tc>
        <w:tc>
          <w:tcPr>
            <w:tcW w:type="dxa" w:w="43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真实保底、首五星等待；删失与缺失未解决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名称频数</w:t>
            </w:r>
          </w:p>
        </w:tc>
        <w:tc>
          <w:tcPr>
            <w:tcW w:type="dxa" w:w="3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原始字符串的出现次数</w:t>
            </w:r>
          </w:p>
        </w:tc>
        <w:tc>
          <w:tcPr>
            <w:tcW w:type="dxa" w:w="43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实体角色人气；别名和曝光未统一</w:t>
            </w:r>
          </w:p>
        </w:tc>
      </w:tr>
    </w:tbl>
    <w:p>
      <w:pPr>
        <w:spacing w:after="80" w:before="0" w:line="8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6"/>
          <w:szCs w:val="6"/>
        </w:rPr>
        <w:t xml:space="preserve"/>
      </w:r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使用时须保持固定来源、卡池合并、账号等权、间隔资格和隐私保护规则。外推结论、类型分类与强机制推断应在补齐证据并更新规则后另行评估。</w:t>
      </w:r>
    </w:p>
    <w:p>
      <w:pPr>
        <w:pStyle w:val="Heading1"/>
        <w:pBdr>
          <w:bottom w:val="single" w:color="1F4E79" w:sz="8" w:space="4"/>
        </w:pBdr>
        <w:widowControl/>
        <w:pageBreakBefore/>
        <w:keepNext/>
      </w:pPr>
      <w:bookmarkStart w:id="35" w:name="_Toc243347883"/>
      <w:r>
        <w:rPr>
          <w:rFonts w:ascii="TeXGyreTermes" w:hAnsi="TeXGyreTermes" w:eastAsia="Noto Serif CJK SC" w:cs="TeXGyreTermes"/>
          <w:sz w:val="32"/>
          <w:szCs w:val="32"/>
          <w:b/>
          <w:bCs/>
        </w:rPr>
        <w:t xml:space="preserve">9　问题清单与整改建议</w:t>
      </w:r>
      <w:bookmarkEnd w:id="35"/>
    </w:p>
    <w:p>
      <w:pPr>
        <w:pStyle w:val="Heading2"/>
        <w:widowControl/>
        <w:keepNext/>
      </w:pPr>
      <w:bookmarkStart w:id="36" w:name="_Toc243347884"/>
      <w:r>
        <w:rPr>
          <w:rFonts w:ascii="TeXGyreTermes" w:hAnsi="TeXGyreTermes" w:eastAsia="Noto Serif CJK SC" w:cs="TeXGyreTermes"/>
          <w:sz w:val="28"/>
          <w:szCs w:val="28"/>
          <w:b/>
          <w:bCs/>
        </w:rPr>
        <w:t xml:space="preserve">9.1　问题登记</w:t>
      </w:r>
      <w:bookmarkEnd w:id="36"/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责任角色为建议分工，尚非来源方承诺。警告结论与关闭状态分别管理，已处理的问题和已披露的解释边界均保留登记。</w:t>
      </w:r>
    </w:p>
    <w:p>
      <w:pPr>
        <w:keepNext/>
        <w:spacing w:after="80" w:before="160" w:line="340" w:lineRule="exact"/>
        <w:jc w:val="center"/>
        <w:widowControl/>
      </w:pPr>
      <w:r>
        <w:rPr>
          <w:rFonts w:ascii="TeXGyreTermes" w:hAnsi="TeXGyreTermes" w:eastAsia="Noto Serif CJK SC" w:cs="TeXGyreTermes"/>
          <w:sz w:val="21"/>
          <w:szCs w:val="21"/>
          <w:b/>
          <w:bCs/>
        </w:rPr>
        <w:t xml:space="preserve">表 9-1　问题与整改清单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900"/>
        <w:gridCol w:w="3400"/>
        <w:gridCol w:w="1426"/>
        <w:gridCol w:w="1200"/>
      </w:tblGrid>
      <w:tr>
        <w:trPr>
          <w:cantSplit/>
          <w:tblHeader/>
        </w:trPr>
        <w:tc>
          <w:tcPr>
            <w:tcW w:type="dxa" w:w="2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问题</w:t>
            </w:r>
          </w:p>
        </w:tc>
        <w:tc>
          <w:tcPr>
            <w:tcW w:type="dxa" w:w="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关联</w:t>
            </w:r>
          </w:p>
        </w:tc>
        <w:tc>
          <w:tcPr>
            <w:tcW w:type="dxa" w:w="3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主要措施</w:t>
            </w:r>
          </w:p>
        </w:tc>
        <w:tc>
          <w:tcPr>
            <w:tcW w:type="dxa" w:w="14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建议责任方</w:t>
            </w:r>
          </w:p>
        </w:tc>
        <w:tc>
          <w:tcPr>
            <w:tcW w:type="dxa" w:w="1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P-01 重复记录</w:t>
            </w:r>
          </w:p>
        </w:tc>
        <w:tc>
          <w:tcPr>
            <w:tcW w:type="dxa" w:w="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DQ-14</w:t>
            </w:r>
          </w:p>
        </w:tc>
        <w:tc>
          <w:tcPr>
            <w:tcW w:type="dxa" w:w="3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重复规则已执行并对账；保留原始层以便追溯</w:t>
            </w:r>
          </w:p>
        </w:tc>
        <w:tc>
          <w:tcPr>
            <w:tcW w:type="dxa" w:w="14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项目组</w:t>
            </w:r>
          </w:p>
        </w:tc>
        <w:tc>
          <w:tcPr>
            <w:tcW w:type="dxa" w:w="1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已关闭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P-02 同秒顺序歧义</w:t>
            </w:r>
          </w:p>
        </w:tc>
        <w:tc>
          <w:tcPr>
            <w:tcW w:type="dxa" w:w="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DQ-15</w:t>
            </w:r>
          </w:p>
        </w:tc>
        <w:tc>
          <w:tcPr>
            <w:tcW w:type="dxa" w:w="3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保留歧义标记；五星间隔仅使用排序明确的账号池组合</w:t>
            </w:r>
          </w:p>
        </w:tc>
        <w:tc>
          <w:tcPr>
            <w:tcW w:type="dxa" w:w="14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项目组</w:t>
            </w:r>
          </w:p>
        </w:tc>
        <w:tc>
          <w:tcPr>
            <w:tcW w:type="dxa" w:w="1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已规避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P-03 物品类型编码</w:t>
            </w:r>
          </w:p>
        </w:tc>
        <w:tc>
          <w:tcPr>
            <w:tcW w:type="dxa" w:w="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DQ-16</w:t>
            </w:r>
          </w:p>
        </w:tc>
        <w:tc>
          <w:tcPr>
            <w:tcW w:type="dxa" w:w="3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不翻转类型码，不以其区分角色和武器；待来源方确认</w:t>
            </w:r>
          </w:p>
        </w:tc>
        <w:tc>
          <w:tcPr>
            <w:tcW w:type="dxa" w:w="14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来源方</w:t>
              <w:br/>
              <w:t xml:space="preserve">项目组</w:t>
            </w:r>
          </w:p>
        </w:tc>
        <w:tc>
          <w:tcPr>
            <w:tcW w:type="dxa" w:w="1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待确认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P-04 时区与时间覆盖</w:t>
            </w:r>
          </w:p>
        </w:tc>
        <w:tc>
          <w:tcPr>
            <w:tcW w:type="dxa" w:w="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DQ-17</w:t>
            </w:r>
          </w:p>
        </w:tc>
        <w:tc>
          <w:tcPr>
            <w:tcW w:type="dxa" w:w="3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按原时间自然月聚合，不作时区换算和活跃度推断</w:t>
            </w:r>
          </w:p>
        </w:tc>
        <w:tc>
          <w:tcPr>
            <w:tcW w:type="dxa" w:w="14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来源方</w:t>
              <w:br/>
              <w:t xml:space="preserve">项目组</w:t>
            </w:r>
          </w:p>
        </w:tc>
        <w:tc>
          <w:tcPr>
            <w:tcW w:type="dxa" w:w="1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待确认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P-05 多语言名称与别名</w:t>
            </w:r>
          </w:p>
        </w:tc>
        <w:tc>
          <w:tcPr>
            <w:tcW w:type="dxa" w:w="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DQ-18</w:t>
            </w:r>
          </w:p>
        </w:tc>
        <w:tc>
          <w:tcPr>
            <w:tcW w:type="dxa" w:w="3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名称榜按原始名称解释，不直接命名为角色人气榜</w:t>
            </w:r>
          </w:p>
        </w:tc>
        <w:tc>
          <w:tcPr>
            <w:tcW w:type="dxa" w:w="14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来源方</w:t>
              <w:br/>
              <w:t xml:space="preserve">项目组</w:t>
            </w:r>
          </w:p>
        </w:tc>
        <w:tc>
          <w:tcPr>
            <w:tcW w:type="dxa" w:w="1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已披露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P-06 样本选择机制</w:t>
            </w:r>
          </w:p>
        </w:tc>
        <w:tc>
          <w:tcPr>
            <w:tcW w:type="dxa" w:w="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DQ-19</w:t>
            </w:r>
          </w:p>
        </w:tc>
        <w:tc>
          <w:tcPr>
            <w:tcW w:type="dxa" w:w="3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结论限定为留存记录样本，不扩推全部玩家</w:t>
            </w:r>
          </w:p>
        </w:tc>
        <w:tc>
          <w:tcPr>
            <w:tcW w:type="dxa" w:w="14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来源方</w:t>
              <w:br/>
              <w:t xml:space="preserve">项目组</w:t>
            </w:r>
          </w:p>
        </w:tc>
        <w:tc>
          <w:tcPr>
            <w:tcW w:type="dxa" w:w="1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待确认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P-07 五星间隔观察机制</w:t>
            </w:r>
          </w:p>
        </w:tc>
        <w:tc>
          <w:tcPr>
            <w:tcW w:type="dxa" w:w="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DQ-20</w:t>
            </w:r>
          </w:p>
        </w:tc>
        <w:tc>
          <w:tcPr>
            <w:tcW w:type="dxa" w:w="34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排除首段和未闭合尾段；不用于官方概率或真实保底推断</w:t>
            </w:r>
          </w:p>
        </w:tc>
        <w:tc>
          <w:tcPr>
            <w:tcW w:type="dxa" w:w="14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项目组</w:t>
            </w:r>
          </w:p>
        </w:tc>
        <w:tc>
          <w:tcPr>
            <w:tcW w:type="dxa" w:w="1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已披露</w:t>
            </w:r>
          </w:p>
        </w:tc>
      </w:tr>
    </w:tbl>
    <w:p>
      <w:pPr>
        <w:spacing w:after="80" w:before="0" w:line="8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6"/>
          <w:szCs w:val="6"/>
        </w:rPr>
        <w:t xml:space="preserve"/>
      </w:r>
    </w:p>
    <w:p>
      <w:pPr>
        <w:pStyle w:val="Heading2"/>
        <w:widowControl/>
        <w:keepNext/>
      </w:pPr>
      <w:bookmarkStart w:id="37" w:name="_Toc243347885"/>
      <w:r>
        <w:rPr>
          <w:rFonts w:ascii="TeXGyreTermes" w:hAnsi="TeXGyreTermes" w:eastAsia="Noto Serif CJK SC" w:cs="TeXGyreTermes"/>
          <w:sz w:val="28"/>
          <w:szCs w:val="28"/>
          <w:b/>
          <w:bCs/>
        </w:rPr>
        <w:t xml:space="preserve">9.2　需来源方确认的事项</w:t>
      </w:r>
      <w:bookmarkEnd w:id="37"/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请来源方确认类型0和1的含义、名称实体映射、时区、历史保留与截断条件、账号纳入规则及缺失ID原因。确认材料应保留版本和来源，不凭名称外观修改类型。</w:t>
      </w:r>
    </w:p>
    <w:p>
      <w:pPr>
        <w:pStyle w:val="Heading2"/>
        <w:widowControl/>
        <w:keepNext/>
      </w:pPr>
      <w:bookmarkStart w:id="38" w:name="_Toc243347886"/>
      <w:r>
        <w:rPr>
          <w:rFonts w:ascii="TeXGyreTermes" w:hAnsi="TeXGyreTermes" w:eastAsia="Noto Serif CJK SC" w:cs="TeXGyreTermes"/>
          <w:sz w:val="28"/>
          <w:szCs w:val="28"/>
          <w:b/>
          <w:bCs/>
        </w:rPr>
        <w:t xml:space="preserve">9.3　持续监控建议</w:t>
      </w:r>
      <w:bookmarkEnd w:id="38"/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每次运行须通过13项工程断言，跟踪重复、冲突、类型复核、排序歧义和ADS隐藏格。冲突、关联错误或汇总失衡时停止发布；新编码、名称和时间格式先复核。趋势阈值待积累多次运行后校准。</w:t>
      </w:r>
    </w:p>
    <w:p>
      <w:pPr>
        <w:pStyle w:val="Heading1"/>
        <w:pBdr>
          <w:bottom w:val="single" w:color="1F4E79" w:sz="8" w:space="4"/>
        </w:pBdr>
        <w:widowControl/>
        <w:pageBreakBefore/>
        <w:keepNext/>
      </w:pPr>
      <w:bookmarkStart w:id="39" w:name="_Toc243347887"/>
      <w:r>
        <w:rPr>
          <w:rFonts w:ascii="TeXGyreTermes" w:hAnsi="TeXGyreTermes" w:eastAsia="Noto Serif CJK SC" w:cs="TeXGyreTermes"/>
          <w:sz w:val="32"/>
          <w:szCs w:val="32"/>
          <w:b/>
          <w:bCs/>
        </w:rPr>
        <w:t xml:space="preserve">10　结论</w:t>
      </w:r>
      <w:bookmarkEnd w:id="39"/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本次清洗从15,807,577条输入中保留15,807,066条，移除511条重复，13项自动稽核全部通过。处理去向、序号、关联和各层汇总在已定义检查范围内自洽，原始层继续作为追溯依据。</w:t>
      </w:r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主分析03显示，角色活动祈愿贡献66.1%的留存抽数，2022-01单池月记录为181.3万抽，账号留存抽数中位数为744抽。账号分组、已闭合五星间隔和原始名称榜为样本内部比较提供了进一步证据。</w:t>
      </w:r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报告的质量结论为有条件使用。类型编码、时区和历史覆盖、实体名称与样本选择仍限制解释力度。现阶段可交付样本内描述性分析；官方概率、真实保底、消费水平、总体活跃和角色人气等结论需要额外证据。</w:t>
      </w:r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建议优先补齐类型字典、时间与历史导出说明和样本纳入规则，同时保留现有保护措施。获得新证据后沿相同流水线重新计算，使新增结论能够追溯到明确的规则和输入版本。</w:t>
      </w:r>
    </w:p>
    <w:p>
      <w:pPr>
        <w:pStyle w:val="Heading1"/>
        <w:pBdr>
          <w:bottom w:val="single" w:color="1F4E79" w:sz="8" w:space="4"/>
        </w:pBdr>
        <w:widowControl/>
        <w:pageBreakBefore/>
        <w:keepNext/>
      </w:pPr>
      <w:bookmarkStart w:id="40" w:name="_Toc243347888"/>
      <w:r>
        <w:rPr>
          <w:rFonts w:ascii="TeXGyreTermes" w:hAnsi="TeXGyreTermes" w:eastAsia="Noto Serif CJK SC" w:cs="TeXGyreTermes"/>
          <w:sz w:val="32"/>
          <w:szCs w:val="32"/>
          <w:b/>
          <w:bCs/>
        </w:rPr>
        <w:t xml:space="preserve">附录 A　数据质量检查明细</w:t>
      </w:r>
      <w:bookmarkEnd w:id="40"/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以下13项与清洗JSON中的checks顺序一一对应。编号由本报告登记，actual与expected分别为实际值与期望值。</w:t>
      </w:r>
    </w:p>
    <w:p>
      <w:pPr>
        <w:keepNext/>
        <w:spacing w:after="80" w:before="160" w:line="340" w:lineRule="exact"/>
        <w:jc w:val="center"/>
        <w:widowControl/>
      </w:pPr>
      <w:r>
        <w:rPr>
          <w:rFonts w:ascii="TeXGyreTermes" w:hAnsi="TeXGyreTermes" w:eastAsia="Noto Serif CJK SC" w:cs="TeXGyreTermes"/>
          <w:sz w:val="21"/>
          <w:szCs w:val="21"/>
          <w:b/>
          <w:bCs/>
        </w:rPr>
        <w:t xml:space="preserve">表 A-1　自动化工程稽核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0"/>
        <w:gridCol w:w="2250"/>
        <w:gridCol w:w="2200"/>
        <w:gridCol w:w="900"/>
        <w:gridCol w:w="2826"/>
      </w:tblGrid>
      <w:tr>
        <w:trPr>
          <w:cantSplit/>
          <w:tblHeader/>
        </w:trPr>
        <w:tc>
          <w:tcPr>
            <w:tcW w:type="dxa" w:w="8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编号</w:t>
            </w:r>
          </w:p>
        </w:tc>
        <w:tc>
          <w:tcPr>
            <w:tcW w:type="dxa" w:w="22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检查项</w:t>
            </w:r>
          </w:p>
        </w:tc>
        <w:tc>
          <w:tcPr>
            <w:tcW w:type="dxa" w:w="2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实际与期望</w:t>
            </w:r>
          </w:p>
        </w:tc>
        <w:tc>
          <w:tcPr>
            <w:tcW w:type="dxa" w:w="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状态</w:t>
            </w:r>
          </w:p>
        </w:tc>
        <w:tc>
          <w:tcPr>
            <w:tcW w:type="dxa" w:w="28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证据键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DQ-01</w:t>
            </w:r>
          </w:p>
        </w:tc>
        <w:tc>
          <w:tcPr>
            <w:tcW w:type="dxa" w:w="22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输入记录去向对账</w:t>
            </w:r>
          </w:p>
        </w:tc>
        <w:tc>
          <w:tcPr>
            <w:tcW w:type="dxa" w:w="2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15,807,577 / 15,807,577</w:t>
            </w:r>
          </w:p>
        </w:tc>
        <w:tc>
          <w:tcPr>
            <w:tcW w:type="dxa" w:w="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通过</w:t>
            </w:r>
          </w:p>
        </w:tc>
        <w:tc>
          <w:tcPr>
            <w:tcW w:type="dxa" w:w="28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input_row_accounting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DQ-02</w:t>
            </w:r>
          </w:p>
        </w:tc>
        <w:tc>
          <w:tcPr>
            <w:tcW w:type="dxa" w:w="22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移除原因数量对账</w:t>
            </w:r>
          </w:p>
        </w:tc>
        <w:tc>
          <w:tcPr>
            <w:tcW w:type="dxa" w:w="2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511 / 511</w:t>
            </w:r>
          </w:p>
        </w:tc>
        <w:tc>
          <w:tcPr>
            <w:tcW w:type="dxa" w:w="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通过</w:t>
            </w:r>
          </w:p>
        </w:tc>
        <w:tc>
          <w:tcPr>
            <w:tcW w:type="dxa" w:w="28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rejection_reason_accounting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DQ-03</w:t>
            </w:r>
          </w:p>
        </w:tc>
        <w:tc>
          <w:tcPr>
            <w:tcW w:type="dxa" w:w="22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保留与隔离记录不重叠</w:t>
            </w:r>
          </w:p>
        </w:tc>
        <w:tc>
          <w:tcPr>
            <w:tcW w:type="dxa" w:w="2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0 / 0</w:t>
            </w:r>
          </w:p>
        </w:tc>
        <w:tc>
          <w:tcPr>
            <w:tcW w:type="dxa" w:w="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通过</w:t>
            </w:r>
          </w:p>
        </w:tc>
        <w:tc>
          <w:tcPr>
            <w:tcW w:type="dxa" w:w="28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accepted_rejected_overlap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DQ-04</w:t>
            </w:r>
          </w:p>
        </w:tc>
        <w:tc>
          <w:tcPr>
            <w:tcW w:type="dxa" w:w="22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输入完整进入暂存</w:t>
            </w:r>
          </w:p>
        </w:tc>
        <w:tc>
          <w:tcPr>
            <w:tcW w:type="dxa" w:w="2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15,807,577 / 15,807,577</w:t>
            </w:r>
          </w:p>
        </w:tc>
        <w:tc>
          <w:tcPr>
            <w:tcW w:type="dxa" w:w="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通过</w:t>
            </w:r>
          </w:p>
        </w:tc>
        <w:tc>
          <w:tcPr>
            <w:tcW w:type="dxa" w:w="28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source_rows_staged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DQ-05</w:t>
            </w:r>
          </w:p>
        </w:tc>
        <w:tc>
          <w:tcPr>
            <w:tcW w:type="dxa" w:w="22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池内序号无断点</w:t>
            </w:r>
          </w:p>
        </w:tc>
        <w:tc>
          <w:tcPr>
            <w:tcW w:type="dxa" w:w="2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0 / 0</w:t>
            </w:r>
          </w:p>
        </w:tc>
        <w:tc>
          <w:tcPr>
            <w:tcW w:type="dxa" w:w="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通过</w:t>
            </w:r>
          </w:p>
        </w:tc>
        <w:tc>
          <w:tcPr>
            <w:tcW w:type="dxa" w:w="28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sequence_gaps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DQ-06</w:t>
            </w:r>
          </w:p>
        </w:tc>
        <w:tc>
          <w:tcPr>
            <w:tcW w:type="dxa" w:w="22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账号卡池汇总总量</w:t>
            </w:r>
          </w:p>
        </w:tc>
        <w:tc>
          <w:tcPr>
            <w:tcW w:type="dxa" w:w="2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15,807,066 / 15,807,066</w:t>
            </w:r>
          </w:p>
        </w:tc>
        <w:tc>
          <w:tcPr>
            <w:tcW w:type="dxa" w:w="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通过</w:t>
            </w:r>
          </w:p>
        </w:tc>
        <w:tc>
          <w:tcPr>
            <w:tcW w:type="dxa" w:w="28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dws_player_pool_total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DQ-07</w:t>
            </w:r>
          </w:p>
        </w:tc>
        <w:tc>
          <w:tcPr>
            <w:tcW w:type="dxa" w:w="22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卡池汇总总量</w:t>
            </w:r>
          </w:p>
        </w:tc>
        <w:tc>
          <w:tcPr>
            <w:tcW w:type="dxa" w:w="2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15,807,066 / 15,807,066</w:t>
            </w:r>
          </w:p>
        </w:tc>
        <w:tc>
          <w:tcPr>
            <w:tcW w:type="dxa" w:w="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通过</w:t>
            </w:r>
          </w:p>
        </w:tc>
        <w:tc>
          <w:tcPr>
            <w:tcW w:type="dxa" w:w="28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dws_pool_total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DQ-08</w:t>
            </w:r>
          </w:p>
        </w:tc>
        <w:tc>
          <w:tcPr>
            <w:tcW w:type="dxa" w:w="22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日汇总总量</w:t>
            </w:r>
          </w:p>
        </w:tc>
        <w:tc>
          <w:tcPr>
            <w:tcW w:type="dxa" w:w="2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15,807,066 / 15,807,066</w:t>
            </w:r>
          </w:p>
        </w:tc>
        <w:tc>
          <w:tcPr>
            <w:tcW w:type="dxa" w:w="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通过</w:t>
            </w:r>
          </w:p>
        </w:tc>
        <w:tc>
          <w:tcPr>
            <w:tcW w:type="dxa" w:w="28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dws_daily_total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DQ-09</w:t>
            </w:r>
          </w:p>
        </w:tc>
        <w:tc>
          <w:tcPr>
            <w:tcW w:type="dxa" w:w="22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物品汇总总量</w:t>
            </w:r>
          </w:p>
        </w:tc>
        <w:tc>
          <w:tcPr>
            <w:tcW w:type="dxa" w:w="2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15,807,066 / 15,807,066</w:t>
            </w:r>
          </w:p>
        </w:tc>
        <w:tc>
          <w:tcPr>
            <w:tcW w:type="dxa" w:w="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通过</w:t>
            </w:r>
          </w:p>
        </w:tc>
        <w:tc>
          <w:tcPr>
            <w:tcW w:type="dxa" w:w="28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dws_item_total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DQ-10</w:t>
            </w:r>
          </w:p>
        </w:tc>
        <w:tc>
          <w:tcPr>
            <w:tcW w:type="dxa" w:w="22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账号卡池星级对账</w:t>
            </w:r>
          </w:p>
        </w:tc>
        <w:tc>
          <w:tcPr>
            <w:tcW w:type="dxa" w:w="2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0 / 0</w:t>
            </w:r>
          </w:p>
        </w:tc>
        <w:tc>
          <w:tcPr>
            <w:tcW w:type="dxa" w:w="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通过</w:t>
            </w:r>
          </w:p>
        </w:tc>
        <w:tc>
          <w:tcPr>
            <w:tcW w:type="dxa" w:w="28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dws_player_pool_</w:t>
              <w:br/>
              <w:t xml:space="preserve">rank_accounting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DQ-11</w:t>
            </w:r>
          </w:p>
        </w:tc>
        <w:tc>
          <w:tcPr>
            <w:tcW w:type="dxa" w:w="22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卡池星级对账</w:t>
            </w:r>
          </w:p>
        </w:tc>
        <w:tc>
          <w:tcPr>
            <w:tcW w:type="dxa" w:w="2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0 / 0</w:t>
            </w:r>
          </w:p>
        </w:tc>
        <w:tc>
          <w:tcPr>
            <w:tcW w:type="dxa" w:w="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通过</w:t>
            </w:r>
          </w:p>
        </w:tc>
        <w:tc>
          <w:tcPr>
            <w:tcW w:type="dxa" w:w="28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dws_pool_rank_accounting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DQ-12</w:t>
            </w:r>
          </w:p>
        </w:tc>
        <w:tc>
          <w:tcPr>
            <w:tcW w:type="dxa" w:w="22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外键完整性</w:t>
            </w:r>
          </w:p>
        </w:tc>
        <w:tc>
          <w:tcPr>
            <w:tcW w:type="dxa" w:w="2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0 / 0</w:t>
            </w:r>
          </w:p>
        </w:tc>
        <w:tc>
          <w:tcPr>
            <w:tcW w:type="dxa" w:w="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通过</w:t>
            </w:r>
          </w:p>
        </w:tc>
        <w:tc>
          <w:tcPr>
            <w:tcW w:type="dxa" w:w="28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foreign_key_errors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DQ-13</w:t>
            </w:r>
          </w:p>
        </w:tc>
        <w:tc>
          <w:tcPr>
            <w:tcW w:type="dxa" w:w="225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SQLite快速完整性检查</w:t>
            </w:r>
          </w:p>
        </w:tc>
        <w:tc>
          <w:tcPr>
            <w:tcW w:type="dxa" w:w="2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1 / 1</w:t>
            </w:r>
          </w:p>
        </w:tc>
        <w:tc>
          <w:tcPr>
            <w:tcW w:type="dxa" w:w="9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通过</w:t>
            </w:r>
          </w:p>
        </w:tc>
        <w:tc>
          <w:tcPr>
            <w:tcW w:type="dxa" w:w="28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sqlite_quick_check</w:t>
            </w:r>
          </w:p>
        </w:tc>
      </w:tr>
    </w:tbl>
    <w:p>
      <w:pPr>
        <w:spacing w:after="80" w:before="0" w:line="8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6"/>
          <w:szCs w:val="6"/>
        </w:rPr>
        <w:t xml:space="preserve"/>
      </w:r>
    </w:p>
    <w:p>
      <w:pPr>
        <w:pStyle w:val="Heading2"/>
        <w:widowControl/>
        <w:pageBreakBefore/>
        <w:keepNext/>
      </w:pPr>
      <w:bookmarkStart w:id="41" w:name="_Toc243347889"/>
      <w:r>
        <w:rPr>
          <w:rFonts w:ascii="TeXGyreTermes" w:hAnsi="TeXGyreTermes" w:eastAsia="Noto Serif CJK SC" w:cs="TeXGyreTermes"/>
          <w:sz w:val="28"/>
          <w:szCs w:val="28"/>
          <w:b/>
          <w:bCs/>
        </w:rPr>
        <w:t xml:space="preserve">质量评估与解释边界</w:t>
      </w:r>
      <w:bookmarkEnd w:id="41"/>
    </w:p>
    <w:p>
      <w:pPr>
        <w:keepNext/>
        <w:spacing w:after="80" w:before="160" w:line="340" w:lineRule="exact"/>
        <w:jc w:val="center"/>
        <w:widowControl/>
      </w:pPr>
      <w:r>
        <w:rPr>
          <w:rFonts w:ascii="TeXGyreTermes" w:hAnsi="TeXGyreTermes" w:eastAsia="Noto Serif CJK SC" w:cs="TeXGyreTermes"/>
          <w:sz w:val="21"/>
          <w:szCs w:val="21"/>
          <w:b/>
          <w:bCs/>
        </w:rPr>
        <w:t xml:space="preserve">表 A-2　语义与适用性质量评估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600"/>
        <w:gridCol w:w="3100"/>
        <w:gridCol w:w="3026"/>
      </w:tblGrid>
      <w:tr>
        <w:trPr>
          <w:cantSplit/>
          <w:tblHeader/>
        </w:trPr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编号与维度</w:t>
            </w:r>
          </w:p>
        </w:tc>
        <w:tc>
          <w:tcPr>
            <w:tcW w:type="dxa" w:w="1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检查项</w:t>
            </w:r>
          </w:p>
        </w:tc>
        <w:tc>
          <w:tcPr>
            <w:tcW w:type="dxa" w:w="3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证据与结论</w:t>
            </w:r>
          </w:p>
        </w:tc>
        <w:tc>
          <w:tcPr>
            <w:tcW w:type="dxa" w:w="3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处理决定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DQ-14</w:t>
              <w:br/>
              <w:t xml:space="preserve">唯一性</w:t>
            </w:r>
          </w:p>
        </w:tc>
        <w:tc>
          <w:tcPr>
            <w:tcW w:type="dxa" w:w="1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重复记录</w:t>
            </w:r>
          </w:p>
        </w:tc>
        <w:tc>
          <w:tcPr>
            <w:tcW w:type="dxa" w:w="3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警告。移除511条重复业务ID记录，占输入0.0032%</w:t>
            </w:r>
          </w:p>
        </w:tc>
        <w:tc>
          <w:tcPr>
            <w:tcW w:type="dxa" w:w="3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重复规则已执行并对账；保留原始层以便追溯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DQ-15</w:t>
              <w:br/>
              <w:t xml:space="preserve">准确性</w:t>
            </w:r>
          </w:p>
        </w:tc>
        <w:tc>
          <w:tcPr>
            <w:tcW w:type="dxa" w:w="1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同秒顺序歧义</w:t>
            </w:r>
          </w:p>
        </w:tc>
        <w:tc>
          <w:tcPr>
            <w:tcW w:type="dxa" w:w="3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警告。全量清洗标记167,128条；主分析核心三池涉及歧义记录0条</w:t>
            </w:r>
          </w:p>
        </w:tc>
        <w:tc>
          <w:tcPr>
            <w:tcW w:type="dxa" w:w="3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保留歧义标记；五星间隔仅使用排序明确的账号池组合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DQ-16</w:t>
              <w:br/>
              <w:t xml:space="preserve">准确性</w:t>
            </w:r>
          </w:p>
        </w:tc>
        <w:tc>
          <w:tcPr>
            <w:tcW w:type="dxa" w:w="1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物品类型编码</w:t>
            </w:r>
          </w:p>
        </w:tc>
        <w:tc>
          <w:tcPr>
            <w:tcW w:type="dxa" w:w="3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警告。7个来源的10,484条记录标为待复核</w:t>
            </w:r>
          </w:p>
        </w:tc>
        <w:tc>
          <w:tcPr>
            <w:tcW w:type="dxa" w:w="3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不翻转类型码，不以其区分角色和武器；待来源方确认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DQ-17</w:t>
              <w:br/>
              <w:t xml:space="preserve">时效性</w:t>
            </w:r>
          </w:p>
        </w:tc>
        <w:tc>
          <w:tcPr>
            <w:tcW w:type="dxa" w:w="1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时区与时间覆盖</w:t>
            </w:r>
          </w:p>
        </w:tc>
        <w:tc>
          <w:tcPr>
            <w:tcW w:type="dxa" w:w="3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警告。无时区时间；起止月可能不完整；缺少曝光天数与完整历史说明</w:t>
            </w:r>
          </w:p>
        </w:tc>
        <w:tc>
          <w:tcPr>
            <w:tcW w:type="dxa" w:w="3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按原时间自然月聚合，不作时区换算和活跃度推断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DQ-18</w:t>
              <w:br/>
              <w:t xml:space="preserve">一致性</w:t>
            </w:r>
          </w:p>
        </w:tc>
        <w:tc>
          <w:tcPr>
            <w:tcW w:type="dxa" w:w="1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多语言名称与别名</w:t>
            </w:r>
          </w:p>
        </w:tc>
        <w:tc>
          <w:tcPr>
            <w:tcW w:type="dxa" w:w="3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警告。名称按原始字符串精确汇总，未建立统一实体映射</w:t>
            </w:r>
          </w:p>
        </w:tc>
        <w:tc>
          <w:tcPr>
            <w:tcW w:type="dxa" w:w="3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名称榜按原始名称解释，不直接命名为角色人气榜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DQ-19</w:t>
              <w:br/>
              <w:t xml:space="preserve">代表性</w:t>
            </w:r>
          </w:p>
        </w:tc>
        <w:tc>
          <w:tcPr>
            <w:tcW w:type="dxa" w:w="1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样本选择机制</w:t>
            </w:r>
          </w:p>
        </w:tc>
        <w:tc>
          <w:tcPr>
            <w:tcW w:type="dxa" w:w="3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警告。缺少抽样框、纳入机制与总体对照信息</w:t>
            </w:r>
          </w:p>
        </w:tc>
        <w:tc>
          <w:tcPr>
            <w:tcW w:type="dxa" w:w="3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结论限定为留存记录样本，不扩推全部玩家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DQ-20</w:t>
              <w:br/>
              <w:t xml:space="preserve">代表性</w:t>
            </w:r>
          </w:p>
        </w:tc>
        <w:tc>
          <w:tcPr>
            <w:tcW w:type="dxa" w:w="1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五星间隔观察机制</w:t>
            </w:r>
          </w:p>
        </w:tc>
        <w:tc>
          <w:tcPr>
            <w:tcW w:type="dxa" w:w="3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警告。只观察相邻已记录五星的闭合间隔，首段、尾段与历史缺失受限</w:t>
            </w:r>
          </w:p>
        </w:tc>
        <w:tc>
          <w:tcPr>
            <w:tcW w:type="dxa" w:w="3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排除首段和未闭合尾段；不用于官方概率或真实保底推断</w:t>
            </w:r>
          </w:p>
        </w:tc>
      </w:tr>
    </w:tbl>
    <w:p>
      <w:pPr>
        <w:spacing w:after="80" w:before="0" w:line="8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6"/>
          <w:szCs w:val="6"/>
        </w:rPr>
        <w:t xml:space="preserve"/>
      </w:r>
    </w:p>
    <w:p>
      <w:pPr>
        <w:pStyle w:val="Heading1"/>
        <w:pBdr>
          <w:bottom w:val="single" w:color="1F4E79" w:sz="8" w:space="4"/>
        </w:pBdr>
        <w:widowControl/>
        <w:pageBreakBefore/>
        <w:keepNext/>
      </w:pPr>
      <w:bookmarkStart w:id="42" w:name="_Toc243347890"/>
      <w:r>
        <w:rPr>
          <w:rFonts w:ascii="TeXGyreTermes" w:hAnsi="TeXGyreTermes" w:eastAsia="Noto Serif CJK SC" w:cs="TeXGyreTermes"/>
          <w:sz w:val="32"/>
          <w:szCs w:val="32"/>
          <w:b/>
          <w:bCs/>
        </w:rPr>
        <w:t xml:space="preserve">附录 B　字段可信度字典</w:t>
      </w:r>
      <w:bookmarkEnd w:id="42"/>
    </w:p>
    <w:p>
      <w:pPr>
        <w:keepNext/>
        <w:spacing w:after="80" w:before="160" w:line="340" w:lineRule="exact"/>
        <w:jc w:val="center"/>
        <w:widowControl/>
      </w:pPr>
      <w:r>
        <w:rPr>
          <w:rFonts w:ascii="TeXGyreTermes" w:hAnsi="TeXGyreTermes" w:eastAsia="Noto Serif CJK SC" w:cs="TeXGyreTermes"/>
          <w:sz w:val="21"/>
          <w:szCs w:val="21"/>
          <w:b/>
          <w:bCs/>
        </w:rPr>
        <w:t xml:space="preserve">表 B-1　字段与指标可信度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2100"/>
        <w:gridCol w:w="4726"/>
      </w:tblGrid>
      <w:tr>
        <w:trPr>
          <w:cantSplit/>
          <w:tblHeader/>
        </w:trPr>
        <w:tc>
          <w:tcPr>
            <w:tcW w:type="dxa" w:w="2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字段或概念</w:t>
            </w:r>
          </w:p>
        </w:tc>
        <w:tc>
          <w:tcPr>
            <w:tcW w:type="dxa" w:w="2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可信度</w:t>
            </w:r>
          </w:p>
        </w:tc>
        <w:tc>
          <w:tcPr>
            <w:tcW w:type="dxa" w:w="47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依据与使用建议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dataset_id与卡池分组</w:t>
            </w:r>
          </w:p>
        </w:tc>
        <w:tc>
          <w:tcPr>
            <w:tcW w:type="dxa" w:w="2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已验证关联</w:t>
            </w:r>
          </w:p>
        </w:tc>
        <w:tc>
          <w:tcPr>
            <w:tcW w:type="dxa" w:w="47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结构、分组校验与外键对账；保持来源口径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player_id</w:t>
            </w:r>
          </w:p>
        </w:tc>
        <w:tc>
          <w:tcPr>
            <w:tcW w:type="dxa" w:w="2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已验证内部键</w:t>
            </w:r>
          </w:p>
        </w:tc>
        <w:tc>
          <w:tcPr>
            <w:tcW w:type="dxa" w:w="47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来源内关联使用；不推断跨来源同一玩家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gacha_time</w:t>
            </w:r>
          </w:p>
        </w:tc>
        <w:tc>
          <w:tcPr>
            <w:tcW w:type="dxa" w:w="2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格式已校验</w:t>
              <w:br/>
              <w:t xml:space="preserve">时区未知</w:t>
            </w:r>
          </w:p>
        </w:tc>
        <w:tc>
          <w:tcPr>
            <w:tcW w:type="dxa" w:w="47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按无时区字符串解析；不按UTC+8修正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gacha_id</w:t>
            </w:r>
          </w:p>
        </w:tc>
        <w:tc>
          <w:tcPr>
            <w:tcW w:type="dxa" w:w="2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格式与精确排序</w:t>
            </w:r>
          </w:p>
        </w:tc>
        <w:tc>
          <w:tcPr>
            <w:tcW w:type="dxa" w:w="47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仅清洗本地处理，未复制进DWD，不公开标识值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pool_seq</w:t>
            </w:r>
          </w:p>
        </w:tc>
        <w:tc>
          <w:tcPr>
            <w:tcW w:type="dxa" w:w="2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重建规则已验证</w:t>
            </w:r>
          </w:p>
        </w:tc>
        <w:tc>
          <w:tcPr>
            <w:tcW w:type="dxa" w:w="47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连续性通过；不表示完整源历史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rank_type</w:t>
            </w:r>
          </w:p>
        </w:tc>
        <w:tc>
          <w:tcPr>
            <w:tcW w:type="dxa" w:w="2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结构与汇总已验证</w:t>
            </w:r>
          </w:p>
        </w:tc>
        <w:tc>
          <w:tcPr>
            <w:tcW w:type="dxa" w:w="47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合法星级范围及汇总对账；非官方概率证据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item_type</w:t>
            </w:r>
          </w:p>
        </w:tc>
        <w:tc>
          <w:tcPr>
            <w:tcW w:type="dxa" w:w="2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部分来源待确认</w:t>
            </w:r>
          </w:p>
        </w:tc>
        <w:tc>
          <w:tcPr>
            <w:tcW w:type="dxa" w:w="47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保留标记；当前不做可信角色武器分类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name</w:t>
            </w:r>
          </w:p>
        </w:tc>
        <w:tc>
          <w:tcPr>
            <w:tcW w:type="dxa" w:w="2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原始字符串可信</w:t>
            </w:r>
          </w:p>
        </w:tc>
        <w:tc>
          <w:tcPr>
            <w:tcW w:type="dxa" w:w="47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允许精确频数统计；实体映射待补充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time_order_</w:t>
              <w:br/>
              <w:t xml:space="preserve">ambiguous</w:t>
            </w:r>
          </w:p>
        </w:tc>
        <w:tc>
          <w:tcPr>
            <w:tcW w:type="dxa" w:w="2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规则标记</w:t>
            </w:r>
          </w:p>
        </w:tc>
        <w:tc>
          <w:tcPr>
            <w:tcW w:type="dxa" w:w="47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用于排除顺序不明的账号池组合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ADS贡献人数</w:t>
            </w:r>
          </w:p>
        </w:tc>
        <w:tc>
          <w:tcPr>
            <w:tcW w:type="dxa" w:w="21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口径分项定义</w:t>
            </w:r>
          </w:p>
        </w:tc>
        <w:tc>
          <w:tcPr>
            <w:tcW w:type="dxa" w:w="47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月份、名称与间隔箱取保守下界，不能相加推算独立人数</w:t>
            </w:r>
          </w:p>
        </w:tc>
      </w:tr>
    </w:tbl>
    <w:p>
      <w:pPr>
        <w:spacing w:after="80" w:before="0" w:line="8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6"/>
          <w:szCs w:val="6"/>
        </w:rPr>
        <w:t xml:space="preserve"/>
      </w:r>
    </w:p>
    <w:p>
      <w:pPr>
        <w:pStyle w:val="Heading1"/>
        <w:pBdr>
          <w:bottom w:val="single" w:color="1F4E79" w:sz="8" w:space="4"/>
        </w:pBdr>
        <w:widowControl/>
        <w:pageBreakBefore/>
        <w:keepNext/>
      </w:pPr>
      <w:bookmarkStart w:id="43" w:name="_Toc243347891"/>
      <w:r>
        <w:rPr>
          <w:rFonts w:ascii="TeXGyreTermes" w:hAnsi="TeXGyreTermes" w:eastAsia="Noto Serif CJK SC" w:cs="TeXGyreTermes"/>
          <w:sz w:val="32"/>
          <w:szCs w:val="32"/>
          <w:b/>
          <w:bCs/>
        </w:rPr>
        <w:t xml:space="preserve">附录 C　图表索引与复核说明</w:t>
      </w:r>
      <w:bookmarkEnd w:id="43"/>
    </w:p>
    <w:p>
      <w:pPr>
        <w:keepNext/>
        <w:spacing w:after="80" w:before="160" w:line="340" w:lineRule="exact"/>
        <w:jc w:val="center"/>
        <w:widowControl/>
      </w:pPr>
      <w:r>
        <w:rPr>
          <w:rFonts w:ascii="TeXGyreTermes" w:hAnsi="TeXGyreTermes" w:eastAsia="Noto Serif CJK SC" w:cs="TeXGyreTermes"/>
          <w:sz w:val="21"/>
          <w:szCs w:val="21"/>
          <w:b/>
          <w:bCs/>
        </w:rPr>
        <w:t xml:space="preserve">表 C-1　报告图表索引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4000"/>
        <w:gridCol w:w="1600"/>
        <w:gridCol w:w="2426"/>
      </w:tblGrid>
      <w:tr>
        <w:trPr>
          <w:cantSplit/>
          <w:tblHeader/>
        </w:trPr>
        <w:tc>
          <w:tcPr>
            <w:tcW w:type="dxa" w:w="1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图号</w:t>
            </w:r>
          </w:p>
        </w:tc>
        <w:tc>
          <w:tcPr>
            <w:tcW w:type="dxa" w:w="4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图名</w:t>
            </w:r>
          </w:p>
        </w:tc>
        <w:tc>
          <w:tcPr>
            <w:tcW w:type="dxa" w:w="1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发布图源</w:t>
            </w:r>
          </w:p>
        </w:tc>
        <w:tc>
          <w:tcPr>
            <w:tcW w:type="dxa" w:w="24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关联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图 7-1</w:t>
            </w:r>
          </w:p>
        </w:tc>
        <w:tc>
          <w:tcPr>
            <w:tcW w:type="dxa" w:w="4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卡池构成与记录内五星占比</w:t>
            </w:r>
          </w:p>
        </w:tc>
        <w:tc>
          <w:tcPr>
            <w:tcW w:type="dxa" w:w="1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A01.png</w:t>
            </w:r>
          </w:p>
        </w:tc>
        <w:tc>
          <w:tcPr>
            <w:tcW w:type="dxa" w:w="24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DQ-06至13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图 7-2</w:t>
            </w:r>
          </w:p>
        </w:tc>
        <w:tc>
          <w:tcPr>
            <w:tcW w:type="dxa" w:w="4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各卡池月度留存抽数</w:t>
            </w:r>
          </w:p>
        </w:tc>
        <w:tc>
          <w:tcPr>
            <w:tcW w:type="dxa" w:w="1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A02.png</w:t>
            </w:r>
          </w:p>
        </w:tc>
        <w:tc>
          <w:tcPr>
            <w:tcW w:type="dxa" w:w="24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DQ-17、19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图 7-3</w:t>
            </w:r>
          </w:p>
        </w:tc>
        <w:tc>
          <w:tcPr>
            <w:tcW w:type="dxa" w:w="4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星期与小时留存记录热力矩阵</w:t>
            </w:r>
          </w:p>
        </w:tc>
        <w:tc>
          <w:tcPr>
            <w:tcW w:type="dxa" w:w="1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A03.png</w:t>
            </w:r>
          </w:p>
        </w:tc>
        <w:tc>
          <w:tcPr>
            <w:tcW w:type="dxa" w:w="24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DQ-17、19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图 7-4</w:t>
            </w:r>
          </w:p>
        </w:tc>
        <w:tc>
          <w:tcPr>
            <w:tcW w:type="dxa" w:w="4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账号记录量与分箱累计分布</w:t>
            </w:r>
          </w:p>
        </w:tc>
        <w:tc>
          <w:tcPr>
            <w:tcW w:type="dxa" w:w="1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A04.png</w:t>
            </w:r>
          </w:p>
        </w:tc>
        <w:tc>
          <w:tcPr>
            <w:tcW w:type="dxa" w:w="24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DQ-19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图 7-5</w:t>
            </w:r>
          </w:p>
        </w:tc>
        <w:tc>
          <w:tcPr>
            <w:tcW w:type="dxa" w:w="4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账号记录量分组的五星占比分布</w:t>
            </w:r>
          </w:p>
        </w:tc>
        <w:tc>
          <w:tcPr>
            <w:tcW w:type="dxa" w:w="1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A05.png</w:t>
            </w:r>
          </w:p>
        </w:tc>
        <w:tc>
          <w:tcPr>
            <w:tcW w:type="dxa" w:w="24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DQ-19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图 7-6</w:t>
            </w:r>
          </w:p>
        </w:tc>
        <w:tc>
          <w:tcPr>
            <w:tcW w:type="dxa" w:w="4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记录内已闭合五星间隔分布</w:t>
            </w:r>
          </w:p>
        </w:tc>
        <w:tc>
          <w:tcPr>
            <w:tcW w:type="dxa" w:w="1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A06.png</w:t>
            </w:r>
          </w:p>
        </w:tc>
        <w:tc>
          <w:tcPr>
            <w:tcW w:type="dxa" w:w="24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DQ-15、20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图 7-7</w:t>
            </w:r>
          </w:p>
        </w:tc>
        <w:tc>
          <w:tcPr>
            <w:tcW w:type="dxa" w:w="4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五星原始名称出现次数</w:t>
            </w:r>
          </w:p>
        </w:tc>
        <w:tc>
          <w:tcPr>
            <w:tcW w:type="dxa" w:w="16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A07.png</w:t>
            </w:r>
          </w:p>
        </w:tc>
        <w:tc>
          <w:tcPr>
            <w:tcW w:type="dxa" w:w="24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DQ-18、19</w:t>
            </w:r>
          </w:p>
        </w:tc>
      </w:tr>
    </w:tbl>
    <w:p>
      <w:pPr>
        <w:spacing w:after="80" w:before="0" w:line="8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6"/>
          <w:szCs w:val="6"/>
        </w:rPr>
        <w:t xml:space="preserve"/>
      </w:r>
    </w:p>
    <w:p>
      <w:pPr>
        <w:pStyle w:val="Heading2"/>
        <w:widowControl/>
        <w:keepNext/>
      </w:pPr>
      <w:bookmarkStart w:id="44" w:name="_Toc243347892"/>
      <w:r>
        <w:rPr>
          <w:rFonts w:ascii="TeXGyreTermes" w:hAnsi="TeXGyreTermes" w:eastAsia="Noto Serif CJK SC" w:cs="TeXGyreTermes"/>
          <w:sz w:val="28"/>
          <w:szCs w:val="28"/>
          <w:b/>
          <w:bCs/>
        </w:rPr>
        <w:t xml:space="preserve">C.1　图表复核说明</w:t>
      </w:r>
      <w:bookmarkEnd w:id="44"/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七张图从同次已发布ADS重新按A4版心排版，图宽15.4厘米、200dpi，实际刻度字号不小于8磅。热力矩阵按小时分为上下两块以保证数字可读，仍共用相同色阶；其余指标、分母、分组和隐私门槛保持一致。图表保存前执行项目主题禁止项检查，无双Y轴。</w:t>
      </w:r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Q01来源范围对照图仅为内部诊断，按既定汇报要求不纳入本报告。主分析账号数、抽数及日期仅在必要的统计口径处说明。</w:t>
      </w:r>
    </w:p>
    <w:p>
      <w:pPr>
        <w:pStyle w:val="Heading2"/>
        <w:widowControl/>
        <w:keepNext/>
      </w:pPr>
      <w:bookmarkStart w:id="45" w:name="_Toc243347893"/>
      <w:r>
        <w:rPr>
          <w:rFonts w:ascii="TeXGyreTermes" w:hAnsi="TeXGyreTermes" w:eastAsia="Noto Serif CJK SC" w:cs="TeXGyreTermes"/>
          <w:sz w:val="28"/>
          <w:szCs w:val="28"/>
          <w:b/>
          <w:bCs/>
        </w:rPr>
        <w:t xml:space="preserve">C.2　来源与复现</w:t>
      </w:r>
      <w:bookmarkEnd w:id="45"/>
    </w:p>
    <w:p>
      <w:pPr>
        <w:spacing w:after="80" w:before="0" w:line="44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24"/>
          <w:szCs w:val="24"/>
        </w:rPr>
        <w:t xml:space="preserve">聚合来源为image/analysis_20261019_final/ads.json，图表配置0.3.0+3cee80f4。自动稽核来源为对应清洗运行的JSON报告。执行make_report.py通过本地import调用模板填充与报告图表；不连接原始库或清洗库。本次构建的模板与聚合哈希保存在报告目录的build_manifest.json。</w:t>
      </w:r>
    </w:p>
    <w:p>
      <w:pPr>
        <w:pStyle w:val="Heading1"/>
        <w:pBdr>
          <w:bottom w:val="single" w:color="1F4E79" w:sz="8" w:space="4"/>
        </w:pBdr>
        <w:widowControl/>
        <w:pageBreakBefore/>
        <w:keepNext/>
      </w:pPr>
      <w:bookmarkStart w:id="46" w:name="_Toc243347894"/>
      <w:r>
        <w:rPr>
          <w:rFonts w:ascii="TeXGyreTermes" w:hAnsi="TeXGyreTermes" w:eastAsia="Noto Serif CJK SC" w:cs="TeXGyreTermes"/>
          <w:sz w:val="32"/>
          <w:szCs w:val="32"/>
          <w:b/>
          <w:bCs/>
        </w:rPr>
        <w:t xml:space="preserve">附录 D　术语与缩写</w:t>
      </w:r>
      <w:bookmarkEnd w:id="46"/>
    </w:p>
    <w:p>
      <w:pPr>
        <w:keepNext/>
        <w:spacing w:after="80" w:before="160" w:line="340" w:lineRule="exact"/>
        <w:jc w:val="center"/>
        <w:widowControl/>
      </w:pPr>
      <w:r>
        <w:rPr>
          <w:rFonts w:ascii="TeXGyreTermes" w:hAnsi="TeXGyreTermes" w:eastAsia="Noto Serif CJK SC" w:cs="TeXGyreTermes"/>
          <w:sz w:val="21"/>
          <w:szCs w:val="21"/>
          <w:b/>
          <w:bCs/>
        </w:rPr>
        <w:t xml:space="preserve">表 D-1　统计与工程术语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术语</w:t>
            </w:r>
          </w:p>
        </w:tc>
        <w:tc>
          <w:tcPr>
            <w:tcW w:type="dxa" w:w="7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1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b/>
                <w:bCs/>
                <w:color w:val="FFFFFF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统计口径</w:t>
            </w:r>
          </w:p>
        </w:tc>
        <w:tc>
          <w:tcPr>
            <w:tcW w:type="dxa" w:w="7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指标的对象、时间、分母、去重和分组规则；先明确这些条件，数字才可比较。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留存抽数</w:t>
            </w:r>
          </w:p>
        </w:tc>
        <w:tc>
          <w:tcPr>
            <w:tcW w:type="dxa" w:w="7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当前资料实际保存下来的抽卡记录条数，可能少于账号完整游戏历史。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ODS / DIM</w:t>
            </w:r>
          </w:p>
        </w:tc>
        <w:tc>
          <w:tcPr>
            <w:tcW w:type="dxa" w:w="7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本项目的原始数据层 / 维度描述表；DIM用于说明物品、来源和卡池等属性。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DWD</w:t>
            </w:r>
          </w:p>
        </w:tc>
        <w:tc>
          <w:tcPr>
            <w:tcW w:type="dxa" w:w="7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清洗明细层；在本项目中，一行表示一条通过规则的抽卡记录。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DWS</w:t>
            </w:r>
          </w:p>
        </w:tc>
        <w:tc>
          <w:tcPr>
            <w:tcW w:type="dxa" w:w="7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复用汇总层；按账号池、日期、卡池或物品等粒度组织汇总。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ADS</w:t>
            </w:r>
          </w:p>
        </w:tc>
        <w:tc>
          <w:tcPr>
            <w:tcW w:type="dxa" w:w="7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面向图表和报告的应用结果层；发布前进行小样本保护。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粒度</w:t>
            </w:r>
          </w:p>
        </w:tc>
        <w:tc>
          <w:tcPr>
            <w:tcW w:type="dxa" w:w="7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一行结果代表什么统计单元，例如一个账号在一个卡池内的汇总。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TEXT / ID</w:t>
            </w:r>
          </w:p>
        </w:tc>
        <w:tc>
          <w:tcPr>
            <w:tcW w:type="dxa" w:w="7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TEXT是文本类型；ID是标识。本项目业务ID按数字文本处理，不转为浮点数。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pool_seq</w:t>
            </w:r>
          </w:p>
        </w:tc>
        <w:tc>
          <w:tcPr>
            <w:tcW w:type="dxa" w:w="7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账号在合并卡池内的已留存记录连续序号；不补造缺失抽数。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稽核 / 外键</w:t>
            </w:r>
          </w:p>
        </w:tc>
        <w:tc>
          <w:tcPr>
            <w:tcW w:type="dxa" w:w="7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稽核检查数量与逻辑是否对得上；外键检查表之间的关联是否有效。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互补抑制</w:t>
            </w:r>
          </w:p>
        </w:tc>
        <w:tc>
          <w:tcPr>
            <w:tcW w:type="dxa" w:w="7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在单个隐藏格可由总量减法反推时，再隐藏另一格；所有隐藏格使用同样标记。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贡献人数下界</w:t>
            </w:r>
          </w:p>
        </w:tc>
        <w:tc>
          <w:tcPr>
            <w:tcW w:type="dxa" w:w="7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能确认的最少贡献账号数；重叠汇总取已有格人数最大值，不能直接相加。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SQLite / SQL</w:t>
            </w:r>
          </w:p>
        </w:tc>
        <w:tc>
          <w:tcPr>
            <w:tcW w:type="dxa" w:w="7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本地文件型关系数据库 / 表达筛选、连接、聚合和窗口计算的查询语言。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Pandas / NumPy / Matplotlib</w:t>
            </w:r>
          </w:p>
        </w:tc>
        <w:tc>
          <w:tcPr>
            <w:tcW w:type="dxa" w:w="7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本项目分别用于表格分组、数值分位计算和图形绘制的Python库。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import / pathlib</w:t>
            </w:r>
          </w:p>
        </w:tc>
        <w:tc>
          <w:tcPr>
            <w:tcW w:type="dxa" w:w="7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导入本地可复用模块 / 用路径对象管理文件位置的Python模块。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量纲 / 分面</w:t>
            </w:r>
          </w:p>
        </w:tc>
        <w:tc>
          <w:tcPr>
            <w:tcW w:type="dxa" w:w="7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量纲指数量所属的度量类型，例如抽数与百分比；分面把不同指标放在独立坐标区。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对数色阶</w:t>
            </w:r>
          </w:p>
        </w:tc>
        <w:tc>
          <w:tcPr>
            <w:tcW w:type="dxa" w:w="7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颜色按数值比例而非相等差值变化；格内数字仍然是真实数量。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曝光基数</w:t>
            </w:r>
          </w:p>
        </w:tc>
        <w:tc>
          <w:tcPr>
            <w:tcW w:type="dxa" w:w="7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可观察天数、账号数等机会数量；缺少统一基数时，总量不能直接当作强度。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中位数</w:t>
            </w:r>
          </w:p>
        </w:tc>
        <w:tc>
          <w:tcPr>
            <w:tcW w:type="dxa" w:w="7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排序后位于中间位置的数值，也称第50百分位；重复值会使两侧人数不必恰好各半。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累计占比 / 开放尾箱</w:t>
            </w:r>
          </w:p>
        </w:tc>
        <w:tc>
          <w:tcPr>
            <w:tcW w:type="dxa" w:w="7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累计占比是上界以内的占比总和；开放尾箱只有下界，例如5,001抽及以上。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Q1 / Q2 / Q3 / Q4</w:t>
            </w:r>
          </w:p>
        </w:tc>
        <w:tc>
          <w:tcPr>
            <w:tcW w:type="dxa" w:w="7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读作第一至第四组，按账号抽数排序：Q1约0～25%、Q2约25～50%、Q3约50～75%、Q4约75～100%的排序位置；不是季度。重复边界可能导致合组。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P25 / P50 / P75</w:t>
            </w:r>
          </w:p>
        </w:tc>
        <w:tc>
          <w:tcPr>
            <w:tcW w:type="dxa" w:w="7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读作第25、第50、第75百分位点。本图在每个账号组内，对账号五星占比再排序计算；P50是组内中位数。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四分位区间 / IQR</w:t>
            </w:r>
          </w:p>
        </w:tc>
        <w:tc>
          <w:tcPr>
            <w:tcW w:type="dxa" w:w="7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图中线段从P25到P75，描述中间约50%的账号比率；IQR是P75减P25，即四分位距。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账号等权 / 总体比率</w:t>
            </w:r>
          </w:p>
        </w:tc>
        <w:tc>
          <w:tcPr>
            <w:tcW w:type="dxa" w:w="7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账号等权让每个账号贡献一个比率；总体比率用五星总数除以抽数总量，等价于按抽数加权。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百分点 / 置信区间</w:t>
            </w:r>
          </w:p>
        </w:tc>
        <w:tc>
          <w:tcPr>
            <w:tcW w:type="dxa" w:w="7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百分点用于相减两个百分比；置信区间描述特定推断方法的不确定性。本图四分位区间没有这种含义。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qcut / 分组退化</w:t>
            </w:r>
          </w:p>
        </w:tc>
        <w:tc>
          <w:tcPr>
            <w:tcW w:type="dxa" w:w="7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qcut按数值的分位边界分组；取值集中导致重复边界时合并，组数可能不足四组。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LAG / 窗口函数</w:t>
            </w:r>
          </w:p>
        </w:tc>
        <w:tc>
          <w:tcPr>
            <w:tcW w:type="dxa" w:w="7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LAG读取同一账号池内前一个已记录五星的序号；窗口函数在保留记录关系的同时计算前后关联。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已闭合区间 / 右删失</w:t>
            </w:r>
          </w:p>
        </w:tc>
        <w:tc>
          <w:tcPr>
            <w:tcW w:type="dxa" w:w="7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已闭合区间的两个五星端点都被观察到；最后一个五星后的尾段未见下一端点，观察截止造成终点未知。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原始名称 / 名称频次</w:t>
            </w:r>
          </w:p>
        </w:tc>
        <w:tc>
          <w:tcPr>
            <w:tcW w:type="dxa" w:w="7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原始名称是清洗去首尾空白后的库内名称；频次计出现次数，同一账号可能重复贡献。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描述性分析 / 因果推断</w:t>
            </w:r>
          </w:p>
        </w:tc>
        <w:tc>
          <w:tcPr>
            <w:tcW w:type="dxa" w:w="7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5F8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前者描述给定记录中的现象；后者回答某个因素是否导致变化，需要额外设计和证据。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center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配置哈希</w:t>
            </w:r>
          </w:p>
        </w:tc>
        <w:tc>
          <w:tcPr>
            <w:tcW w:type="dxa" w:w="7026"/>
            <w:tcBorders>
              <w:top w:val="single" w:color="A6B4C8" w:sz="4"/>
              <w:left w:val="single" w:color="A6B4C8" w:sz="4"/>
              <w:bottom w:val="single" w:color="A6B4C8" w:sz="4"/>
              <w:right w:val="single" w:color="A6B4C8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0"/>
              <w:spacing w:after="0" w:before="0" w:line="320" w:lineRule="exact"/>
              <w:jc w:val="left"/>
            </w:pPr>
            <w:r>
              <w:rPr>
                <w:rFonts w:ascii="TeXGyreTermes" w:hAnsi="TeXGyreTermes" w:eastAsia="Noto Serif CJK SC" w:cs="TeXGyreTermes"/>
                <w:sz w:val="21"/>
                <w:szCs w:val="21"/>
                <w:color w:val="1A1A1A"/>
              </w:rPr>
              <w:t xml:space="preserve">配置内容的短指纹，用于区分版本；文件大小和修改时间属于元信息，不等同于全库内容校验。</w:t>
            </w:r>
          </w:p>
        </w:tc>
      </w:tr>
    </w:tbl>
    <w:p>
      <w:pPr>
        <w:spacing w:after="80" w:before="0" w:line="80" w:lineRule="exact"/>
        <w:ind w:firstLine="480"/>
        <w:jc w:val="both"/>
        <w:widowControl/>
      </w:pPr>
      <w:r>
        <w:rPr>
          <w:rFonts w:ascii="TeXGyreTermes" w:hAnsi="TeXGyreTermes" w:eastAsia="Noto Serif CJK SC" w:cs="TeXGyreTermes"/>
          <w:sz w:val="6"/>
          <w:szCs w:val="6"/>
        </w:rPr>
        <w:t xml:space="preserve"/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851" w:footer="851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 CJK SC"/>
  <w:font w:name="TeXGyreTermes"/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00" w:lineRule="exact"/>
      <w:jc w:val="center"/>
    </w:pPr>
    <w:r>
      <w:rPr>
        <w:rFonts w:ascii="TeXGyreTermes" w:hAnsi="TeXGyreTermes" w:eastAsia="Noto Serif CJK SC" w:cs="TeXGyreTermes"/>
        <w:color w:val="595959"/>
        <w:sz w:val="18"/>
        <w:szCs w:val="18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00" w:lineRule="exact"/>
      <w:jc w:val="center"/>
    </w:pPr>
    <w:r>
      <w:rPr>
        <w:rFonts w:ascii="TeXGyreTermes" w:hAnsi="TeXGyreTermes" w:eastAsia="Noto Serif CJK SC" w:cs="TeXGyreTermes"/>
        <w:color w:val="595959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tabs>
        <w:tab w:val="right" w:pos="9026"/>
      </w:tabs>
      <w:spacing w:after="0" w:before="0" w:line="300" w:lineRule="exact"/>
    </w:pPr>
    <w:r>
      <w:rPr>
        <w:rFonts w:ascii="TeXGyreTermes" w:hAnsi="TeXGyreTermes" w:eastAsia="Noto Serif CJK SC" w:cs="TeXGyreTermes"/>
        <w:color w:val="7F4F00"/>
        <w:sz w:val="18"/>
        <w:szCs w:val="18"/>
      </w:rPr>
      <w:t xml:space="preserve">原神抽卡记录</w:t>
    </w:r>
    <w:r>
      <w:rPr>
        <w:rFonts w:ascii="TeXGyreTermes" w:hAnsi="TeXGyreTermes" w:eastAsia="Noto Serif CJK SC" w:cs="TeXGyreTermes"/>
        <w:color w:val="595959"/>
        <w:sz w:val="18"/>
        <w:szCs w:val="18"/>
      </w:rPr>
      <w:t xml:space="preserve">数据质量分析报告</w:t>
    </w:r>
    <w:r>
      <w:rPr>
        <w:rFonts w:ascii="TeXGyreTermes" w:hAnsi="TeXGyreTermes" w:eastAsia="Noto Serif CJK SC" w:cs="TeXGyreTermes"/>
        <w:color w:val="595959"/>
        <w:sz w:val="18"/>
        <w:szCs w:val="18"/>
      </w:rPr>
      <w:tab/>
    </w:r>
    <w:r>
      <w:rPr>
        <w:rFonts w:ascii="TeXGyreTermes" w:hAnsi="TeXGyreTermes" w:eastAsia="Noto Serif CJK SC" w:cs="TeXGyreTermes"/>
        <w:color w:val="7F4F00"/>
        <w:sz w:val="18"/>
        <w:szCs w:val="18"/>
      </w:rPr>
      <w:t xml:space="preserve">项目汇报</w:t>
    </w:r>
    <w:r>
      <w:rPr>
        <w:rFonts w:ascii="TeXGyreTermes" w:hAnsi="TeXGyreTermes" w:eastAsia="Noto Serif CJK SC" w:cs="TeXGyreTermes"/>
        <w:color w:val="595959"/>
        <w:sz w:val="18"/>
        <w:szCs w:val="18"/>
      </w:rPr>
      <w:t xml:space="preserve">　</w:t>
    </w:r>
    <w:r>
      <w:rPr>
        <w:rFonts w:ascii="TeXGyreTermes" w:hAnsi="TeXGyreTermes" w:eastAsia="Noto Serif CJK SC" w:cs="TeXGyreTermes"/>
        <w:color w:val="7F4F00"/>
        <w:sz w:val="18"/>
        <w:szCs w:val="18"/>
      </w:rPr>
      <w:t xml:space="preserve">V1.0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tabs>
        <w:tab w:val="right" w:pos="9026"/>
      </w:tabs>
      <w:spacing w:after="0" w:before="0" w:line="300" w:lineRule="exact"/>
    </w:pPr>
    <w:r>
      <w:rPr>
        <w:rFonts w:ascii="TeXGyreTermes" w:hAnsi="TeXGyreTermes" w:eastAsia="Noto Serif CJK SC" w:cs="TeXGyreTermes"/>
        <w:color w:val="7F4F00"/>
        <w:sz w:val="18"/>
        <w:szCs w:val="18"/>
      </w:rPr>
      <w:t xml:space="preserve">原神抽卡记录</w:t>
    </w:r>
    <w:r>
      <w:rPr>
        <w:rFonts w:ascii="TeXGyreTermes" w:hAnsi="TeXGyreTermes" w:eastAsia="Noto Serif CJK SC" w:cs="TeXGyreTermes"/>
        <w:color w:val="595959"/>
        <w:sz w:val="18"/>
        <w:szCs w:val="18"/>
      </w:rPr>
      <w:t xml:space="preserve">数据质量分析报告</w:t>
    </w:r>
    <w:r>
      <w:rPr>
        <w:rFonts w:ascii="TeXGyreTermes" w:hAnsi="TeXGyreTermes" w:eastAsia="Noto Serif CJK SC" w:cs="TeXGyreTermes"/>
        <w:color w:val="595959"/>
        <w:sz w:val="18"/>
        <w:szCs w:val="18"/>
      </w:rPr>
      <w:tab/>
    </w:r>
    <w:r>
      <w:rPr>
        <w:rFonts w:ascii="TeXGyreTermes" w:hAnsi="TeXGyreTermes" w:eastAsia="Noto Serif CJK SC" w:cs="TeXGyreTermes"/>
        <w:color w:val="7F4F00"/>
        <w:sz w:val="18"/>
        <w:szCs w:val="18"/>
      </w:rPr>
      <w:t xml:space="preserve">项目汇报</w:t>
    </w:r>
    <w:r>
      <w:rPr>
        <w:rFonts w:ascii="TeXGyreTermes" w:hAnsi="TeXGyreTermes" w:eastAsia="Noto Serif CJK SC" w:cs="TeXGyreTermes"/>
        <w:color w:val="595959"/>
        <w:sz w:val="18"/>
        <w:szCs w:val="18"/>
      </w:rPr>
      <w:t xml:space="preserve">　</w:t>
    </w:r>
    <w:r>
      <w:rPr>
        <w:rFonts w:ascii="TeXGyreTermes" w:hAnsi="TeXGyreTermes" w:eastAsia="Noto Serif CJK SC" w:cs="TeXGyreTermes"/>
        <w:color w:val="7F4F00"/>
        <w:sz w:val="18"/>
        <w:szCs w:val="18"/>
      </w:rPr>
      <w:t xml:space="preserve">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80" w:hanging="30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300"/>
      </w:pPr>
      <w:rPr>
        <w:rFonts w:ascii="Times New Roman" w:cs="Times New Roman" w:eastAsia="Times New Roman" w:hAnsi="Times New Roman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900" w:hanging="420"/>
      </w:pPr>
      <w:rPr>
        <w:rFonts w:ascii="Times New Roman" w:cs="Times New Roman" w:eastAsia="Times New Roman" w:hAnsi="Times New Roman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900" w:hanging="42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eXGyreTermes" w:hAnsi="TeXGyreTermes" w:eastAsia="Noto Serif CJK SC" w:cs="TeXGyreTermes"/>
        <w:sz w:val="24"/>
        <w:szCs w:val="24"/>
      </w:rPr>
    </w:rPrDefault>
    <w:pPrDefault>
      <w:pPr>
        <w:spacing w:line="440" w:lineRule="exac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360" w:before="120" w:line="600" w:lineRule="exact"/>
      <w:outlineLvl w:val="0"/>
    </w:pPr>
    <w:rPr>
      <w:rFonts w:ascii="TeXGyreTermes" w:hAnsi="TeXGyreTermes" w:eastAsia="Noto Serif CJK SC" w:cs="TeXGyreTermes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300" w:line="520" w:lineRule="exact"/>
      <w:outlineLvl w:val="1"/>
    </w:pPr>
    <w:rPr>
      <w:rFonts w:ascii="TeXGyreTermes" w:hAnsi="TeXGyreTermes" w:eastAsia="Noto Serif CJK SC" w:cs="TeXGyreTermes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after="60" w:before="200" w:line="440" w:lineRule="exact"/>
      <w:outlineLvl w:val="2"/>
    </w:pPr>
    <w:rPr>
      <w:rFonts w:ascii="TeXGyreTermes" w:hAnsi="TeXGyreTermes" w:eastAsia="Noto Serif CJK SC" w:cs="TeXGyreTermes"/>
      <w:b/>
      <w:bCs/>
      <w:color w:val="262626"/>
      <w:sz w:val="24"/>
      <w:szCs w:val="24"/>
    </w:rPr>
  </w:style>
  <w:style w:type="paragraph" w:styleId="TOC1">
    <w:name w:val="toc 1"/>
    <w:basedOn w:val="Normal"/>
    <w:next w:val="Normal"/>
    <w:pPr>
      <w:spacing w:after="0" w:before="120" w:line="440" w:lineRule="exact"/>
    </w:pPr>
    <w:rPr>
      <w:rFonts w:ascii="TeXGyreTermes" w:hAnsi="TeXGyreTermes" w:eastAsia="Noto Serif CJK SC" w:cs="TeXGyreTermes"/>
      <w:b/>
      <w:bCs/>
      <w:sz w:val="24"/>
      <w:szCs w:val="24"/>
    </w:rPr>
  </w:style>
  <w:style w:type="paragraph" w:styleId="TOC2">
    <w:name w:val="toc 2"/>
    <w:basedOn w:val="Normal"/>
    <w:next w:val="Normal"/>
    <w:pPr>
      <w:spacing w:after="0" w:before="0" w:line="420" w:lineRule="exact"/>
      <w:ind w:left="480"/>
    </w:pPr>
    <w:rPr>
      <w:rFonts w:ascii="TeXGyreTermes" w:hAnsi="TeXGyreTermes" w:eastAsia="Noto Serif CJK SC" w:cs="TeXGyreTermes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10b223a417c3f2b0c92c6c6091b393c86bf6e28a.png"/><Relationship Id="rId12" Type="http://schemas.openxmlformats.org/officeDocument/2006/relationships/image" Target="media/a37ae9dd1f89cba6004fffdd28d2e0e343e2780d.png"/><Relationship Id="rId13" Type="http://schemas.openxmlformats.org/officeDocument/2006/relationships/image" Target="media/42f6cae5815b76396e4543b2d547f914825635d4.png"/><Relationship Id="rId14" Type="http://schemas.openxmlformats.org/officeDocument/2006/relationships/image" Target="media/eb9e209cf3fb1f03895a05ef31597c8a5badfc1c.png"/><Relationship Id="rId15" Type="http://schemas.openxmlformats.org/officeDocument/2006/relationships/fontTable" Target="fontTable.xml"/><Relationship Id="rIdReport201" Type="http://schemas.openxmlformats.org/officeDocument/2006/relationships/image" Target="media/report_A01.png"/><Relationship Id="rIdReport202" Type="http://schemas.openxmlformats.org/officeDocument/2006/relationships/image" Target="media/report_A02.png"/><Relationship Id="rIdReport203" Type="http://schemas.openxmlformats.org/officeDocument/2006/relationships/image" Target="media/report_A03.png"/><Relationship Id="rIdReport204" Type="http://schemas.openxmlformats.org/officeDocument/2006/relationships/image" Target="media/report_A04.png"/><Relationship Id="rIdReport205" Type="http://schemas.openxmlformats.org/officeDocument/2006/relationships/image" Target="media/report_A05.png"/><Relationship Id="rIdReport206" Type="http://schemas.openxmlformats.org/officeDocument/2006/relationships/image" Target="media/report_A06.png"/><Relationship Id="rIdReport207" Type="http://schemas.openxmlformats.org/officeDocument/2006/relationships/image" Target="media/report_A07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原神抽卡数据质量分析报告</dc:title>
  <dc:creator>原神数据分析项目组</dc:creator>
  <dc:description>Data Quality Assessment Report Template</dc:description>
  <cp:lastModifiedBy>原神数据分析项目组</cp:lastModifiedBy>
  <cp:revision>1</cp:revision>
  <dcterms:created xsi:type="dcterms:W3CDTF">2026-10-15T14:43:02.194Z</dcterms:created>
  <dcterms:modified xsi:type="dcterms:W3CDTF">2026-10-15T14:43:02.194Z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