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86CFA">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eastAsiaTheme="minorEastAsia"/>
          <w:b/>
          <w:bCs/>
          <w:sz w:val="22"/>
          <w:szCs w:val="22"/>
          <w:lang w:val="en-US" w:eastAsia="zh-CN"/>
        </w:rPr>
      </w:pPr>
      <w:r>
        <w:rPr>
          <w:rFonts w:hint="eastAsia" w:ascii="Times New Roman" w:hAnsi="Times New Roman" w:cs="Times New Roman"/>
          <w:b/>
          <w:bCs/>
          <w:sz w:val="22"/>
          <w:szCs w:val="22"/>
          <w:lang w:val="en-US" w:eastAsia="zh-CN"/>
        </w:rPr>
        <w:t>Final Report - SHEN Qi, 14 September 2026</w:t>
      </w:r>
    </w:p>
    <w:p w14:paraId="2548A8FE">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The research question;</w:t>
      </w:r>
    </w:p>
    <w:p w14:paraId="59A186BE">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In current U.S. equity market, broad indices remain stable while individual stocks diverge, with capital rotating rapidly between technology and other sectors. When capital rotation accelerates, does the spread volatility between cointegrated stock pairs exhibit excess expansion relative to individual stock volatility? If excess expansion occurs, does it </w:t>
      </w:r>
      <w:r>
        <w:rPr>
          <w:rFonts w:hint="default" w:ascii="Times New Roman" w:hAnsi="Times New Roman" w:cs="Times New Roman"/>
          <w:sz w:val="22"/>
          <w:szCs w:val="22"/>
          <w:lang w:val="en-US" w:eastAsia="zh-CN"/>
        </w:rPr>
        <w:t>indicate the pair relationship is changing or even breaking down</w:t>
      </w:r>
      <w:r>
        <w:rPr>
          <w:rFonts w:hint="default" w:ascii="Times New Roman" w:hAnsi="Times New Roman" w:cs="Times New Roman"/>
          <w:sz w:val="22"/>
          <w:szCs w:val="22"/>
        </w:rPr>
        <w:t>? And how do these changes affect the effectiveness of pairs trading strategies?</w:t>
      </w:r>
    </w:p>
    <w:p w14:paraId="27DBDA42">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3018C572">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The final hypothesis investigated;</w:t>
      </w:r>
    </w:p>
    <w:p w14:paraId="6A1B3D7B">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During periods of accelerated capital rotation, cointegrated stock pairs exhibit excess spread volatility relative to individual stock volatility. Compared to normal pairs, extreme pairs with excess spread volatility break</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down faster in their pair relationships. With appropriate stop-loss mechanisms, excess spread volatility can generate higher returns.</w:t>
      </w:r>
    </w:p>
    <w:p w14:paraId="5F214FC6">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1CD0B0F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The motivation or proposed mechanism;</w:t>
      </w:r>
    </w:p>
    <w:p w14:paraId="42163B1F">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Motivation</w:t>
      </w:r>
      <w:r>
        <w:rPr>
          <w:rFonts w:hint="default" w:ascii="Times New Roman" w:hAnsi="Times New Roman" w:cs="Times New Roman"/>
          <w:sz w:val="22"/>
          <w:szCs w:val="22"/>
        </w:rPr>
        <w:t>: I observed that current</w:t>
      </w:r>
      <w:r>
        <w:rPr>
          <w:rFonts w:hint="default" w:ascii="Times New Roman" w:hAnsi="Times New Roman" w:cs="Times New Roman"/>
          <w:sz w:val="22"/>
          <w:szCs w:val="22"/>
          <w:lang w:val="en-US" w:eastAsia="zh-CN"/>
        </w:rPr>
        <w:t>ly</w:t>
      </w:r>
      <w:r>
        <w:rPr>
          <w:rFonts w:hint="default" w:ascii="Times New Roman" w:hAnsi="Times New Roman" w:cs="Times New Roman"/>
          <w:sz w:val="22"/>
          <w:szCs w:val="22"/>
        </w:rPr>
        <w:t xml:space="preserve"> VIX is 16.5, near its historical median, while VIXEQ is 47.4 and implied correlation is about 0.06, </w:t>
      </w:r>
      <w:r>
        <w:rPr>
          <w:rFonts w:hint="default" w:ascii="Times New Roman" w:hAnsi="Times New Roman" w:cs="Times New Roman"/>
          <w:sz w:val="22"/>
          <w:szCs w:val="22"/>
          <w:lang w:val="en-US" w:eastAsia="zh-CN"/>
        </w:rPr>
        <w:t xml:space="preserve">respectively </w:t>
      </w:r>
      <w:r>
        <w:rPr>
          <w:rFonts w:hint="default" w:ascii="Times New Roman" w:hAnsi="Times New Roman" w:cs="Times New Roman"/>
          <w:sz w:val="22"/>
          <w:szCs w:val="22"/>
        </w:rPr>
        <w:t xml:space="preserve">near historical </w:t>
      </w:r>
      <w:r>
        <w:rPr>
          <w:rFonts w:hint="default" w:ascii="Times New Roman" w:hAnsi="Times New Roman" w:cs="Times New Roman"/>
          <w:sz w:val="22"/>
          <w:szCs w:val="22"/>
          <w:lang w:val="en-US" w:eastAsia="zh-CN"/>
        </w:rPr>
        <w:t>maximum and minimum</w:t>
      </w:r>
      <w:r>
        <w:rPr>
          <w:rFonts w:hint="default" w:ascii="Times New Roman" w:hAnsi="Times New Roman" w:cs="Times New Roman"/>
          <w:sz w:val="22"/>
          <w:szCs w:val="22"/>
        </w:rPr>
        <w:t>. Indices are stable while individual stocks diverge, signaling accelerated capital rotation. This acceleration did not start recently</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individual stock volatility in 2026 H1 was already much higher than in 2025 H2. I want to compar</w:t>
      </w:r>
      <w:r>
        <w:rPr>
          <w:rFonts w:hint="default" w:ascii="Times New Roman" w:hAnsi="Times New Roman" w:cs="Times New Roman"/>
          <w:sz w:val="22"/>
          <w:szCs w:val="22"/>
          <w:lang w:val="en-US" w:eastAsia="zh-CN"/>
        </w:rPr>
        <w:t xml:space="preserve">e </w:t>
      </w:r>
      <w:r>
        <w:rPr>
          <w:rFonts w:hint="default" w:ascii="Times New Roman" w:hAnsi="Times New Roman" w:cs="Times New Roman"/>
          <w:sz w:val="22"/>
          <w:szCs w:val="22"/>
        </w:rPr>
        <w:t xml:space="preserve">between </w:t>
      </w:r>
      <w:r>
        <w:rPr>
          <w:rFonts w:hint="default" w:ascii="Times New Roman" w:hAnsi="Times New Roman" w:cs="Times New Roman"/>
          <w:sz w:val="22"/>
          <w:szCs w:val="22"/>
          <w:lang w:val="en-US" w:eastAsia="zh-CN"/>
        </w:rPr>
        <w:t xml:space="preserve">the data of </w:t>
      </w:r>
      <w:r>
        <w:rPr>
          <w:rFonts w:hint="default" w:ascii="Times New Roman" w:hAnsi="Times New Roman" w:cs="Times New Roman"/>
          <w:sz w:val="22"/>
          <w:szCs w:val="22"/>
        </w:rPr>
        <w:t>2025 H2 and 2026</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xml:space="preserve"> to test whether this structural feature affects the effectiveness of pairs trading and whether it can generate higher returns.</w:t>
      </w:r>
    </w:p>
    <w:p w14:paraId="15394E4D">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Mechanism</w:t>
      </w:r>
      <w:r>
        <w:rPr>
          <w:rFonts w:hint="default" w:ascii="Times New Roman" w:hAnsi="Times New Roman" w:cs="Times New Roman"/>
          <w:sz w:val="22"/>
          <w:szCs w:val="22"/>
        </w:rPr>
        <w:t>: The essence of rapid capital rotation is institutional deleveraging and sector rebalancing. The indiscriminate buying and selling in this process causes spreads between paired stocks that differ from individual stock volatility, manifesting as excess spread volatility.</w:t>
      </w:r>
    </w:p>
    <w:p w14:paraId="013FFD7C">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7AB7E79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How the project differed from the original proposal, if applicable;</w:t>
      </w:r>
    </w:p>
    <w:p w14:paraId="77BDB3D2">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lang w:val="en-US" w:eastAsia="zh-CN"/>
        </w:rPr>
        <w:t xml:space="preserve">Firstly, </w:t>
      </w:r>
      <w:r>
        <w:rPr>
          <w:rFonts w:hint="default" w:ascii="Times New Roman" w:hAnsi="Times New Roman" w:cs="Times New Roman"/>
          <w:sz w:val="22"/>
          <w:szCs w:val="22"/>
        </w:rPr>
        <w:t xml:space="preserve">I divided the question into three logically </w:t>
      </w:r>
      <w:r>
        <w:rPr>
          <w:rFonts w:hint="default" w:ascii="Times New Roman" w:hAnsi="Times New Roman" w:cs="Times New Roman"/>
          <w:sz w:val="22"/>
          <w:szCs w:val="22"/>
          <w:lang w:val="en-US" w:eastAsia="zh-CN"/>
        </w:rPr>
        <w:t xml:space="preserve">closely </w:t>
      </w:r>
      <w:r>
        <w:rPr>
          <w:rFonts w:hint="default" w:ascii="Times New Roman" w:hAnsi="Times New Roman" w:cs="Times New Roman"/>
          <w:sz w:val="22"/>
          <w:szCs w:val="22"/>
        </w:rPr>
        <w:t>connected sub-questions.</w:t>
      </w:r>
      <w:r>
        <w:rPr>
          <w:rFonts w:hint="default" w:ascii="Times New Roman" w:hAnsi="Times New Roman" w:cs="Times New Roman"/>
          <w:sz w:val="22"/>
          <w:szCs w:val="22"/>
        </w:rPr>
        <w:br w:type="textWrapping"/>
      </w:r>
      <w:r>
        <w:rPr>
          <w:rFonts w:hint="default" w:ascii="Times New Roman" w:hAnsi="Times New Roman" w:cs="Times New Roman"/>
          <w:b/>
          <w:bCs/>
          <w:sz w:val="22"/>
          <w:szCs w:val="22"/>
          <w:lang w:val="en-US" w:eastAsia="zh-CN"/>
        </w:rPr>
        <w:t>Modification f</w:t>
      </w:r>
      <w:r>
        <w:rPr>
          <w:rFonts w:hint="default" w:ascii="Times New Roman" w:hAnsi="Times New Roman" w:cs="Times New Roman"/>
          <w:b/>
          <w:bCs/>
          <w:sz w:val="22"/>
          <w:szCs w:val="22"/>
        </w:rPr>
        <w:t>or sub-question 1:</w:t>
      </w:r>
      <w:r>
        <w:rPr>
          <w:rFonts w:hint="default" w:ascii="Times New Roman" w:hAnsi="Times New Roman" w:cs="Times New Roman"/>
          <w:sz w:val="22"/>
          <w:szCs w:val="22"/>
        </w:rPr>
        <w:t xml:space="preserve"> If individual stock volatility is already elevated, directly discussing whether spread volatility increases is almost trivially true, and it cannot </w:t>
      </w:r>
      <w:r>
        <w:rPr>
          <w:rFonts w:hint="default" w:ascii="Times New Roman" w:hAnsi="Times New Roman" w:cs="Times New Roman"/>
          <w:sz w:val="22"/>
          <w:szCs w:val="22"/>
          <w:lang w:val="en-US" w:eastAsia="zh-CN"/>
        </w:rPr>
        <w:t>reflect</w:t>
      </w:r>
      <w:r>
        <w:rPr>
          <w:rFonts w:hint="default" w:ascii="Times New Roman" w:hAnsi="Times New Roman" w:cs="Times New Roman"/>
          <w:sz w:val="22"/>
          <w:szCs w:val="22"/>
        </w:rPr>
        <w:t xml:space="preserve"> the effectiveness of pairs trading. So I controlled </w:t>
      </w:r>
      <w:r>
        <w:rPr>
          <w:rFonts w:hint="default" w:ascii="Times New Roman" w:hAnsi="Times New Roman" w:cs="Times New Roman"/>
          <w:sz w:val="22"/>
          <w:szCs w:val="22"/>
          <w:lang w:val="en-US" w:eastAsia="zh-CN"/>
        </w:rPr>
        <w:t>variable</w:t>
      </w:r>
      <w:r>
        <w:rPr>
          <w:rFonts w:hint="default" w:ascii="Times New Roman" w:hAnsi="Times New Roman" w:cs="Times New Roman"/>
          <w:sz w:val="22"/>
          <w:szCs w:val="22"/>
        </w:rPr>
        <w:t xml:space="preserve"> individual stock volatility</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xml:space="preserve"> and studied whether spread volatility exhibits excess expansion relative to individual stock volatility.</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For sub-question 2:</w:t>
      </w:r>
      <w:r>
        <w:rPr>
          <w:rFonts w:hint="default" w:ascii="Times New Roman" w:hAnsi="Times New Roman" w:cs="Times New Roman"/>
          <w:sz w:val="22"/>
          <w:szCs w:val="22"/>
        </w:rPr>
        <w:t xml:space="preserve"> Sub-question 1 showed that during accelerated capital rotation, spread volatility did exhibit excess expansion relative to individual stock volatility, but it was driven by a few extreme pairs. So in examining pair relationships, I added a layered discussion</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xml:space="preserve"> comparing normal pairs and extreme pairs (residual &gt; 0 in test2), to see whether their pair relationship changes differ.</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For sub-question 3:</w:t>
      </w:r>
      <w:r>
        <w:rPr>
          <w:rFonts w:hint="default" w:ascii="Times New Roman" w:hAnsi="Times New Roman" w:cs="Times New Roman"/>
          <w:sz w:val="22"/>
          <w:szCs w:val="22"/>
        </w:rPr>
        <w:t xml:space="preserve"> Sub-question 2 revealed that changes in pair relationships were </w:t>
      </w:r>
      <w:r>
        <w:rPr>
          <w:rFonts w:hint="default" w:ascii="Times New Roman" w:hAnsi="Times New Roman" w:cs="Times New Roman"/>
          <w:sz w:val="22"/>
          <w:szCs w:val="22"/>
          <w:lang w:val="en-US" w:eastAsia="zh-CN"/>
        </w:rPr>
        <w:t>mainly</w:t>
      </w:r>
      <w:r>
        <w:rPr>
          <w:rFonts w:hint="default" w:ascii="Times New Roman" w:hAnsi="Times New Roman" w:cs="Times New Roman"/>
          <w:sz w:val="22"/>
          <w:szCs w:val="22"/>
        </w:rPr>
        <w:t xml:space="preserve"> driven by β drift. So in the profitability test, instead of using a fixed β, I used a Kalman filter to track β drift in real time.</w:t>
      </w:r>
    </w:p>
    <w:p w14:paraId="0BE2CF63">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7051F8C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rPr>
        <w:t>The Massive data used</w:t>
      </w:r>
      <w:r>
        <w:rPr>
          <w:rFonts w:hint="eastAsia" w:ascii="Times New Roman" w:hAnsi="Times New Roman" w:cs="Times New Roman"/>
          <w:b/>
          <w:bCs/>
          <w:sz w:val="22"/>
          <w:szCs w:val="22"/>
          <w:lang w:val="en-US" w:eastAsia="zh-CN"/>
        </w:rPr>
        <w:t xml:space="preserve">: </w:t>
      </w:r>
      <w:r>
        <w:rPr>
          <w:rFonts w:hint="default" w:ascii="Times New Roman" w:hAnsi="Times New Roman" w:cs="Times New Roman"/>
          <w:sz w:val="22"/>
          <w:szCs w:val="22"/>
        </w:rPr>
        <w:t>Daily data for S&amp;P 500 constituents from 2023.1 to 2026.8.</w:t>
      </w:r>
    </w:p>
    <w:p w14:paraId="2C650AB9">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rPr>
        <w:t>Any external data used</w:t>
      </w:r>
      <w:r>
        <w:rPr>
          <w:rFonts w:hint="eastAsia" w:ascii="Times New Roman" w:hAnsi="Times New Roman" w:cs="Times New Roman"/>
          <w:b/>
          <w:bCs/>
          <w:sz w:val="22"/>
          <w:szCs w:val="22"/>
          <w:lang w:val="en-US" w:eastAsia="zh-CN"/>
        </w:rPr>
        <w:t xml:space="preserve">: </w:t>
      </w:r>
      <w:r>
        <w:rPr>
          <w:rFonts w:hint="default" w:ascii="Times New Roman" w:hAnsi="Times New Roman" w:cs="Times New Roman"/>
          <w:sz w:val="22"/>
          <w:szCs w:val="22"/>
        </w:rPr>
        <w:t>S&amp;P 500 constituent list with GICS sector and sub-industry classifications from the GitHub repository "data/sp500_constituents.csv"</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VIX data from FRED.</w:t>
      </w:r>
    </w:p>
    <w:p w14:paraId="4C99600E">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Times New Roman" w:hAnsi="Times New Roman" w:cs="Times New Roman"/>
          <w:sz w:val="22"/>
          <w:szCs w:val="22"/>
          <w:lang w:val="en-US" w:eastAsia="zh-CN"/>
        </w:rPr>
      </w:pPr>
    </w:p>
    <w:p w14:paraId="642FB29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How the data was collected;</w:t>
      </w:r>
    </w:p>
    <w:p w14:paraId="3CF0BC0A">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I first obtained S&amp;P 500 constituent information from the GitHub repository "data/sp500_constituents.csv", including ticker, GICS sector, and sub-industry. Then for each S&amp;P 500 stock, I retrieved daily OHLC data from 2023.1 to 2026.8 using the Massive REST API Python client.</w:t>
      </w:r>
    </w:p>
    <w:p w14:paraId="4D97796F">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6E913035">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How the data was cleaned and transformed;</w:t>
      </w:r>
    </w:p>
    <w:p w14:paraId="58A0C557">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From these S&amp;P 500 stocks, I filtered for</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stocks belonging to three sectors (IT, Financials, Energy) across 15 GICS sub-industries</w:t>
      </w:r>
      <w:r>
        <w:rPr>
          <w:rFonts w:hint="default" w:ascii="Times New Roman" w:hAnsi="Times New Roman" w:cs="Times New Roman"/>
          <w:sz w:val="22"/>
          <w:szCs w:val="22"/>
          <w:lang w:val="en-US" w:eastAsia="zh-CN"/>
        </w:rPr>
        <w:t xml:space="preserve"> and found 170 stocks</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eastAsia="zh-CN"/>
        </w:rPr>
        <w:t>Because c</w:t>
      </w:r>
      <w:r>
        <w:rPr>
          <w:rFonts w:hint="default" w:ascii="Times New Roman" w:hAnsi="Times New Roman" w:cs="Times New Roman"/>
          <w:sz w:val="22"/>
          <w:szCs w:val="22"/>
        </w:rPr>
        <w:t>ompanies within the same sub-industry</w:t>
      </w:r>
      <w:r>
        <w:rPr>
          <w:rFonts w:hint="default" w:ascii="Times New Roman" w:hAnsi="Times New Roman" w:cs="Times New Roman"/>
          <w:sz w:val="22"/>
          <w:szCs w:val="22"/>
          <w:lang w:val="en-US" w:eastAsia="zh-CN"/>
        </w:rPr>
        <w:t xml:space="preserve"> have more</w:t>
      </w:r>
      <w:r>
        <w:rPr>
          <w:rFonts w:hint="default" w:ascii="Times New Roman" w:hAnsi="Times New Roman" w:cs="Times New Roman"/>
          <w:sz w:val="22"/>
          <w:szCs w:val="22"/>
        </w:rPr>
        <w:t xml:space="preserve"> similar business models</w:t>
      </w:r>
      <w:r>
        <w:rPr>
          <w:rFonts w:hint="default" w:ascii="Times New Roman" w:hAnsi="Times New Roman" w:cs="Times New Roman"/>
          <w:sz w:val="22"/>
          <w:szCs w:val="22"/>
          <w:lang w:val="en-US" w:eastAsia="zh-CN"/>
        </w:rPr>
        <w:t>, thus</w:t>
      </w:r>
      <w:r>
        <w:rPr>
          <w:rFonts w:hint="default" w:ascii="Times New Roman" w:hAnsi="Times New Roman" w:cs="Times New Roman"/>
          <w:sz w:val="22"/>
          <w:szCs w:val="22"/>
        </w:rPr>
        <w:t xml:space="preserve"> more likely to form pairs.</w:t>
      </w:r>
    </w:p>
    <w:p w14:paraId="0BAFD39F">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584E41E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How timestamps and information availability were handled;</w:t>
      </w:r>
    </w:p>
    <w:p w14:paraId="634420EA">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I converted millisecond timestamps to date timestamps and re-sorted them alphabetically. Then I removed stocks with insufficient trading days and aligned trading days, resulting in 161 stocks with 919 days of data each.</w:t>
      </w:r>
    </w:p>
    <w:p w14:paraId="68430970">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509CDD31">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The methodology;</w:t>
      </w:r>
    </w:p>
    <w:p w14:paraId="5BD8B185">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lang w:val="en-US" w:eastAsia="zh-CN"/>
        </w:rPr>
        <w:t>Variable Definitions:</w:t>
      </w:r>
    </w:p>
    <w:p w14:paraId="6F59710B">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log_spread_std:</w:t>
      </w:r>
      <w:r>
        <w:rPr>
          <w:rFonts w:hint="default" w:ascii="Times New Roman" w:hAnsi="Times New Roman" w:cs="Times New Roman"/>
          <w:sz w:val="22"/>
          <w:szCs w:val="22"/>
          <w:lang w:val="en-US" w:eastAsia="zh-CN"/>
        </w:rPr>
        <w:t xml:space="preserve"> Standard deviation of log spread, where log spread = ln(P_A) - β × ln(P_B).</w:t>
      </w:r>
    </w:p>
    <w:p w14:paraId="3BCBE76B">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vol_mean:</w:t>
      </w:r>
      <w:r>
        <w:rPr>
          <w:rFonts w:hint="default" w:ascii="Times New Roman" w:hAnsi="Times New Roman" w:cs="Times New Roman"/>
          <w:sz w:val="22"/>
          <w:szCs w:val="22"/>
          <w:lang w:val="en-US" w:eastAsia="zh-CN"/>
        </w:rPr>
        <w:t xml:space="preserve"> Average of the two stocks' daily return standard deviations.</w:t>
      </w:r>
    </w:p>
    <w:p w14:paraId="61566FDB">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Residual:</w:t>
      </w:r>
      <w:r>
        <w:rPr>
          <w:rFonts w:hint="default" w:ascii="Times New Roman" w:hAnsi="Times New Roman" w:cs="Times New Roman"/>
          <w:sz w:val="22"/>
          <w:szCs w:val="22"/>
          <w:lang w:val="en-US" w:eastAsia="zh-CN"/>
        </w:rPr>
        <w:t xml:space="preserve"> log_spread_std - predicted value from OLS regression on vol_mean.</w:t>
      </w:r>
    </w:p>
    <w:p w14:paraId="49646755">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Extreme pairs:</w:t>
      </w:r>
      <w:r>
        <w:rPr>
          <w:rFonts w:hint="default" w:ascii="Times New Roman" w:hAnsi="Times New Roman" w:cs="Times New Roman"/>
          <w:sz w:val="22"/>
          <w:szCs w:val="22"/>
          <w:lang w:val="en-US" w:eastAsia="zh-CN"/>
        </w:rPr>
        <w:t xml:space="preserve"> Pairs with positive residuals in test2 (5 pairs: AAPL-HPE, ADBE-TRMB, DDOG-PTC, AMP-ARES, PNC-TFC).</w:t>
      </w:r>
    </w:p>
    <w:p w14:paraId="795DB395">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 xml:space="preserve">Normal pairs: </w:t>
      </w:r>
      <w:r>
        <w:rPr>
          <w:rFonts w:hint="default" w:ascii="Times New Roman" w:hAnsi="Times New Roman" w:cs="Times New Roman"/>
          <w:sz w:val="22"/>
          <w:szCs w:val="22"/>
          <w:lang w:val="en-US" w:eastAsia="zh-CN"/>
        </w:rPr>
        <w:t>All other pairs.</w:t>
      </w:r>
    </w:p>
    <w:p w14:paraId="228252FD">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drift_pct:</w:t>
      </w:r>
      <w:r>
        <w:rPr>
          <w:rFonts w:hint="default" w:ascii="Times New Roman" w:hAnsi="Times New Roman" w:cs="Times New Roman"/>
          <w:sz w:val="22"/>
          <w:szCs w:val="22"/>
          <w:lang w:val="en-US" w:eastAsia="zh-CN"/>
        </w:rPr>
        <w:t xml:space="preserve"> (max β - min β) / |β_train|, measuring relative β drift.</w:t>
      </w:r>
    </w:p>
    <w:p w14:paraId="0D7C89A9">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Half-life:</w:t>
      </w:r>
      <w:r>
        <w:rPr>
          <w:rFonts w:hint="default" w:ascii="Times New Roman" w:hAnsi="Times New Roman" w:cs="Times New Roman"/>
          <w:sz w:val="22"/>
          <w:szCs w:val="22"/>
          <w:lang w:val="en-US" w:eastAsia="zh-CN"/>
        </w:rPr>
        <w:t xml:space="preserve"> Estimated from OU process: half_life = ln(2) / λ.</w:t>
      </w:r>
    </w:p>
    <w:p w14:paraId="22324611">
      <w:pPr>
        <w:keepNext w:val="0"/>
        <w:keepLines w:val="0"/>
        <w:pageBreakBefore w:val="0"/>
        <w:widowControl w:val="0"/>
        <w:numPr>
          <w:ilvl w:val="0"/>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Hurst exponent:</w:t>
      </w:r>
      <w:r>
        <w:rPr>
          <w:rFonts w:hint="default" w:ascii="Times New Roman" w:hAnsi="Times New Roman" w:cs="Times New Roman"/>
          <w:sz w:val="22"/>
          <w:szCs w:val="22"/>
          <w:lang w:val="en-US" w:eastAsia="zh-CN"/>
        </w:rPr>
        <w:t xml:space="preserve"> Estimated using R/S analysis. Hurst &lt; 0.5 indicates mean reversion.</w:t>
      </w:r>
    </w:p>
    <w:p w14:paraId="55F74FAF">
      <w:pPr>
        <w:keepNext w:val="0"/>
        <w:keepLines w:val="0"/>
        <w:pageBreakBefore w:val="0"/>
        <w:widowControl w:val="0"/>
        <w:numPr>
          <w:ilvl w:val="0"/>
          <w:numId w:val="2"/>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Score:</w:t>
      </w:r>
      <w:r>
        <w:rPr>
          <w:rFonts w:hint="default" w:ascii="Times New Roman" w:hAnsi="Times New Roman" w:cs="Times New Roman"/>
          <w:sz w:val="22"/>
          <w:szCs w:val="22"/>
          <w:lang w:val="en-US" w:eastAsia="zh-CN"/>
        </w:rPr>
        <w:t xml:space="preserve"> (spread - rolling mean) / rolling std, with 60-day window (30-day for test3).</w:t>
      </w:r>
    </w:p>
    <w:p w14:paraId="656C4CDE">
      <w:pPr>
        <w:keepNext w:val="0"/>
        <w:keepLines w:val="0"/>
        <w:pageBreakBefore w:val="0"/>
        <w:widowControl w:val="0"/>
        <w:numPr>
          <w:numId w:val="0"/>
        </w:numPr>
        <w:kinsoku/>
        <w:wordWrap/>
        <w:overflowPunct/>
        <w:topLinePunct w:val="0"/>
        <w:autoSpaceDE/>
        <w:autoSpaceDN/>
        <w:bidi w:val="0"/>
        <w:adjustRightInd/>
        <w:snapToGrid/>
        <w:textAlignment w:val="auto"/>
        <w:rPr>
          <w:rFonts w:hint="default" w:ascii="Times New Roman" w:hAnsi="Times New Roman" w:cs="Times New Roman"/>
          <w:sz w:val="22"/>
          <w:szCs w:val="22"/>
          <w:lang w:val="en-US" w:eastAsia="zh-CN"/>
        </w:rPr>
      </w:pPr>
    </w:p>
    <w:p w14:paraId="4419C5E8">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For sub-question 1</w:t>
      </w:r>
      <w:r>
        <w:rPr>
          <w:rFonts w:hint="default" w:ascii="Times New Roman" w:hAnsi="Times New Roman" w:cs="Times New Roman"/>
          <w:sz w:val="22"/>
          <w:szCs w:val="22"/>
        </w:rPr>
        <w:t>, I used the Engle-Granger two-step method for cointegration pairing. I screened 44 pairs from</w:t>
      </w:r>
      <w:bookmarkStart w:id="0" w:name="_GoBack"/>
      <w:bookmarkEnd w:id="0"/>
      <w:r>
        <w:rPr>
          <w:rFonts w:hint="default" w:ascii="Times New Roman" w:hAnsi="Times New Roman" w:cs="Times New Roman"/>
          <w:sz w:val="22"/>
          <w:szCs w:val="22"/>
        </w:rPr>
        <w:t xml:space="preserve"> 2023.1-2025.6 data as the main analysis, and 28 updated pairs from 2023.7-2025.12 data as robustness check. I conducted </w:t>
      </w:r>
      <w:r>
        <w:rPr>
          <w:rFonts w:hint="default" w:ascii="Times New Roman" w:hAnsi="Times New Roman" w:cs="Times New Roman"/>
          <w:sz w:val="22"/>
          <w:szCs w:val="22"/>
          <w:lang w:val="en-US" w:eastAsia="zh-CN"/>
        </w:rPr>
        <w:t xml:space="preserve">the following </w:t>
      </w:r>
      <w:r>
        <w:rPr>
          <w:rFonts w:hint="default" w:ascii="Times New Roman" w:hAnsi="Times New Roman" w:cs="Times New Roman"/>
          <w:sz w:val="22"/>
          <w:szCs w:val="22"/>
        </w:rPr>
        <w:t>three experiments:</w:t>
      </w:r>
    </w:p>
    <w:p w14:paraId="16D914DD">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In the main analysis</w:t>
      </w:r>
      <w:r>
        <w:rPr>
          <w:rFonts w:hint="default" w:ascii="Times New Roman" w:hAnsi="Times New Roman" w:cs="Times New Roman"/>
          <w:sz w:val="22"/>
          <w:szCs w:val="22"/>
        </w:rPr>
        <w:t xml:space="preserve">, for the 44 pairs across three test periods (test1: 25.6-12, test2: 26.1-6, test3: 26.7-8), I regressed log spread standard deviation on individual stock volatility mean, calculated residuals, and used a non-parametric test (Mann-Whitney U test) to compare </w:t>
      </w:r>
      <w:r>
        <w:rPr>
          <w:rFonts w:hint="default" w:ascii="Times New Roman" w:hAnsi="Times New Roman" w:cs="Times New Roman"/>
          <w:sz w:val="22"/>
          <w:szCs w:val="22"/>
          <w:lang w:val="en-US" w:eastAsia="zh-CN"/>
        </w:rPr>
        <w:t xml:space="preserve">the distribution of </w:t>
      </w:r>
      <w:r>
        <w:rPr>
          <w:rFonts w:hint="default" w:ascii="Times New Roman" w:hAnsi="Times New Roman" w:cs="Times New Roman"/>
          <w:sz w:val="22"/>
          <w:szCs w:val="22"/>
        </w:rPr>
        <w:t xml:space="preserve">residual between test1 and test2, to quantify the </w:t>
      </w:r>
      <w:r>
        <w:rPr>
          <w:rFonts w:hint="default" w:ascii="Times New Roman" w:hAnsi="Times New Roman" w:cs="Times New Roman"/>
          <w:sz w:val="22"/>
          <w:szCs w:val="22"/>
          <w:lang w:val="en-US" w:eastAsia="zh-CN"/>
        </w:rPr>
        <w:t>excess expansion</w:t>
      </w:r>
      <w:r>
        <w:rPr>
          <w:rFonts w:hint="default" w:ascii="Times New Roman" w:hAnsi="Times New Roman" w:cs="Times New Roman"/>
          <w:sz w:val="22"/>
          <w:szCs w:val="22"/>
        </w:rPr>
        <w:t xml:space="preserve"> of spread volatility beyond individual stock volatility.</w:t>
      </w:r>
    </w:p>
    <w:p w14:paraId="75C3DAD5">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Since the main analysis had limited data (only 44 data points per test period)</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 xml:space="preserve">the linear relationship was not significant, I also ran a </w:t>
      </w:r>
      <w:r>
        <w:rPr>
          <w:rFonts w:hint="default" w:ascii="Times New Roman" w:hAnsi="Times New Roman" w:cs="Times New Roman"/>
          <w:b/>
          <w:bCs/>
          <w:sz w:val="22"/>
          <w:szCs w:val="22"/>
        </w:rPr>
        <w:t>pooled regression</w:t>
      </w:r>
      <w:r>
        <w:rPr>
          <w:rFonts w:hint="default" w:ascii="Times New Roman" w:hAnsi="Times New Roman" w:cs="Times New Roman"/>
          <w:sz w:val="22"/>
          <w:szCs w:val="22"/>
        </w:rPr>
        <w:t xml:space="preserve"> across periods (176 data points), calculated residuals, and compared residual distributions. But since pooled regression smooths period differences, </w:t>
      </w:r>
      <w:r>
        <w:rPr>
          <w:rFonts w:hint="default" w:ascii="Times New Roman" w:hAnsi="Times New Roman" w:cs="Times New Roman"/>
          <w:sz w:val="22"/>
          <w:szCs w:val="22"/>
          <w:lang w:val="en-US" w:eastAsia="zh-CN"/>
        </w:rPr>
        <w:t>the difference between</w:t>
      </w:r>
      <w:r>
        <w:rPr>
          <w:rFonts w:hint="default" w:ascii="Times New Roman" w:hAnsi="Times New Roman" w:cs="Times New Roman"/>
          <w:sz w:val="22"/>
          <w:szCs w:val="22"/>
        </w:rPr>
        <w:t xml:space="preserve"> residual distribution </w:t>
      </w:r>
      <w:r>
        <w:rPr>
          <w:rFonts w:hint="default" w:ascii="Times New Roman" w:hAnsi="Times New Roman" w:cs="Times New Roman"/>
          <w:sz w:val="22"/>
          <w:szCs w:val="22"/>
          <w:lang w:val="en-US" w:eastAsia="zh-CN"/>
        </w:rPr>
        <w:t>was affected</w:t>
      </w:r>
      <w:r>
        <w:rPr>
          <w:rFonts w:hint="default" w:ascii="Times New Roman" w:hAnsi="Times New Roman" w:cs="Times New Roman"/>
          <w:sz w:val="22"/>
          <w:szCs w:val="22"/>
        </w:rPr>
        <w:t>,</w:t>
      </w:r>
      <w:r>
        <w:rPr>
          <w:rFonts w:hint="default" w:ascii="Times New Roman" w:hAnsi="Times New Roman" w:cs="Times New Roman"/>
          <w:sz w:val="22"/>
          <w:szCs w:val="22"/>
          <w:lang w:val="en-US" w:eastAsia="zh-CN"/>
        </w:rPr>
        <w:t xml:space="preserve"> so</w:t>
      </w:r>
      <w:r>
        <w:rPr>
          <w:rFonts w:hint="default" w:ascii="Times New Roman" w:hAnsi="Times New Roman" w:cs="Times New Roman"/>
          <w:sz w:val="22"/>
          <w:szCs w:val="22"/>
        </w:rPr>
        <w:t xml:space="preserve"> I only used it as a supplement.</w:t>
      </w:r>
    </w:p>
    <w:p w14:paraId="109DEA7C">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To rule out the effect of pair aging in the main analysis, I also used the 28 </w:t>
      </w:r>
      <w:r>
        <w:rPr>
          <w:rFonts w:hint="default" w:ascii="Times New Roman" w:hAnsi="Times New Roman" w:cs="Times New Roman"/>
          <w:b/>
          <w:bCs/>
          <w:sz w:val="22"/>
          <w:szCs w:val="22"/>
        </w:rPr>
        <w:t>updated pairs</w:t>
      </w:r>
      <w:r>
        <w:rPr>
          <w:rFonts w:hint="default" w:ascii="Times New Roman" w:hAnsi="Times New Roman" w:cs="Times New Roman"/>
          <w:sz w:val="22"/>
          <w:szCs w:val="22"/>
        </w:rPr>
        <w:t xml:space="preserve"> to run linear regressions and calculate residuals </w:t>
      </w:r>
      <w:r>
        <w:rPr>
          <w:rFonts w:hint="default" w:ascii="Times New Roman" w:hAnsi="Times New Roman" w:cs="Times New Roman"/>
          <w:sz w:val="22"/>
          <w:szCs w:val="22"/>
          <w:lang w:val="en-US" w:eastAsia="zh-CN"/>
        </w:rPr>
        <w:t xml:space="preserve">respectively </w:t>
      </w:r>
      <w:r>
        <w:rPr>
          <w:rFonts w:hint="default" w:ascii="Times New Roman" w:hAnsi="Times New Roman" w:cs="Times New Roman"/>
          <w:sz w:val="22"/>
          <w:szCs w:val="22"/>
        </w:rPr>
        <w:t>on test2 and test3, as a robustness check</w:t>
      </w:r>
      <w:r>
        <w:rPr>
          <w:rFonts w:hint="default" w:ascii="Times New Roman" w:hAnsi="Times New Roman" w:cs="Times New Roman"/>
          <w:sz w:val="22"/>
          <w:szCs w:val="22"/>
          <w:lang w:val="en-US" w:eastAsia="zh-CN"/>
        </w:rPr>
        <w:t>ing</w:t>
      </w:r>
      <w:r>
        <w:rPr>
          <w:rFonts w:hint="default" w:ascii="Times New Roman" w:hAnsi="Times New Roman" w:cs="Times New Roman"/>
          <w:sz w:val="22"/>
          <w:szCs w:val="22"/>
        </w:rPr>
        <w:t>.</w:t>
      </w:r>
    </w:p>
    <w:p w14:paraId="572D3C64">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br w:type="textWrapping"/>
      </w:r>
      <w:r>
        <w:rPr>
          <w:rFonts w:hint="default" w:ascii="Times New Roman" w:hAnsi="Times New Roman" w:cs="Times New Roman"/>
          <w:b/>
          <w:bCs/>
          <w:sz w:val="22"/>
          <w:szCs w:val="22"/>
        </w:rPr>
        <w:t>For sub-question 2</w:t>
      </w:r>
      <w:r>
        <w:rPr>
          <w:rFonts w:hint="default" w:ascii="Times New Roman" w:hAnsi="Times New Roman" w:cs="Times New Roman"/>
          <w:sz w:val="22"/>
          <w:szCs w:val="22"/>
        </w:rPr>
        <w:t>, for each of the three test periods, I layered normal pairs and extreme pairs, and calculated cointegration p-value (testing whether the pair relationship significantly exists), rolling correlation (testing whether price changes are synchronized), Hurst exponent (testing mean-reversion tendency), half-life (testing regression speed), and cointegration β (testing whether the cointegration relationship drifts).</w:t>
      </w:r>
    </w:p>
    <w:p w14:paraId="4413C673">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br w:type="textWrapping"/>
      </w:r>
      <w:r>
        <w:rPr>
          <w:rFonts w:hint="default" w:ascii="Times New Roman" w:hAnsi="Times New Roman" w:cs="Times New Roman"/>
          <w:b/>
          <w:bCs/>
          <w:sz w:val="22"/>
          <w:szCs w:val="22"/>
        </w:rPr>
        <w:t>For sub-question 3</w:t>
      </w:r>
      <w:r>
        <w:rPr>
          <w:rFonts w:hint="default" w:ascii="Times New Roman" w:hAnsi="Times New Roman" w:cs="Times New Roman"/>
          <w:sz w:val="22"/>
          <w:szCs w:val="22"/>
        </w:rPr>
        <w:t>, since sub-question 2 found that β drift is the main cause of pair relationship changes and p-value increases,</w:t>
      </w:r>
      <w:r>
        <w:rPr>
          <w:rFonts w:hint="default" w:ascii="Times New Roman" w:hAnsi="Times New Roman" w:cs="Times New Roman"/>
          <w:sz w:val="22"/>
          <w:szCs w:val="22"/>
          <w:lang w:val="en-US" w:eastAsia="zh-CN"/>
        </w:rPr>
        <w:t xml:space="preserve"> </w:t>
      </w:r>
      <w:r>
        <w:rPr>
          <w:rFonts w:hint="default" w:ascii="Times New Roman" w:hAnsi="Times New Roman" w:cs="Times New Roman"/>
          <w:sz w:val="22"/>
          <w:szCs w:val="22"/>
        </w:rPr>
        <w:t>instead of using a fixed β</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xml:space="preserve"> I used Kalman filter to dynamically track β. Trading rules: |Z|&gt;2 entry, |Z|&gt;0.5 exit, |Z|&gt;4 hard stop-loss, holding &gt;30 days time stop-loss, transaction cost 0.2% round-trip. On the three test sets, </w:t>
      </w:r>
      <w:r>
        <w:rPr>
          <w:rFonts w:hint="default" w:ascii="Times New Roman" w:hAnsi="Times New Roman" w:cs="Times New Roman"/>
          <w:sz w:val="22"/>
          <w:szCs w:val="22"/>
          <w:lang w:val="en-US" w:eastAsia="zh-CN"/>
        </w:rPr>
        <w:t xml:space="preserve">I </w:t>
      </w:r>
      <w:r>
        <w:rPr>
          <w:rFonts w:hint="default" w:ascii="Times New Roman" w:hAnsi="Times New Roman" w:cs="Times New Roman"/>
          <w:sz w:val="22"/>
          <w:szCs w:val="22"/>
        </w:rPr>
        <w:t>us</w:t>
      </w:r>
      <w:r>
        <w:rPr>
          <w:rFonts w:hint="default" w:ascii="Times New Roman" w:hAnsi="Times New Roman" w:cs="Times New Roman"/>
          <w:sz w:val="22"/>
          <w:szCs w:val="22"/>
          <w:lang w:val="en-US" w:eastAsia="zh-CN"/>
        </w:rPr>
        <w:t>ed</w:t>
      </w:r>
      <w:r>
        <w:rPr>
          <w:rFonts w:hint="default" w:ascii="Times New Roman" w:hAnsi="Times New Roman" w:cs="Times New Roman"/>
          <w:sz w:val="22"/>
          <w:szCs w:val="22"/>
        </w:rPr>
        <w:t xml:space="preserve"> the </w:t>
      </w:r>
      <w:r>
        <w:rPr>
          <w:rFonts w:hint="default" w:ascii="Times New Roman" w:hAnsi="Times New Roman" w:cs="Times New Roman"/>
          <w:sz w:val="22"/>
          <w:szCs w:val="22"/>
          <w:lang w:val="en-US" w:eastAsia="zh-CN"/>
        </w:rPr>
        <w:t>latest</w:t>
      </w:r>
      <w:r>
        <w:rPr>
          <w:rFonts w:hint="default" w:ascii="Times New Roman" w:hAnsi="Times New Roman" w:cs="Times New Roman"/>
          <w:sz w:val="22"/>
          <w:szCs w:val="22"/>
        </w:rPr>
        <w:t xml:space="preserve"> updated pairs (test1 use</w:t>
      </w:r>
      <w:r>
        <w:rPr>
          <w:rFonts w:hint="default" w:ascii="Times New Roman" w:hAnsi="Times New Roman" w:cs="Times New Roman"/>
          <w:sz w:val="22"/>
          <w:szCs w:val="22"/>
          <w:lang w:val="en-US" w:eastAsia="zh-CN"/>
        </w:rPr>
        <w:t>d</w:t>
      </w:r>
      <w:r>
        <w:rPr>
          <w:rFonts w:hint="default" w:ascii="Times New Roman" w:hAnsi="Times New Roman" w:cs="Times New Roman"/>
          <w:sz w:val="22"/>
          <w:szCs w:val="22"/>
        </w:rPr>
        <w:t xml:space="preserve"> 44 pairs, test2 and test3 use</w:t>
      </w:r>
      <w:r>
        <w:rPr>
          <w:rFonts w:hint="default" w:ascii="Times New Roman" w:hAnsi="Times New Roman" w:cs="Times New Roman"/>
          <w:sz w:val="22"/>
          <w:szCs w:val="22"/>
          <w:lang w:val="en-US" w:eastAsia="zh-CN"/>
        </w:rPr>
        <w:t>d</w:t>
      </w:r>
      <w:r>
        <w:rPr>
          <w:rFonts w:hint="default" w:ascii="Times New Roman" w:hAnsi="Times New Roman" w:cs="Times New Roman"/>
          <w:sz w:val="22"/>
          <w:szCs w:val="22"/>
        </w:rPr>
        <w:t xml:space="preserve"> 2</w:t>
      </w:r>
      <w:r>
        <w:rPr>
          <w:rFonts w:hint="eastAsia" w:ascii="Times New Roman" w:hAnsi="Times New Roman" w:cs="Times New Roman"/>
          <w:sz w:val="22"/>
          <w:szCs w:val="22"/>
          <w:lang w:val="en-US" w:eastAsia="zh-CN"/>
        </w:rPr>
        <w:t>8</w:t>
      </w:r>
      <w:r>
        <w:rPr>
          <w:rFonts w:hint="default" w:ascii="Times New Roman" w:hAnsi="Times New Roman" w:cs="Times New Roman"/>
          <w:sz w:val="22"/>
          <w:szCs w:val="22"/>
        </w:rPr>
        <w:t xml:space="preserve"> updated pairs) </w:t>
      </w:r>
      <w:r>
        <w:rPr>
          <w:rFonts w:hint="default" w:ascii="Times New Roman" w:hAnsi="Times New Roman" w:cs="Times New Roman"/>
          <w:sz w:val="22"/>
          <w:szCs w:val="22"/>
          <w:lang w:val="en-US" w:eastAsia="zh-CN"/>
        </w:rPr>
        <w:t xml:space="preserve">to </w:t>
      </w:r>
      <w:r>
        <w:rPr>
          <w:rFonts w:hint="default" w:ascii="Times New Roman" w:hAnsi="Times New Roman" w:cs="Times New Roman"/>
          <w:sz w:val="22"/>
          <w:szCs w:val="22"/>
        </w:rPr>
        <w:t xml:space="preserve">test returns. I also tested Kalman delta values </w:t>
      </w:r>
      <w:r>
        <w:rPr>
          <w:rFonts w:hint="default" w:ascii="Times New Roman" w:hAnsi="Times New Roman" w:cs="Times New Roman"/>
          <w:sz w:val="22"/>
          <w:szCs w:val="22"/>
          <w:lang w:val="en-US" w:eastAsia="zh-CN"/>
        </w:rPr>
        <w:t>beforehand</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1e-6, 1e-5, 1e-4, 5e-4, 1e-3, 5e-3, 1e-2</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xml:space="preserve"> to find the most robust value. Strategy performance was evaluated by: cumulative log return (total_pnl), win rate, number of trades, and simulated return under equal-weight capital allocation.</w:t>
      </w:r>
    </w:p>
    <w:p w14:paraId="04D378E6">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2FE3E7C6">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The historical evaluation or backtest;</w:t>
      </w:r>
    </w:p>
    <w:p w14:paraId="325BA3A1">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Sub-question 3 is the backtest I conducted using historical data.</w:t>
      </w:r>
    </w:p>
    <w:p w14:paraId="6FC348B3">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p>
    <w:p w14:paraId="5DA45178">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rPr>
        <w:t>The model-selection or parameter-selection process;</w:t>
      </w:r>
    </w:p>
    <w:p w14:paraId="1DA692BF">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rPr>
        <w:t xml:space="preserve">For the parameters </w:t>
      </w:r>
      <w:r>
        <w:rPr>
          <w:rFonts w:hint="default" w:ascii="Times New Roman" w:hAnsi="Times New Roman" w:cs="Times New Roman"/>
          <w:sz w:val="22"/>
          <w:szCs w:val="22"/>
          <w:lang w:val="en-US" w:eastAsia="zh-CN"/>
        </w:rPr>
        <w:t>required</w:t>
      </w:r>
      <w:r>
        <w:rPr>
          <w:rFonts w:hint="default" w:ascii="Times New Roman" w:hAnsi="Times New Roman" w:cs="Times New Roman"/>
          <w:sz w:val="22"/>
          <w:szCs w:val="22"/>
        </w:rPr>
        <w:t xml:space="preserve"> tuning in sub-question 3, the entry/exit Z-Score thresholds (±2, ±0.5) and stop-loss thresholds (±5, 30 days) </w:t>
      </w:r>
      <w:r>
        <w:rPr>
          <w:rFonts w:hint="default" w:ascii="Times New Roman" w:hAnsi="Times New Roman" w:cs="Times New Roman"/>
          <w:sz w:val="22"/>
          <w:szCs w:val="22"/>
          <w:lang w:val="en-US" w:eastAsia="zh-CN"/>
        </w:rPr>
        <w:t>are all set to be</w:t>
      </w:r>
      <w:r>
        <w:rPr>
          <w:rFonts w:hint="default" w:ascii="Times New Roman" w:hAnsi="Times New Roman" w:cs="Times New Roman"/>
          <w:sz w:val="22"/>
          <w:szCs w:val="22"/>
        </w:rPr>
        <w:t xml:space="preserve"> common values from pairs trading literature without optimization. For the delta value controlling β learning speed, I tested six values (1e-5, 1e-4, 5e-4, 1e-3, 5e-3, 1e-2) and selected the value (1e-3) that made test1 and test2 returns stable, high, and </w:t>
      </w:r>
      <w:r>
        <w:rPr>
          <w:rFonts w:hint="default" w:ascii="Times New Roman" w:hAnsi="Times New Roman" w:cs="Times New Roman"/>
          <w:sz w:val="22"/>
          <w:szCs w:val="22"/>
          <w:lang w:val="en-US" w:eastAsia="zh-CN"/>
        </w:rPr>
        <w:t>without over-fitting</w:t>
      </w:r>
      <w:r>
        <w:rPr>
          <w:rFonts w:hint="default" w:ascii="Times New Roman" w:hAnsi="Times New Roman" w:cs="Times New Roman"/>
          <w:sz w:val="22"/>
          <w:szCs w:val="22"/>
        </w:rPr>
        <w:t>. But since it was selected based on test-period performance, there may be selection bias. The rolling window was 60 days for test1 and test2, and 30 days for test3 due to insufficient sample size (40 trading days), used only as an exploratory test.</w:t>
      </w:r>
    </w:p>
    <w:p w14:paraId="0D5A8AD5">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p>
    <w:p w14:paraId="579294B6">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The main results;</w:t>
      </w:r>
    </w:p>
    <w:p w14:paraId="592E2AA1">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Sub-question 1:</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Experiment 1 (main analysis):</w:t>
      </w:r>
      <w:r>
        <w:rPr>
          <w:rFonts w:hint="default" w:ascii="Times New Roman" w:hAnsi="Times New Roman" w:cs="Times New Roman"/>
          <w:sz w:val="22"/>
          <w:szCs w:val="22"/>
        </w:rPr>
        <w:t xml:space="preserve"> Using the 44 pairs before update</w:t>
      </w:r>
      <w:r>
        <w:rPr>
          <w:rFonts w:hint="default" w:ascii="Times New Roman" w:hAnsi="Times New Roman" w:cs="Times New Roman"/>
          <w:sz w:val="22"/>
          <w:szCs w:val="22"/>
          <w:lang w:val="en-US" w:eastAsia="zh-CN"/>
        </w:rPr>
        <w:t>d</w:t>
      </w:r>
      <w:r>
        <w:rPr>
          <w:rFonts w:hint="default" w:ascii="Times New Roman" w:hAnsi="Times New Roman" w:cs="Times New Roman"/>
          <w:sz w:val="22"/>
          <w:szCs w:val="22"/>
        </w:rPr>
        <w:t>, for each of the three test periods, I regressed log spread standard deviation (log_spread_std) on individual stock volatility mean (vol_mean) and calculated residuals. Result</w:t>
      </w:r>
      <w:r>
        <w:rPr>
          <w:rFonts w:hint="default" w:ascii="Times New Roman" w:hAnsi="Times New Roman" w:cs="Times New Roman"/>
          <w:sz w:val="22"/>
          <w:szCs w:val="22"/>
          <w:lang w:val="en-US" w:eastAsia="zh-CN"/>
        </w:rPr>
        <w:t xml:space="preserve"> shows</w:t>
      </w:r>
      <w:r>
        <w:rPr>
          <w:rFonts w:hint="default" w:ascii="Times New Roman" w:hAnsi="Times New Roman" w:cs="Times New Roman"/>
          <w:sz w:val="22"/>
          <w:szCs w:val="22"/>
        </w:rPr>
        <w:t xml:space="preserve"> test2 residual standard deviation (0.3822) was about 2.33 times test1 (0.1642), and the residual distribution difference between test2 and test1 was significant by Mann-Whitney U test (p=0.0119), supporting excess spread volatility relative to individual stock volatility.</w:t>
      </w:r>
      <w:r>
        <w:rPr>
          <w:rFonts w:hint="default" w:ascii="Times New Roman" w:hAnsi="Times New Roman" w:cs="Times New Roman"/>
          <w:sz w:val="22"/>
          <w:szCs w:val="22"/>
        </w:rPr>
        <w:br w:type="textWrapping"/>
      </w:r>
      <w:r>
        <w:rPr>
          <w:rFonts w:hint="default" w:ascii="Times New Roman" w:hAnsi="Times New Roman" w:cs="Times New Roman"/>
          <w:sz w:val="22"/>
          <w:szCs w:val="22"/>
        </w:rPr>
        <w:t>However, test2 residual median was negative (-0.0704) with extremely high kurtosis (38.79), indicating that excess expansion was not widespread</w:t>
      </w:r>
      <w:r>
        <w:rPr>
          <w:rFonts w:hint="default" w:ascii="Times New Roman" w:hAnsi="Times New Roman" w:cs="Times New Roman"/>
          <w:sz w:val="22"/>
          <w:szCs w:val="22"/>
          <w:lang w:val="en-US" w:eastAsia="zh-CN"/>
        </w:rPr>
        <w:t>,</w:t>
      </w:r>
      <w:r>
        <w:rPr>
          <w:rFonts w:hint="default" w:ascii="Times New Roman" w:hAnsi="Times New Roman" w:cs="Times New Roman"/>
          <w:sz w:val="22"/>
          <w:szCs w:val="22"/>
        </w:rPr>
        <w:t xml:space="preserve"> but driven by a few pairs. Further analysis showed that AAPL-HPE had a residual of 2.4119, accounting for 79.3% of positive residuals; the top 5 pairs accounted for 97.785%.</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Also, due to limited sample size (44), the linear regression did not reach significant positive correlation, weakening the </w:t>
      </w:r>
      <w:r>
        <w:rPr>
          <w:rFonts w:hint="default" w:ascii="Times New Roman" w:hAnsi="Times New Roman" w:cs="Times New Roman"/>
          <w:sz w:val="22"/>
          <w:szCs w:val="22"/>
          <w:lang w:val="en-US" w:eastAsia="zh-CN"/>
        </w:rPr>
        <w:t>proof strength of</w:t>
      </w:r>
      <w:r>
        <w:rPr>
          <w:rFonts w:hint="default" w:ascii="Times New Roman" w:hAnsi="Times New Roman" w:cs="Times New Roman"/>
          <w:sz w:val="22"/>
          <w:szCs w:val="22"/>
        </w:rPr>
        <w:t xml:space="preserve"> residuals.</w:t>
      </w:r>
    </w:p>
    <w:p w14:paraId="0326B41A">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Experiment 2:</w:t>
      </w:r>
      <w:r>
        <w:rPr>
          <w:rFonts w:hint="default" w:ascii="Times New Roman" w:hAnsi="Times New Roman" w:cs="Times New Roman"/>
          <w:sz w:val="22"/>
          <w:szCs w:val="22"/>
        </w:rPr>
        <w:t xml:space="preserve"> Using 44 pairs, I ran a pooled regression across the three test periods</w:t>
      </w:r>
      <w:r>
        <w:rPr>
          <w:rFonts w:hint="default" w:ascii="Times New Roman" w:hAnsi="Times New Roman" w:cs="Times New Roman"/>
          <w:sz w:val="22"/>
          <w:szCs w:val="22"/>
          <w:lang w:val="en-US" w:eastAsia="zh-CN"/>
        </w:rPr>
        <w:t xml:space="preserve"> and</w:t>
      </w:r>
      <w:r>
        <w:rPr>
          <w:rFonts w:hint="default" w:ascii="Times New Roman" w:hAnsi="Times New Roman" w:cs="Times New Roman"/>
          <w:sz w:val="22"/>
          <w:szCs w:val="22"/>
        </w:rPr>
        <w:t xml:space="preserve"> reached significant positive correlation. Test2 residual standard deviation (0.3838) was much larger than test1 (0.1647), consistent with Experiment 1.</w:t>
      </w:r>
      <w:r>
        <w:rPr>
          <w:rFonts w:hint="default" w:ascii="Times New Roman" w:hAnsi="Times New Roman" w:cs="Times New Roman"/>
          <w:sz w:val="22"/>
          <w:szCs w:val="22"/>
        </w:rPr>
        <w:br w:type="textWrapping"/>
      </w:r>
      <w:r>
        <w:rPr>
          <w:rFonts w:hint="default" w:ascii="Times New Roman" w:hAnsi="Times New Roman" w:cs="Times New Roman"/>
          <w:sz w:val="22"/>
          <w:szCs w:val="22"/>
        </w:rPr>
        <w:t>But since pooled regression smooths period differences, the Mann-Whitney U test showed no significant difference in residual distributions (p=0.3741).</w:t>
      </w:r>
    </w:p>
    <w:p w14:paraId="4A441A1C">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Experiment 3:</w:t>
      </w:r>
      <w:r>
        <w:rPr>
          <w:rFonts w:hint="default" w:ascii="Times New Roman" w:hAnsi="Times New Roman" w:cs="Times New Roman"/>
          <w:sz w:val="22"/>
          <w:szCs w:val="22"/>
        </w:rPr>
        <w:t xml:space="preserve"> Using 28 updated pairs, I ran separate linear regressions on test2 and test3 to rule out pair aging effects, as a robustness check. Test2 residual standard deviation was 0.4570, and the Mann-Whitney U test between test1 and test2 had p=0.0016, further supporting excess spread volatility relative to individual stock volatility.</w:t>
      </w:r>
      <w:r>
        <w:rPr>
          <w:rFonts w:hint="default" w:ascii="Times New Roman" w:hAnsi="Times New Roman" w:cs="Times New Roman"/>
          <w:sz w:val="22"/>
          <w:szCs w:val="22"/>
        </w:rPr>
        <w:br w:type="textWrapping"/>
      </w:r>
      <w:r>
        <w:rPr>
          <w:rFonts w:hint="default" w:ascii="Times New Roman" w:hAnsi="Times New Roman" w:cs="Times New Roman"/>
          <w:sz w:val="22"/>
          <w:szCs w:val="22"/>
        </w:rPr>
        <w:t>However, this excess expansion was still driven by extreme pairs. AAPL-HPE still existed after pair update, with a residual of 2.1662 in test2, accounting for 74.4% of positive residuals; the top 3 pairs accounted for 99.3%.</w:t>
      </w:r>
      <w:r>
        <w:rPr>
          <w:rFonts w:hint="default" w:ascii="Times New Roman" w:hAnsi="Times New Roman" w:cs="Times New Roman"/>
          <w:sz w:val="22"/>
          <w:szCs w:val="22"/>
        </w:rPr>
        <w:br w:type="textWrapping"/>
      </w:r>
      <w:r>
        <w:rPr>
          <w:rFonts w:hint="eastAsia" w:ascii="Times New Roman" w:hAnsi="Times New Roman" w:cs="Times New Roman"/>
          <w:b/>
          <w:bCs/>
          <w:sz w:val="22"/>
          <w:szCs w:val="22"/>
          <w:lang w:val="en-US" w:eastAsia="zh-CN"/>
        </w:rPr>
        <w:t>Conclusion:</w:t>
      </w:r>
      <w:r>
        <w:rPr>
          <w:rFonts w:hint="eastAsia" w:ascii="Times New Roman" w:hAnsi="Times New Roman" w:cs="Times New Roman"/>
          <w:sz w:val="22"/>
          <w:szCs w:val="22"/>
          <w:lang w:val="en-US" w:eastAsia="zh-CN"/>
        </w:rPr>
        <w:t xml:space="preserve"> </w:t>
      </w:r>
      <w:r>
        <w:rPr>
          <w:rFonts w:hint="default" w:ascii="Times New Roman" w:hAnsi="Times New Roman" w:cs="Times New Roman"/>
          <w:sz w:val="22"/>
          <w:szCs w:val="22"/>
        </w:rPr>
        <w:t>All three experiments consistently showed test2 had the largest residual standard deviation, 2.3-4.5 times</w:t>
      </w:r>
      <w:r>
        <w:rPr>
          <w:rFonts w:hint="default" w:ascii="Times New Roman" w:hAnsi="Times New Roman" w:cs="Times New Roman"/>
          <w:sz w:val="22"/>
          <w:szCs w:val="22"/>
          <w:lang w:val="en-US" w:eastAsia="zh-CN"/>
        </w:rPr>
        <w:t xml:space="preserve"> of</w:t>
      </w:r>
      <w:r>
        <w:rPr>
          <w:rFonts w:hint="default" w:ascii="Times New Roman" w:hAnsi="Times New Roman" w:cs="Times New Roman"/>
          <w:sz w:val="22"/>
          <w:szCs w:val="22"/>
        </w:rPr>
        <w:t xml:space="preserve"> test1, and in Experiments 1 and 3, the Mann-Whitney test was significant, supporting the conclusion that during accelerated capital rotation, spread volatility exhibits excess expansion relative to individual stock volatility. However, in all experiments, excess spread volatility was driven by a few extreme pairs.</w:t>
      </w:r>
    </w:p>
    <w:p w14:paraId="6D4E6269">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5A388105">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Sub-question 2:</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Since sub-question 1 found that normal pairs and extreme pairs had very different residuals, I layered the analysis to examine whether normal and extreme pairs differ in their pair relationship changes across the three test periods. Results showed that different indicators told different stories, </w:t>
      </w:r>
      <w:r>
        <w:rPr>
          <w:rFonts w:hint="default" w:ascii="Times New Roman" w:hAnsi="Times New Roman" w:cs="Times New Roman"/>
          <w:sz w:val="22"/>
          <w:szCs w:val="22"/>
          <w:lang w:val="en-US" w:eastAsia="zh-CN"/>
        </w:rPr>
        <w:t>and β gave an explanation</w:t>
      </w:r>
      <w:r>
        <w:rPr>
          <w:rFonts w:hint="default" w:ascii="Times New Roman" w:hAnsi="Times New Roman" w:cs="Times New Roman"/>
          <w:sz w:val="22"/>
          <w:szCs w:val="22"/>
        </w:rPr>
        <w:t>.</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Cointegration p-value:</w:t>
      </w:r>
      <w:r>
        <w:rPr>
          <w:rFonts w:hint="default" w:ascii="Times New Roman" w:hAnsi="Times New Roman" w:cs="Times New Roman"/>
          <w:sz w:val="22"/>
          <w:szCs w:val="22"/>
        </w:rPr>
        <w:t xml:space="preserve"> extreme pairs' median p-value jumped from 0.0181 in training to 0.3184, 0.4124, 0.1600 in test periods; normal pairs' median p-value jumped from 0.0221 to 0.3950, 0.4088, 0.2604. p-values became insignificant in test periods, directly challenging the assumption that pair relationships persist within six months. Extreme and normal pairs showed no significant difference.</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Hurst exponent:</w:t>
      </w:r>
      <w:r>
        <w:rPr>
          <w:rFonts w:hint="default" w:ascii="Times New Roman" w:hAnsi="Times New Roman" w:cs="Times New Roman"/>
          <w:sz w:val="22"/>
          <w:szCs w:val="22"/>
        </w:rPr>
        <w:t xml:space="preserve"> compared to test1 (0.4707, 0.4393), both extreme and normal pairs had lower Hurst in test2 and test3, below 0.5, indicating stronger mean-reversion tendency, contradicting the p-value conclusion.</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Half-life:</w:t>
      </w:r>
      <w:r>
        <w:rPr>
          <w:rFonts w:hint="default" w:ascii="Times New Roman" w:hAnsi="Times New Roman" w:cs="Times New Roman"/>
          <w:sz w:val="22"/>
          <w:szCs w:val="22"/>
        </w:rPr>
        <w:t xml:space="preserve"> extreme pairs' half-life jumped from 18.71 in test1 to 167.05 in test2, no longer suitable for pairs trading; normal pairs were 22.25 in test1 and 19.29 in test2, still manageable.</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Hedge ratio β:</w:t>
      </w:r>
      <w:r>
        <w:rPr>
          <w:rFonts w:hint="default" w:ascii="Times New Roman" w:hAnsi="Times New Roman" w:cs="Times New Roman"/>
          <w:sz w:val="22"/>
          <w:szCs w:val="22"/>
        </w:rPr>
        <w:t xml:space="preserve"> extreme pairs' β drift magnitude (drift_pct) had median 1.12 and mean 1.58; normal pairs had median 1.75 and mean 4.42, with no significant difference between extreme and normal pairs.</w:t>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β drift explains the contradictions among other indicators: β drift is widespread and persistent, so even if the pair relationship still exists (judged by Hurst), p-values increase because they are calculated based on fixed β. Also, since the spread drifted to a new level, half-life is artificially extended, and spread volatility in sub-question 1 is artificially amplified. </w:t>
      </w:r>
    </w:p>
    <w:p w14:paraId="229E7D89">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Moreover, after </w:t>
      </w:r>
      <w:r>
        <w:rPr>
          <w:rFonts w:hint="default" w:ascii="Times New Roman" w:hAnsi="Times New Roman" w:cs="Times New Roman"/>
          <w:sz w:val="22"/>
          <w:szCs w:val="22"/>
          <w:lang w:val="en-US" w:eastAsia="zh-CN"/>
        </w:rPr>
        <w:t>further analysis</w:t>
      </w:r>
      <w:r>
        <w:rPr>
          <w:rFonts w:hint="default" w:ascii="Times New Roman" w:hAnsi="Times New Roman" w:cs="Times New Roman"/>
          <w:sz w:val="22"/>
          <w:szCs w:val="22"/>
        </w:rPr>
        <w:t>, the proportion of pairs recovering significance differed between extreme and normal pairs. In test3, 48% of normal pairs recovered cointegration, while only 20% of extreme pairs recovered, proving that normal pairs' p-value increases are mainly driven by β drift, while extreme pairs' p-value increases may reflect genuine relationship breakdown.</w:t>
      </w:r>
    </w:p>
    <w:p w14:paraId="2F80C6F4">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rPr>
        <w:t>I should note that when I recalculated cointegration p-values using test-period β, the median p-values decreased substantially (test1 from 0.5781 to 0.2257, test2 from 0.3927 to 0.1997), but still did not reach significance. This suggests that β drift is the main cause of p-value increases, but insufficient statistical power also contributes.</w:t>
      </w:r>
    </w:p>
    <w:p w14:paraId="1E6600FF">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434AE14D">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b/>
          <w:bCs/>
          <w:sz w:val="22"/>
          <w:szCs w:val="22"/>
        </w:rPr>
        <w:t>Sub-question 3:</w:t>
      </w:r>
      <w:r>
        <w:rPr>
          <w:rFonts w:hint="default" w:ascii="Times New Roman" w:hAnsi="Times New Roman" w:cs="Times New Roman"/>
          <w:sz w:val="22"/>
          <w:szCs w:val="22"/>
        </w:rPr>
        <w:br w:type="textWrapping"/>
      </w:r>
      <w:r>
        <w:rPr>
          <w:rFonts w:hint="default" w:ascii="Times New Roman" w:hAnsi="Times New Roman" w:cs="Times New Roman"/>
          <w:sz w:val="22"/>
          <w:szCs w:val="22"/>
        </w:rPr>
        <w:t>Since sub-question 2 found that β drift was widespread, I looked up related research and decided to use a Kalman filter to track β, instead of using the fixed β from the training period, to test the profitability of pair trading strategies across test periods.</w:t>
      </w:r>
      <w:r>
        <w:rPr>
          <w:rFonts w:hint="default" w:ascii="Times New Roman" w:hAnsi="Times New Roman" w:cs="Times New Roman"/>
          <w:sz w:val="22"/>
          <w:szCs w:val="22"/>
        </w:rPr>
        <w:br w:type="textWrapping"/>
      </w:r>
      <w:r>
        <w:rPr>
          <w:rFonts w:hint="default" w:ascii="Times New Roman" w:hAnsi="Times New Roman" w:cs="Times New Roman"/>
          <w:sz w:val="22"/>
          <w:szCs w:val="22"/>
        </w:rPr>
        <w:t>First, I compared the effect of different delta values on profitability (total_pnl). I found that delta=1e-3 performed best in test1 and test2 (total_pnl of 2.77 and 2.46), with delta=5e-3 close</w:t>
      </w:r>
      <w:r>
        <w:rPr>
          <w:rFonts w:hint="default" w:ascii="Times New Roman" w:hAnsi="Times New Roman" w:cs="Times New Roman"/>
          <w:sz w:val="22"/>
          <w:szCs w:val="22"/>
          <w:lang w:val="en-US" w:eastAsia="zh-CN"/>
        </w:rPr>
        <w:t>ly</w:t>
      </w:r>
      <w:r>
        <w:rPr>
          <w:rFonts w:hint="default" w:ascii="Times New Roman" w:hAnsi="Times New Roman" w:cs="Times New Roman"/>
          <w:sz w:val="22"/>
          <w:szCs w:val="22"/>
        </w:rPr>
        <w:t xml:space="preserve"> behind; delta=1e-5 performed worst (total_pnl of 0.6166 and 0.9811), suggesting that when β drifts quickly, slow updating leads to poor strategy performance.</w:t>
      </w:r>
      <w:r>
        <w:rPr>
          <w:rFonts w:hint="default" w:ascii="Times New Roman" w:hAnsi="Times New Roman" w:cs="Times New Roman"/>
          <w:sz w:val="22"/>
          <w:szCs w:val="22"/>
        </w:rPr>
        <w:br w:type="textWrapping"/>
      </w:r>
      <w:r>
        <w:rPr>
          <w:rFonts w:hint="default" w:ascii="Times New Roman" w:hAnsi="Times New Roman" w:cs="Times New Roman"/>
          <w:sz w:val="22"/>
          <w:szCs w:val="22"/>
        </w:rPr>
        <w:t>Next, I added transaction costs and ran an equal-weight capital allocation simulation. Results showed test1 and test2 returns were close (11.57% and 12.24%), meaning accelerated capital rotation did not significantly change strategy profitability. But the simulation had extremely high win rates, possibly due to not considering slippage, liquidity constraints, and small sample size. Also, test3 had only 2-7 pairs with trades, not used as a main conclusion.</w:t>
      </w:r>
    </w:p>
    <w:p w14:paraId="23EE865C">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41E7CC9C">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rPr>
        <w:t>Additional experiments or robustness analysis;</w:t>
      </w:r>
    </w:p>
    <w:p w14:paraId="5F110E41">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In sub-question 1, besides the main analysis, I conducted two additional experiments </w:t>
      </w:r>
      <w:r>
        <w:rPr>
          <w:rFonts w:hint="default" w:ascii="Times New Roman" w:hAnsi="Times New Roman" w:cs="Times New Roman"/>
          <w:sz w:val="22"/>
          <w:szCs w:val="22"/>
          <w:lang w:val="en-US" w:eastAsia="zh-CN"/>
        </w:rPr>
        <w:t xml:space="preserve">on </w:t>
      </w:r>
      <w:r>
        <w:rPr>
          <w:rFonts w:hint="default" w:ascii="Times New Roman" w:hAnsi="Times New Roman" w:cs="Times New Roman"/>
          <w:sz w:val="22"/>
          <w:szCs w:val="22"/>
        </w:rPr>
        <w:t xml:space="preserve">updated pairs and pooled regression, </w:t>
      </w:r>
      <w:r>
        <w:rPr>
          <w:rFonts w:hint="default" w:ascii="Times New Roman" w:hAnsi="Times New Roman" w:cs="Times New Roman"/>
          <w:sz w:val="22"/>
          <w:szCs w:val="22"/>
          <w:lang w:val="en-US" w:eastAsia="zh-CN"/>
        </w:rPr>
        <w:t xml:space="preserve">respectively </w:t>
      </w:r>
      <w:r>
        <w:rPr>
          <w:rFonts w:hint="default" w:ascii="Times New Roman" w:hAnsi="Times New Roman" w:cs="Times New Roman"/>
          <w:sz w:val="22"/>
          <w:szCs w:val="22"/>
        </w:rPr>
        <w:t>addressing the limitations of pair aging and insignificant linear regression in the main analysis, making the conclusion more robust.</w:t>
      </w:r>
    </w:p>
    <w:p w14:paraId="0EF4D729">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3FF94776">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The most important assumptions and limitations;</w:t>
      </w:r>
    </w:p>
    <w:p w14:paraId="35693A3A">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rPr>
        <w:t xml:space="preserve">In sub-question 1, </w:t>
      </w:r>
      <w:r>
        <w:rPr>
          <w:rFonts w:hint="default" w:ascii="Times New Roman" w:hAnsi="Times New Roman" w:cs="Times New Roman"/>
          <w:sz w:val="22"/>
          <w:szCs w:val="22"/>
          <w:lang w:val="en-US" w:eastAsia="zh-CN"/>
        </w:rPr>
        <w:t xml:space="preserve">I </w:t>
      </w:r>
      <w:r>
        <w:rPr>
          <w:rFonts w:hint="default" w:ascii="Times New Roman" w:hAnsi="Times New Roman" w:cs="Times New Roman"/>
          <w:sz w:val="22"/>
          <w:szCs w:val="22"/>
        </w:rPr>
        <w:t>follow</w:t>
      </w:r>
      <w:r>
        <w:rPr>
          <w:rFonts w:hint="default" w:ascii="Times New Roman" w:hAnsi="Times New Roman" w:cs="Times New Roman"/>
          <w:sz w:val="22"/>
          <w:szCs w:val="22"/>
          <w:lang w:val="en-US" w:eastAsia="zh-CN"/>
        </w:rPr>
        <w:t>ed</w:t>
      </w:r>
      <w:r>
        <w:rPr>
          <w:rFonts w:hint="default" w:ascii="Times New Roman" w:hAnsi="Times New Roman" w:cs="Times New Roman"/>
          <w:sz w:val="22"/>
          <w:szCs w:val="22"/>
        </w:rPr>
        <w:t xml:space="preserve"> the literature</w:t>
      </w:r>
      <w:r>
        <w:rPr>
          <w:rFonts w:hint="default" w:ascii="Times New Roman" w:hAnsi="Times New Roman" w:cs="Times New Roman"/>
          <w:sz w:val="22"/>
          <w:szCs w:val="22"/>
          <w:lang w:val="en-US" w:eastAsia="zh-CN"/>
        </w:rPr>
        <w:t xml:space="preserve"> and </w:t>
      </w:r>
      <w:r>
        <w:rPr>
          <w:rFonts w:hint="default" w:ascii="Times New Roman" w:hAnsi="Times New Roman" w:cs="Times New Roman"/>
          <w:sz w:val="22"/>
          <w:szCs w:val="22"/>
        </w:rPr>
        <w:t>assumed that pair relationships persist within six months, so I used the β estimated from the training period to calculate spread volatility in the test periods. I used this as the phenomenon and further investigated its essence in sub-question 2. After sub-question 2 found that β drift is the essence, I did not recalculate spread volatility using the changed β, because I believe sub-question 1's goal is to observe the phenomenon using a fixed pair relationship. If I recalculate spreads with the changed β, the phenomenon itself would be altered, and the progressive logic from phenomenon to essence would not be maintained.</w:t>
      </w:r>
    </w:p>
    <w:p w14:paraId="14612E67">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1BD15556">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eastAsia" w:ascii="Times New Roman" w:hAnsi="Times New Roman" w:cs="Times New Roman"/>
          <w:b/>
          <w:bCs/>
          <w:sz w:val="22"/>
          <w:szCs w:val="22"/>
          <w:lang w:val="en-US" w:eastAsia="zh-CN"/>
        </w:rPr>
        <w:t>F</w:t>
      </w:r>
      <w:r>
        <w:rPr>
          <w:rFonts w:hint="default" w:ascii="Times New Roman" w:hAnsi="Times New Roman" w:cs="Times New Roman"/>
          <w:b/>
          <w:bCs/>
          <w:sz w:val="22"/>
          <w:szCs w:val="22"/>
        </w:rPr>
        <w:t>inal conclusion;</w:t>
      </w:r>
    </w:p>
    <w:p w14:paraId="596DC838">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During accelerated capital rotation, spread volatility calculated with the original hedge ratio β did exhibit excess expansion relative to individual stock volatility, but this was driven by a few extreme pairs. For normal pairs, excess spread volatility is mainly driven by β drift; for extreme pairs, excess spread volatility may also indicate genuine pair relationship breakdown. After using a Kalman filter to track β, pairs trading strategies remained effective during accelerated rotation, </w:t>
      </w:r>
      <w:r>
        <w:rPr>
          <w:rFonts w:hint="default" w:ascii="Times New Roman" w:hAnsi="Times New Roman" w:cs="Times New Roman"/>
          <w:sz w:val="22"/>
          <w:szCs w:val="22"/>
          <w:lang w:val="en-US" w:eastAsia="zh-CN"/>
        </w:rPr>
        <w:t>yet the</w:t>
      </w:r>
      <w:r>
        <w:rPr>
          <w:rFonts w:hint="default" w:ascii="Times New Roman" w:hAnsi="Times New Roman" w:cs="Times New Roman"/>
          <w:sz w:val="22"/>
          <w:szCs w:val="22"/>
        </w:rPr>
        <w:t xml:space="preserve"> return</w:t>
      </w:r>
      <w:r>
        <w:rPr>
          <w:rFonts w:hint="default" w:ascii="Times New Roman" w:hAnsi="Times New Roman" w:cs="Times New Roman"/>
          <w:sz w:val="22"/>
          <w:szCs w:val="22"/>
          <w:lang w:val="en-US" w:eastAsia="zh-CN"/>
        </w:rPr>
        <w:t xml:space="preserve"> is</w:t>
      </w:r>
      <w:r>
        <w:rPr>
          <w:rFonts w:hint="default" w:ascii="Times New Roman" w:hAnsi="Times New Roman" w:cs="Times New Roman"/>
          <w:sz w:val="22"/>
          <w:szCs w:val="22"/>
        </w:rPr>
        <w:t xml:space="preserve"> close to the low-rotation period.</w:t>
      </w:r>
    </w:p>
    <w:p w14:paraId="47F68CE4">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p>
    <w:p w14:paraId="646397B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Times New Roman" w:hAnsi="Times New Roman" w:cs="Times New Roman"/>
          <w:b/>
          <w:bCs/>
          <w:sz w:val="22"/>
          <w:szCs w:val="22"/>
        </w:rPr>
      </w:pPr>
      <w:r>
        <w:rPr>
          <w:rFonts w:hint="default" w:ascii="Times New Roman" w:hAnsi="Times New Roman" w:cs="Times New Roman"/>
          <w:b/>
          <w:bCs/>
          <w:sz w:val="22"/>
          <w:szCs w:val="22"/>
        </w:rPr>
        <w:t>What you would investigate next.</w:t>
      </w:r>
    </w:p>
    <w:p w14:paraId="06C41DC7">
      <w:pPr>
        <w:keepNext w:val="0"/>
        <w:keepLines w:val="0"/>
        <w:pageBreakBefore w:val="0"/>
        <w:widowControl w:val="0"/>
        <w:numPr>
          <w:numId w:val="0"/>
        </w:numPr>
        <w:kinsoku/>
        <w:wordWrap/>
        <w:overflowPunct/>
        <w:topLinePunct w:val="0"/>
        <w:autoSpaceDE/>
        <w:autoSpaceDN/>
        <w:bidi w:val="0"/>
        <w:adjustRightInd/>
        <w:snapToGrid/>
        <w:ind w:left="0" w:leftChars="0"/>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If given more </w:t>
      </w:r>
      <w:r>
        <w:rPr>
          <w:rFonts w:hint="default" w:ascii="Times New Roman" w:hAnsi="Times New Roman" w:cs="Times New Roman"/>
          <w:sz w:val="22"/>
          <w:szCs w:val="22"/>
        </w:rPr>
        <w:t>time, I would like to investigate whether accelerated capital rotation affects the speed of β drift, and how to adjust the strategy to maintain its effectiveness or even increase returns.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DBBDE"/>
    <w:multiLevelType w:val="singleLevel"/>
    <w:tmpl w:val="DFEDBBDE"/>
    <w:lvl w:ilvl="0" w:tentative="0">
      <w:start w:val="1"/>
      <w:numFmt w:val="bullet"/>
      <w:lvlText w:val=""/>
      <w:lvlJc w:val="left"/>
      <w:pPr>
        <w:ind w:left="420" w:hanging="420"/>
      </w:pPr>
      <w:rPr>
        <w:rFonts w:hint="default" w:ascii="Wingdings" w:hAnsi="Wingdings"/>
      </w:rPr>
    </w:lvl>
  </w:abstractNum>
  <w:abstractNum w:abstractNumId="1">
    <w:nsid w:val="F4C0EDBA"/>
    <w:multiLevelType w:val="singleLevel"/>
    <w:tmpl w:val="F4C0EDBA"/>
    <w:lvl w:ilvl="0" w:tentative="0">
      <w:start w:val="26"/>
      <w:numFmt w:val="upperLetter"/>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FF7D86"/>
    <w:rsid w:val="2B2835C6"/>
    <w:rsid w:val="49836455"/>
    <w:rsid w:val="58445CAA"/>
    <w:rsid w:val="62105CCB"/>
    <w:rsid w:val="68326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2026-09-13T11:01:40Z</dcterms:created>
  <dc:creator>Fiona</dc:creator>
  <cp:lastModifiedBy>WPS_1704525209</cp:lastModifiedBy>
  <dcterms:modified xsi:type="dcterms:W3CDTF">2026-09-13T19:48:31Z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eyJoZGlkIjoiNDlhMjE5YzViNjBjMmIzYTRiZTA3ZDhjNzQ1ZGQyN2EiLCJ1c2VySWQiOiIxNTczNDMzMzkyIn0=</vt:lpwstr>
  </property>
  <property fmtid="{D5CDD505-2E9C-101B-9397-08002B2CF9AE}" pid="4" name="ICV">
    <vt:lpwstr>ACA59A672DCF4497ABFD242716B354BE_12</vt:lpwstr>
  </property>
</Properties>
</file>