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00"/>
      </w:pPr>
      <w:r>
        <w:rPr>
          <w:rFonts w:ascii="Noto Sans SC" w:cs="Noto Sans SC" w:eastAsia="Noto Sans SC" w:hAnsi="Noto Sans SC"/>
          <w:b/>
          <w:bCs/>
          <w:color w:val="2F6F5E"/>
          <w:sz w:val="18"/>
          <w:szCs w:val="18"/>
        </w:rPr>
        <w:t xml:space="preserve">CLIENT PROPOSAL · MVP</w:t>
      </w:r>
    </w:p>
    <w:p>
      <w:pPr>
        <w:spacing w:after="80"/>
      </w:pPr>
      <w:r>
        <w:rPr>
          <w:rFonts w:ascii="Noto Sans SC" w:cs="Noto Sans SC" w:eastAsia="Noto Sans SC" w:hAnsi="Noto Sans SC"/>
          <w:b/>
          <w:bCs/>
          <w:sz w:val="56"/>
          <w:szCs w:val="56"/>
        </w:rPr>
        <w:t xml:space="preserve">中医AI健康管家</w:t>
      </w:r>
    </w:p>
    <w:p>
      <w:pPr>
        <w:spacing w:after="300"/>
      </w:pPr>
      <w:r>
        <w:rPr>
          <w:rFonts w:ascii="Noto Sans SC" w:cs="Noto Sans SC" w:eastAsia="Noto Sans SC" w:hAnsi="Noto Sans SC"/>
          <w:b/>
          <w:bCs/>
          <w:sz w:val="40"/>
          <w:szCs w:val="40"/>
        </w:rPr>
        <w:t xml:space="preserve">客户端 MVP 开发方案</w:t>
      </w:r>
    </w:p>
    <w:p>
      <w:pPr>
        <w:spacing w:after="120" w:line="320"/>
      </w:pPr>
      <w:r>
        <w:rPr>
          <w:rFonts w:ascii="Noto Sans SC" w:cs="Noto Sans SC" w:eastAsia="Noto Sans SC" w:hAnsi="Noto Sans SC"/>
          <w:color w:val="5D6861"/>
          <w:sz w:val="22"/>
          <w:szCs w:val="22"/>
        </w:rPr>
        <w:t xml:space="preserve">言承中医AI大脑服务平台的患者端移动应用。本方案聚焦 iOS / Android 客户端本身:用户看到什么、如何走完关键流程、客户端如何构建。服务端、AI 编排与合规只描述客户端依赖的部分。</w:t>
      </w:r>
    </w:p>
    <w:p>
      <w:pPr>
        <w:spacing w:after="120"/>
      </w:pPr>
      <w:r>
        <w:rPr>
          <w:rFonts w:ascii="Noto Sans SC" w:cs="Noto Sans SC" w:eastAsia="Noto Sans SC" w:hAnsi="Noto Sans SC"/>
          <w:sz w:val="21"/>
          <w:szCs w:val="21"/>
        </w:rPr>
        <w:t xml:space="preserve"/>
      </w:r>
    </w:p>
    <w:p>
      <w:pPr>
        <w:spacing w:after="120" w:line="320"/>
      </w:pPr>
      <w:r>
        <w:rPr>
          <w:rFonts w:ascii="Noto Sans SC" w:cs="Noto Sans SC" w:eastAsia="Noto Sans SC" w:hAnsi="Noto Sans SC"/>
          <w:color w:val="5D6861"/>
          <w:sz w:val="19"/>
          <w:szCs w:val="19"/>
        </w:rPr>
        <w:t xml:space="preserve">版本 0.5 · 草案    2026-10-12    周期 6 个月</w:t>
      </w:r>
    </w:p>
    <w:p>
      <w:pPr>
        <w:spacing w:after="120" w:line="320"/>
      </w:pPr>
      <w:r>
        <w:rPr>
          <w:rFonts w:ascii="Noto Sans SC" w:cs="Noto Sans SC" w:eastAsia="Noto Sans SC" w:hAnsi="Noto Sans SC"/>
          <w:color w:val="5D6861"/>
          <w:sz w:val="19"/>
          <w:szCs w:val="19"/>
        </w:rPr>
        <w:t xml:space="preserve">依据:《中医AI破局:从美国中医的危机到转机看中医的回归与重构》slide 25–27</w:t>
      </w:r>
    </w:p>
    <w:p>
      <w:r>
        <w:br w:type="page"/>
      </w:r>
    </w:p>
    <w:p>
      <w:pPr>
        <w:spacing w:after="160"/>
      </w:pPr>
      <w:r>
        <w:rPr>
          <w:rFonts w:ascii="Noto Sans SC" w:cs="Noto Sans SC" w:eastAsia="Noto Sans SC" w:hAnsi="Noto Sans SC"/>
          <w:b/>
          <w:bCs/>
          <w:sz w:val="28"/>
          <w:szCs w:val="28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160"/>
      </w:pPr>
      <w:r>
        <w:rPr>
          <w:rFonts w:ascii="Noto Sans SC" w:cs="Noto Sans SC" w:eastAsia="Noto Sans SC" w:hAnsi="Noto Sans SC"/>
          <w:b/>
          <w:bCs/>
          <w:color w:val="2F6F5E"/>
          <w:sz w:val="32"/>
          <w:szCs w:val="32"/>
        </w:rPr>
        <w:t xml:space="preserve">01  定位与范围</w:t>
      </w:r>
    </w:p>
    <w:p>
      <w:pPr>
        <w:pBdr>
          <w:left w:val="single" w:color="2F6F5E" w:sz="18" w:space="8"/>
        </w:pBdr>
        <w:shd w:fill="E3EFE9" w:color="auto" w:val="clear"/>
        <w:spacing w:before="120" w:after="200" w:line="320"/>
        <w:ind w:left="200"/>
      </w:pPr>
      <w:r>
        <w:rPr>
          <w:rFonts w:ascii="Noto Sans SC" w:cs="Noto Sans SC" w:eastAsia="Noto Sans SC" w:hAnsi="Noto Sans SC"/>
          <w:sz w:val="22"/>
          <w:szCs w:val="22"/>
        </w:rPr>
        <w:t xml:space="preserve">客户端的工作:让用户在 3 分钟内拿到初步体质判断和一份初版方案,在 30 秒内完成每天的打卡,在一周内不知不觉补完正式评估,在任何时候都能一键找到医生。它是诊所的前哨和患者的日常陪伴,不是诊断工具。</w:t>
      </w:r>
    </w:p>
    <w:p>
      <w:pPr>
        <w:spacing w:after="120" w:line="320"/>
      </w:pPr>
      <w:r>
        <w:rPr>
          <w:rFonts w:ascii="Noto Sans SC" w:cs="Noto Sans SC" w:eastAsia="Noto Sans SC" w:hAnsi="Noto Sans SC"/>
          <w:sz w:val="21"/>
          <w:szCs w:val="21"/>
        </w:rPr>
        <w:t xml:space="preserve">演讲稿把患者端描述为“个人与家庭自我健康管理 + 动态家庭健康档案”,并列出六个生活方式维度。客户端 MVP 把这个描述落成四个可触达的东西:一份体质报告、一份随节气更新的调养方案、一个每日打卡、一个家庭切换器。所有疾病相关内容在客户端只有一个出口:分流到医生。</w:t>
      </w:r>
    </w:p>
    <w:tbl>
      <w:tblPr>
        <w:tblW w:type="dxa" w:w="9360"/>
        <w:tblBorders>
          <w:top w:val="single" w:color="D9DED9" w:sz="4"/>
          <w:left w:val="single" w:color="D9DED9" w:sz="4"/>
          <w:bottom w:val="single" w:color="D9DED9" w:sz="4"/>
          <w:right w:val="single" w:color="D9DED9" w:sz="4"/>
          <w:insideH w:val="single" w:color="D9DED9" w:sz="4"/>
          <w:insideV w:val="single" w:color="D9DED9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客户端做 · In scope</w:t>
            </w:r>
          </w:p>
        </w:tc>
        <w:tc>
          <w:tcPr>
            <w:tcW w:type="dxa" w:w="4680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客户端不做 · Out of scope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对话式体质辨识与报告页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调养方案:饮食、食疗、作息、运动、穴位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每日四项打卡、提醒、周报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家庭成员档案与切换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养生问答(受约束)与分流到诊所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中英双语、老年友好模式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HealthKit / Health Connect 只读导入睡眠与步数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隐私同意、数据导出、账户删除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症状自查、疾病分型、任何处方展示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舌象/脉象拍摄与判读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医生聊天、视频问诊、预约系统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商城、支付、药膳购买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可穿戴设备写入与实时同步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社区、动态、好友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Web 端、平板专属布局</w:t>
            </w:r>
          </w:p>
        </w:tc>
      </w:tr>
    </w:tbl>
    <w:p>
      <w:pPr>
        <w:pStyle w:val="Heading1"/>
        <w:spacing w:before="400" w:after="160"/>
      </w:pPr>
      <w:r>
        <w:rPr>
          <w:rFonts w:ascii="Noto Sans SC" w:cs="Noto Sans SC" w:eastAsia="Noto Sans SC" w:hAnsi="Noto Sans SC"/>
          <w:b/>
          <w:bCs/>
          <w:color w:val="2F6F5E"/>
          <w:sz w:val="32"/>
          <w:szCs w:val="32"/>
        </w:rPr>
        <w:t xml:space="preserve">02  成功标准</w:t>
      </w:r>
    </w:p>
    <w:tbl>
      <w:tblPr>
        <w:tblW w:type="dxa" w:w="9360"/>
        <w:tblBorders>
          <w:top w:val="single" w:color="D9DED9" w:sz="4"/>
          <w:left w:val="single" w:color="D9DED9" w:sz="4"/>
          <w:bottom w:val="single" w:color="D9DED9" w:sz="4"/>
          <w:right w:val="single" w:color="D9DED9" w:sz="4"/>
          <w:insideH w:val="single" w:color="D9DED9" w:sz="4"/>
          <w:insideV w:val="single" w:color="D9DED9" w:sz="4"/>
        </w:tblBorders>
      </w:tblPr>
      <w:tblGrid>
        <w:gridCol w:w="2808"/>
        <w:gridCol w:w="1872"/>
        <w:gridCol w:w="4680"/>
      </w:tblGrid>
      <w:tr>
        <w:trPr>
          <w:tblHeader/>
        </w:trPr>
        <w:tc>
          <w:tcPr>
            <w:tcW w:type="dxa" w:w="2808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指标</w:t>
            </w:r>
          </w:p>
        </w:tc>
        <w:tc>
          <w:tcPr>
            <w:tcW w:type="dxa" w:w="1872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目标</w:t>
            </w:r>
          </w:p>
        </w:tc>
        <w:tc>
          <w:tcPr>
            <w:tcW w:type="dxa" w:w="4680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快速初探完成率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≥ 85%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开始初探的用户中完成 10 题的比例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初探耗时中位数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≤ 2 分钟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问卷或对话路径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7 日内正式完成率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≥ 50%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初探用户中一周内补完正式评估的比例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单次打卡耗时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≤ 30 秒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P75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7 日留存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≥ 40%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完成体质评估的用户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打卡周活率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≥ 4 天 / 周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留存用户的中位数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崩溃率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&lt; 0.3%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会话级,双平台</w:t>
            </w:r>
          </w:p>
        </w:tc>
      </w:tr>
    </w:tbl>
    <w:p>
      <w:pPr>
        <w:spacing w:after="120"/>
      </w:pPr>
      <w:r>
        <w:rPr>
          <w:rFonts w:ascii="Noto Sans SC" w:cs="Noto Sans SC" w:eastAsia="Noto Sans SC" w:hAnsi="Noto Sans SC"/>
          <w:sz w:val="21"/>
          <w:szCs w:val="21"/>
        </w:rPr>
        <w:t xml:space="preserve"/>
      </w:r>
    </w:p>
    <w:p>
      <w:pPr>
        <w:spacing w:after="120" w:line="320"/>
      </w:pPr>
      <w:r>
        <w:rPr>
          <w:rFonts w:ascii="Noto Sans SC" w:cs="Noto Sans SC" w:eastAsia="Noto Sans SC" w:hAnsi="Noto Sans SC"/>
          <w:sz w:val="21"/>
          <w:szCs w:val="21"/>
        </w:rPr>
        <w:t xml:space="preserve">这些指标全部在客户端可观测。AI 质量指标(辨识一致性、越界拦截)由服务端评估流水线负责,客户端只需保证把拦截结果正确呈现。</w:t>
      </w:r>
    </w:p>
    <w:p>
      <w:pPr>
        <w:pStyle w:val="Heading1"/>
        <w:spacing w:before="400" w:after="160"/>
      </w:pPr>
      <w:r>
        <w:rPr>
          <w:rFonts w:ascii="Noto Sans SC" w:cs="Noto Sans SC" w:eastAsia="Noto Sans SC" w:hAnsi="Noto Sans SC"/>
          <w:b/>
          <w:bCs/>
          <w:color w:val="2F6F5E"/>
          <w:sz w:val="32"/>
          <w:szCs w:val="32"/>
        </w:rPr>
        <w:t xml:space="preserve">03  信息架构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底部导航(4 个 Tab)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├─ 今日        当前成员的今日方案摘要 · 打卡入口 · 节气提示 · 提醒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├─ 我的体质    体质报告 · 历史评估 · 重新评估入口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├─ 调养方案    饮食宜忌 · 食疗方 · 作息 · 运动 · 穴位 · 来源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└─ 我的        家庭成员 · 问答入口 · 设置 · 隐私与数据 · 联系诊所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全局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├─ 顶部成员切换器(头像 + 姓名,所有 Tab 可见)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├─ 问答浮层(从「我的」或「今日」唤起,全屏对话)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└─ 分流卡片(问答触发时在对话内呈现;「我的」中常驻「联系我的诊所」)</w:t>
      </w:r>
    </w:p>
    <w:p>
      <w:pPr>
        <w:spacing w:after="120"/>
      </w:pPr>
      <w:r>
        <w:rPr>
          <w:rFonts w:ascii="Noto Sans SC" w:cs="Noto Sans SC" w:eastAsia="Noto Sans SC" w:hAnsi="Noto Sans SC"/>
          <w:sz w:val="21"/>
          <w:szCs w:val="21"/>
        </w:rPr>
        <w:t xml:space="preserve"/>
      </w:r>
    </w:p>
    <w:p>
      <w:pPr>
        <w:spacing w:after="120" w:line="320"/>
      </w:pPr>
      <w:r>
        <w:rPr>
          <w:rFonts w:ascii="Noto Sans SC" w:cs="Noto Sans SC" w:eastAsia="Noto Sans SC" w:hAnsi="Noto Sans SC"/>
          <w:sz w:val="21"/>
          <w:szCs w:val="21"/>
        </w:rPr>
        <w:t xml:space="preserve">两条结构性决定: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成员切换器放全局而非藏在「我的」。</w:t>
      </w:r>
      <w:r>
        <w:rPr>
          <w:rFonts w:ascii="Noto Sans SC" w:cs="Noto Sans SC" w:eastAsia="Noto Sans SC" w:hAnsi="Noto Sans SC"/>
          <w:sz w:val="21"/>
          <w:szCs w:val="21"/>
        </w:rPr>
        <w:t xml:space="preserve">家庭管理者是 P0 用户,切换成员是高频动作;放在顶部让“我现在在看谁”始终可见,避免把父亲的方案误当成自己的。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问答是浮层,不是 Tab。</w:t>
      </w:r>
      <w:r>
        <w:rPr>
          <w:rFonts w:ascii="Noto Sans SC" w:cs="Noto Sans SC" w:eastAsia="Noto Sans SC" w:hAnsi="Noto Sans SC"/>
          <w:sz w:val="21"/>
          <w:szCs w:val="21"/>
        </w:rPr>
        <w:t xml:space="preserve">避免 App 变成“聊天机器人”。问答服务于方案与体质内容,从具体上下文(某道食疗方、某个穴位)唤起时自动带入话题。</w:t>
      </w:r>
    </w:p>
    <w:p>
      <w:pPr>
        <w:pStyle w:val="Heading1"/>
        <w:spacing w:before="400" w:after="160"/>
      </w:pPr>
      <w:r>
        <w:rPr>
          <w:rFonts w:ascii="Noto Sans SC" w:cs="Noto Sans SC" w:eastAsia="Noto Sans SC" w:hAnsi="Noto Sans SC"/>
          <w:b/>
          <w:bCs/>
          <w:color w:val="2F6F5E"/>
          <w:sz w:val="32"/>
          <w:szCs w:val="32"/>
        </w:rPr>
        <w:t xml:space="preserve">04  核心流程</w:t>
      </w:r>
    </w:p>
    <w:p>
      <w:pPr>
        <w:pStyle w:val="Heading2"/>
        <w:spacing w:before="280" w:after="100"/>
      </w:pPr>
      <w:r>
        <w:rPr>
          <w:rFonts w:ascii="Noto Sans SC" w:cs="Noto Sans SC" w:eastAsia="Noto Sans SC" w:hAnsi="Noto Sans SC"/>
          <w:b/>
          <w:bCs/>
          <w:sz w:val="25"/>
          <w:szCs w:val="25"/>
        </w:rPr>
        <w:t xml:space="preserve">流程 A · 首次使用到拿到初版方案(目标 ≤ 6 分钟)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启动 → 语言选择 → 三页价值说明(可跳过)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→ 隐私与同意(三项逐条勾选:隐私政策 / 健康数据用途 / 非医疗建议)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→ 注册(手机号或 Apple / Google 登录)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→ 基础信息(出生年、性别、所在地、过敏、孕哺期)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→ 进入「今日」(此时已可浏览节气、穴位、食疗内容)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→ 快速初探(10 题,≤ 2 分钟;问卷或对话任选;可跳过稍后做)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→ 初步体质报告(主体质 + 置信度标签 + “再答约 N 题可确认”)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→ 选目标(1–2 个:睡眠 / 压力 / 消化 / 精力 / 体重)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→ 生成初版方案(流式;方案页标注「初版 · 基于快速初探」)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→ 设置提醒(默认按时辰预填,一键确认)</w:t>
      </w:r>
    </w:p>
    <w:p>
      <w:pPr>
        <w:spacing w:after="120"/>
      </w:pPr>
      <w:r>
        <w:rPr>
          <w:rFonts w:ascii="Noto Sans SC" w:cs="Noto Sans SC" w:eastAsia="Noto Sans SC" w:hAnsi="Noto Sans SC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体质评估不是闸门。</w:t>
      </w:r>
      <w:r>
        <w:rPr>
          <w:rFonts w:ascii="Noto Sans SC" w:cs="Noto Sans SC" w:eastAsia="Noto Sans SC" w:hAnsi="Noto Sans SC"/>
          <w:sz w:val="21"/>
          <w:szCs w:val="21"/>
        </w:rPr>
        <w:t xml:space="preserve">基础信息之后用户就在 App 里了;初探可跳过,「今日」页会用引导卡持续邀请。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SC" w:cs="Noto Sans SC" w:eastAsia="Noto Sans SC" w:hAnsi="Noto Sans SC"/>
          <w:sz w:val="21"/>
          <w:szCs w:val="21"/>
        </w:rPr>
        <w:t xml:space="preserve">方案生成用流式输出:首个板块 3 秒内可见,全部板块 15 秒内完成。超时显示“稍后在方案页查看”,不阻塞。</w:t>
      </w:r>
    </w:p>
    <w:p>
      <w:pPr>
        <w:pStyle w:val="Heading2"/>
        <w:spacing w:before="280" w:after="100"/>
      </w:pPr>
      <w:r>
        <w:rPr>
          <w:rFonts w:ascii="Noto Sans SC" w:cs="Noto Sans SC" w:eastAsia="Noto Sans SC" w:hAnsi="Noto Sans SC"/>
          <w:b/>
          <w:bCs/>
          <w:sz w:val="25"/>
          <w:szCs w:val="25"/>
        </w:rPr>
        <w:t xml:space="preserve">流程 A′ · 从初步到正式(目标 ≤ 7 天,用户无感)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每日打卡完成 → 追加一张卡「今天 3 道体质小问题」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→ 只问尚未判定的子量表;已早停的体质不再出现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→ 每答一题后台重算各体质分数区间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→ 所有体质判定完成(答完或早停)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→ 推送「你的正式体质报告已生成」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→ 报告页解锁完整雷达图;方案自动升级为正式版,标注与初版的差异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随时可走捷径:「我的体质」→ 一次答完(按子量表分页,只出未判定题)</w:t>
      </w:r>
    </w:p>
    <w:p>
      <w:pPr>
        <w:spacing w:after="120"/>
      </w:pPr>
      <w:r>
        <w:rPr>
          <w:rFonts w:ascii="Noto Sans SC" w:cs="Noto Sans SC" w:eastAsia="Noto Sans SC" w:hAnsi="Noto Sans SC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自适应早停:</w:t>
      </w:r>
      <w:r>
        <w:rPr>
          <w:rFonts w:ascii="Noto Sans SC" w:cs="Noto Sans SC" w:eastAsia="Noto Sans SC" w:hAnsi="Noto Sans SC"/>
          <w:sz w:val="21"/>
          <w:szCs w:val="21"/>
        </w:rPr>
        <w:t xml:space="preserve">标准判定是阈值规则(≥ 40 是,&lt; 30 否),每答一题即可算出该体质分数的可达区间;区间落入单一判定区就停止提问,结论与答满 60 题完全一致。按常见答题分布,平均可省 25–35 题。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对话模式的省题来源:</w:t>
      </w:r>
      <w:r>
        <w:rPr>
          <w:rFonts w:ascii="Noto Sans SC" w:cs="Noto Sans SC" w:eastAsia="Noto Sans SC" w:hAnsi="Noto Sans SC"/>
          <w:sz w:val="21"/>
          <w:szCs w:val="21"/>
        </w:rPr>
        <w:t xml:space="preserve">一句“我特别怕冷,手脚老凉,一吃凉的就拉肚子”同时覆盖阳虚质 3 题;自由叙述一轮常映射 3–6 题。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SC" w:cs="Noto Sans SC" w:eastAsia="Noto Sans SC" w:hAnsi="Noto Sans SC"/>
          <w:sz w:val="21"/>
          <w:szCs w:val="21"/>
        </w:rPr>
        <w:t xml:space="preserve">初步与正式的区别用标签而非弹窗表达;初版方案已经可用,正式版只是更准。</w:t>
      </w:r>
    </w:p>
    <w:p>
      <w:pPr>
        <w:pStyle w:val="Heading2"/>
        <w:spacing w:before="280" w:after="100"/>
      </w:pPr>
      <w:r>
        <w:rPr>
          <w:rFonts w:ascii="Noto Sans SC" w:cs="Noto Sans SC" w:eastAsia="Noto Sans SC" w:hAnsi="Noto Sans SC"/>
          <w:b/>
          <w:bCs/>
          <w:sz w:val="25"/>
          <w:szCs w:val="25"/>
        </w:rPr>
        <w:t xml:space="preserve">流程 B · 每日打卡(目标 ≤ 30 秒)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推送通知 → 直达「今日」打卡卡片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→ 睡眠:时长滑块 + 质量三选一(已从 HealthKit 预填则只需确认)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→ 饮食:今日宜忌是否遵循(是 / 部分 / 否)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→ 运动:分钟数(步数已预填则换算建议)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→ 情绪:五个表情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→ 完成动效 + 一句话反馈 → 返回「今日」</w:t>
      </w:r>
    </w:p>
    <w:p>
      <w:pPr>
        <w:spacing w:after="120"/>
      </w:pPr>
      <w:r>
        <w:rPr>
          <w:rFonts w:ascii="Noto Sans SC" w:cs="Noto Sans SC" w:eastAsia="Noto Sans SC" w:hAnsi="Noto Sans SC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SC" w:cs="Noto Sans SC" w:eastAsia="Noto Sans SC" w:hAnsi="Noto Sans SC"/>
          <w:sz w:val="21"/>
          <w:szCs w:val="21"/>
        </w:rPr>
        <w:t xml:space="preserve">四项可任选其一单独完成,不强制全部。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SC" w:cs="Noto Sans SC" w:eastAsia="Noto Sans SC" w:hAnsi="Noto Sans SC"/>
          <w:sz w:val="21"/>
          <w:szCs w:val="21"/>
        </w:rPr>
        <w:t xml:space="preserve">当天多次打开只显示未完成项。</w:t>
      </w:r>
    </w:p>
    <w:p>
      <w:pPr>
        <w:pStyle w:val="Heading2"/>
        <w:spacing w:before="280" w:after="100"/>
      </w:pPr>
      <w:r>
        <w:rPr>
          <w:rFonts w:ascii="Noto Sans SC" w:cs="Noto Sans SC" w:eastAsia="Noto Sans SC" w:hAnsi="Noto Sans SC"/>
          <w:b/>
          <w:bCs/>
          <w:sz w:val="25"/>
          <w:szCs w:val="25"/>
        </w:rPr>
        <w:t xml:space="preserve">流程 C · 用户问了医疗问题(分流)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用户输入 “我最近血压 150,该吃什么中药”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→ 客户端先发给分类接口 → 返回 medical_advice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→ 对话内显示分流卡片(非弹窗):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“这个问题需要医生评估。我可以帮你把症状记下来,带给你的医生。”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[记录症状并联系诊所]  [了解一般养生知识]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→ 选前者:症状摘要表单(预填用户输入)→ 显示合作诊所信息 + 一键拨打 / 复制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→ 选后者:回到问答,但话题限定为与血压无关的体质养生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紧急关键词(胸痛、呼吸困难、自杀意念等)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→ 跳过分类,全屏显示 911 / 988 卡片,对话暂停</w:t>
      </w:r>
    </w:p>
    <w:p>
      <w:pPr>
        <w:spacing w:after="120"/>
      </w:pPr>
      <w:r>
        <w:rPr>
          <w:rFonts w:ascii="Noto Sans SC" w:cs="Noto Sans SC" w:eastAsia="Noto Sans SC" w:hAnsi="Noto Sans SC"/>
          <w:sz w:val="21"/>
          <w:szCs w:val="21"/>
        </w:rPr>
        <w:t xml:space="preserve"/>
      </w:r>
    </w:p>
    <w:p>
      <w:pPr>
        <w:pStyle w:val="Heading2"/>
        <w:spacing w:before="280" w:after="100"/>
      </w:pPr>
      <w:r>
        <w:rPr>
          <w:rFonts w:ascii="Noto Sans SC" w:cs="Noto Sans SC" w:eastAsia="Noto Sans SC" w:hAnsi="Noto Sans SC"/>
          <w:b/>
          <w:bCs/>
          <w:sz w:val="25"/>
          <w:szCs w:val="25"/>
        </w:rPr>
        <w:t xml:space="preserve">流程 D · 添加家庭成员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「我的」→ 家庭成员 → 添加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→ 成年人:填姓名 + 手机/邮箱 → 发送授权链接 → 对方确认后出现在切换器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→ 未成年人:监护人声明 → 直接创建 → 成员卡显示「监护」标识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→ 新成员进入流程 A 的“基础信息 → 快速初探”段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Noto Sans SC" w:cs="Noto Sans SC" w:eastAsia="Noto Sans SC" w:hAnsi="Noto Sans SC"/>
          <w:b/>
          <w:bCs/>
          <w:color w:val="2F6F5E"/>
          <w:sz w:val="32"/>
          <w:szCs w:val="32"/>
        </w:rPr>
        <w:t xml:space="preserve">05  页面规格</w:t>
      </w:r>
    </w:p>
    <w:p>
      <w:pPr>
        <w:spacing w:after="120" w:line="320"/>
      </w:pPr>
      <w:r>
        <w:rPr>
          <w:rFonts w:ascii="Noto Sans SC" w:cs="Noto Sans SC" w:eastAsia="Noto Sans SC" w:hAnsi="Noto Sans SC"/>
          <w:sz w:val="21"/>
          <w:szCs w:val="21"/>
        </w:rPr>
        <w:t xml:space="preserve">共 14 个主要页面,按三层组织:4 个 Tab 作为根、每个 Tab 下挂的二级页、以及跨 Tab 的浮层和全局组件。先看它们怎么连起来,再看每页的规格。</w:t>
      </w:r>
    </w:p>
    <w:p>
      <w:pPr>
        <w:pStyle w:val="Heading2"/>
        <w:spacing w:before="280" w:after="100"/>
      </w:pPr>
      <w:r>
        <w:rPr>
          <w:rFonts w:ascii="Noto Sans SC" w:cs="Noto Sans SC" w:eastAsia="Noto Sans SC" w:hAnsi="Noto Sans SC"/>
          <w:b/>
          <w:bCs/>
          <w:sz w:val="25"/>
          <w:szCs w:val="25"/>
        </w:rPr>
        <w:t xml:space="preserve">导航组织</w:t>
      </w:r>
    </w:p>
    <w:p>
      <w:pPr>
        <w:spacing w:after="80"/>
        <w:jc w:val="center"/>
      </w:pPr>
      <w:r>
        <w:drawing>
          <wp:inline distT="0" distB="0" distL="0" distR="0">
            <wp:extent cx="4381500" cy="481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  <w:jc w:val="center"/>
      </w:pPr>
      <w:r>
        <w:rPr>
          <w:rFonts w:ascii="Noto Sans SC" w:cs="Noto Sans SC" w:eastAsia="Noto Sans SC" w:hAnsi="Noto Sans SC"/>
          <w:color w:val="5D6861"/>
          <w:sz w:val="18"/>
          <w:szCs w:val="18"/>
        </w:rPr>
        <w:t xml:space="preserve">深绿 = Tab 根页面;浅绿 = 推入的二级页;虚线框 = 模态流程页 / 浮层;橙色 = 全局组件。</w:t>
      </w:r>
    </w:p>
    <w:p>
      <w:pPr>
        <w:pStyle w:val="Heading2"/>
        <w:spacing w:before="280" w:after="100"/>
      </w:pPr>
      <w:r>
        <w:rPr>
          <w:rFonts w:ascii="Noto Sans SC" w:cs="Noto Sans SC" w:eastAsia="Noto Sans SC" w:hAnsi="Noto Sans SC"/>
          <w:b/>
          <w:bCs/>
          <w:sz w:val="25"/>
          <w:szCs w:val="25"/>
        </w:rPr>
        <w:t xml:space="preserve">按 Tab 归属</w:t>
      </w:r>
    </w:p>
    <w:tbl>
      <w:tblPr>
        <w:tblW w:type="dxa" w:w="9360"/>
        <w:tblBorders>
          <w:top w:val="single" w:color="D9DED9" w:sz="4"/>
          <w:left w:val="single" w:color="D9DED9" w:sz="4"/>
          <w:bottom w:val="single" w:color="D9DED9" w:sz="4"/>
          <w:right w:val="single" w:color="D9DED9" w:sz="4"/>
          <w:insideH w:val="single" w:color="D9DED9" w:sz="4"/>
          <w:insideV w:val="single" w:color="D9DED9" w:sz="4"/>
        </w:tblBorders>
      </w:tblPr>
      <w:tblGrid>
        <w:gridCol w:w="1310"/>
        <w:gridCol w:w="2434"/>
        <w:gridCol w:w="2995"/>
        <w:gridCol w:w="2621"/>
      </w:tblGrid>
      <w:tr>
        <w:trPr>
          <w:tblHeader/>
        </w:trPr>
        <w:tc>
          <w:tcPr>
            <w:tcW w:type="dxa" w:w="1310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Tab</w:t>
            </w:r>
          </w:p>
        </w:tc>
        <w:tc>
          <w:tcPr>
            <w:tcW w:type="dxa" w:w="2434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根页面(点 Tab 直达)</w:t>
            </w:r>
          </w:p>
        </w:tc>
        <w:tc>
          <w:tcPr>
            <w:tcW w:type="dxa" w:w="2995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推入的二级页</w:t>
            </w:r>
          </w:p>
        </w:tc>
        <w:tc>
          <w:tcPr>
            <w:tcW w:type="dxa" w:w="2621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模态流程页 / 浮层</w:t>
            </w:r>
          </w:p>
        </w:tc>
      </w:tr>
      <w:tr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1 今日</w:t>
            </w:r>
          </w:p>
        </w:tc>
        <w:tc>
          <w:tcPr>
            <w:tcW w:type="dxa" w:w="243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S01 今日</w:t>
            </w:r>
          </w:p>
        </w:tc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S09 打卡 · S10 周报</w:t>
            </w:r>
          </w:p>
        </w:tc>
        <w:tc>
          <w:tcPr>
            <w:tcW w:type="dxa" w:w="26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2 我的体质</w:t>
            </w:r>
          </w:p>
        </w:tc>
        <w:tc>
          <w:tcPr>
            <w:tcW w:type="dxa" w:w="243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S04 体质报告</w:t>
            </w:r>
          </w:p>
        </w:tc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6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S02 辨识·对话 · S03 辨识·问卷 · S05 目标选择</w:t>
            </w:r>
          </w:p>
        </w:tc>
      </w:tr>
      <w:tr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3 调养方案</w:t>
            </w:r>
          </w:p>
        </w:tc>
        <w:tc>
          <w:tcPr>
            <w:tcW w:type="dxa" w:w="243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S06 调养方案</w:t>
            </w:r>
          </w:p>
        </w:tc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S07 食疗方详情 · S08 穴位详情</w:t>
            </w:r>
          </w:p>
        </w:tc>
        <w:tc>
          <w:tcPr>
            <w:tcW w:type="dxa" w:w="26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4 我的</w:t>
            </w:r>
          </w:p>
        </w:tc>
        <w:tc>
          <w:tcPr>
            <w:tcW w:type="dxa" w:w="243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列表页(不计入 14 页)</w:t>
            </w:r>
          </w:p>
        </w:tc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S12 家庭成员 · S13 联系我的诊所 · S14 设置</w:t>
            </w:r>
          </w:p>
        </w:tc>
        <w:tc>
          <w:tcPr>
            <w:tcW w:type="dxa" w:w="26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跨 Tab</w:t>
            </w:r>
          </w:p>
        </w:tc>
        <w:tc>
          <w:tcPr>
            <w:tcW w:type="dxa" w:w="243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6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S11 养生问答</w:t>
            </w:r>
          </w:p>
        </w:tc>
      </w:tr>
    </w:tbl>
    <w:p>
      <w:pPr>
        <w:pStyle w:val="Heading2"/>
        <w:spacing w:before="280" w:after="100"/>
      </w:pPr>
      <w:r>
        <w:rPr>
          <w:rFonts w:ascii="Noto Sans SC" w:cs="Noto Sans SC" w:eastAsia="Noto Sans SC" w:hAnsi="Noto Sans SC"/>
          <w:b/>
          <w:bCs/>
          <w:sz w:val="25"/>
          <w:szCs w:val="25"/>
        </w:rPr>
        <w:t xml:space="preserve">按呈现方式</w:t>
      </w:r>
    </w:p>
    <w:p>
      <w:pPr>
        <w:spacing w:after="120" w:line="320"/>
      </w:pPr>
      <w:r>
        <w:rPr>
          <w:rFonts w:ascii="Noto Sans SC" w:cs="Noto Sans SC" w:eastAsia="Noto Sans SC" w:hAnsi="Noto Sans SC"/>
          <w:sz w:val="21"/>
          <w:szCs w:val="21"/>
        </w:rPr>
        <w:t xml:space="preserve">呈现方式决定导航栈和返回行为,是三类页面最本质的区别: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Tab 根页(S01、S04、S06、「我的」列表):</w:t>
      </w:r>
      <w:r>
        <w:rPr>
          <w:rFonts w:ascii="Noto Sans SC" w:cs="Noto Sans SC" w:eastAsia="Noto Sans SC" w:hAnsi="Noto Sans SC"/>
          <w:sz w:val="21"/>
          <w:szCs w:val="21"/>
        </w:rPr>
        <w:t xml:space="preserve">点底部 Tab 直达;无返回键;切换 Tab 时各自的栈状态保留。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推入页(S07、S08、S09、S10、S12、S13、S14):</w:t>
      </w:r>
      <w:r>
        <w:rPr>
          <w:rFonts w:ascii="Noto Sans SC" w:cs="Noto Sans SC" w:eastAsia="Noto Sans SC" w:hAnsi="Noto Sans SC"/>
          <w:sz w:val="21"/>
          <w:szCs w:val="21"/>
        </w:rPr>
        <w:t xml:space="preserve">从父页面点进去,左上角返回;属于所在 Tab 的导航栈。浏览食疗方时切去打卡再回来,应该还停在那道食疗方上。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模态流程页 / 浮层(S02、S03、S05、S11):</w:t>
      </w:r>
      <w:r>
        <w:rPr>
          <w:rFonts w:ascii="Noto Sans SC" w:cs="Noto Sans SC" w:eastAsia="Noto Sans SC" w:hAnsi="Noto Sans SC"/>
          <w:sz w:val="21"/>
          <w:szCs w:val="21"/>
        </w:rPr>
        <w:t xml:space="preserve">从底部弹出,覆盖 Tab 栏。它们是要完成或退出的任务,不是浏览的地方:S02/S03/S05 是“评估 → 选目标 → 生成方案”的线性流程,完成后落到 S06;S11 从多处唤起,关闭后回到唤起它的页面。评估做到一半切 Tab 会丢上下文,所以用模态把用户留在流程里。</w:t>
      </w:r>
    </w:p>
    <w:p>
      <w:pPr>
        <w:pStyle w:val="Heading2"/>
        <w:spacing w:before="280" w:after="100"/>
      </w:pPr>
      <w:r>
        <w:rPr>
          <w:rFonts w:ascii="Noto Sans SC" w:cs="Noto Sans SC" w:eastAsia="Noto Sans SC" w:hAnsi="Noto Sans SC"/>
          <w:b/>
          <w:bCs/>
          <w:sz w:val="25"/>
          <w:szCs w:val="25"/>
        </w:rPr>
        <w:t xml:space="preserve">关键的跨 Tab 跳转</w:t>
      </w:r>
    </w:p>
    <w:tbl>
      <w:tblPr>
        <w:tblW w:type="dxa" w:w="9360"/>
        <w:tblBorders>
          <w:top w:val="single" w:color="D9DED9" w:sz="4"/>
          <w:left w:val="single" w:color="D9DED9" w:sz="4"/>
          <w:bottom w:val="single" w:color="D9DED9" w:sz="4"/>
          <w:right w:val="single" w:color="D9DED9" w:sz="4"/>
          <w:insideH w:val="single" w:color="D9DED9" w:sz="4"/>
          <w:insideV w:val="single" w:color="D9DED9" w:sz="4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从</w:t>
            </w:r>
          </w:p>
        </w:tc>
        <w:tc>
          <w:tcPr>
            <w:tcW w:type="dxa" w:w="1872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到</w:t>
            </w:r>
          </w:p>
        </w:tc>
        <w:tc>
          <w:tcPr>
            <w:tcW w:type="dxa" w:w="1872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触发</w:t>
            </w:r>
          </w:p>
        </w:tc>
        <w:tc>
          <w:tcPr>
            <w:tcW w:type="dxa" w:w="3744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为什么要跨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S01 今日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S02 对话辨识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未初探时的引导卡</w:t>
            </w:r>
          </w:p>
        </w:tc>
        <w:tc>
          <w:tcPr>
            <w:tcW w:type="dxa" w:w="374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新用户不知道去「我的体质」,在首页直接邀请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S09 打卡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S03 问卷(3 题)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打卡完成后</w:t>
            </w:r>
          </w:p>
        </w:tc>
        <w:tc>
          <w:tcPr>
            <w:tcW w:type="dxa" w:w="374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渐进式补完,题目跟着打卡走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S05 目标选择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S06 调养方案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生成方案</w:t>
            </w:r>
          </w:p>
        </w:tc>
        <w:tc>
          <w:tcPr>
            <w:tcW w:type="dxa" w:w="374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评估流程的终点自然落到方案 Tab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S06 / S07 / S08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S11 问答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“问一问”</w:t>
            </w:r>
          </w:p>
        </w:tc>
        <w:tc>
          <w:tcPr>
            <w:tcW w:type="dxa" w:w="374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带着当前上下文(某道菜、某个穴位)提问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S11 问答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S13 联系诊所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分流卡</w:t>
            </w:r>
          </w:p>
        </w:tc>
        <w:tc>
          <w:tcPr>
            <w:tcW w:type="dxa" w:w="374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医疗问题的唯一出口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S07 食疗方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S09 打卡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“今天做了”</w:t>
            </w:r>
          </w:p>
        </w:tc>
        <w:tc>
          <w:tcPr>
            <w:tcW w:type="dxa" w:w="374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做了这道菜直接计入饮食打卡</w:t>
            </w:r>
          </w:p>
        </w:tc>
      </w:tr>
    </w:tbl>
    <w:p>
      <w:pPr>
        <w:pStyle w:val="Heading2"/>
        <w:spacing w:before="280" w:after="100"/>
      </w:pPr>
      <w:r>
        <w:rPr>
          <w:rFonts w:ascii="Noto Sans SC" w:cs="Noto Sans SC" w:eastAsia="Noto Sans SC" w:hAnsi="Noto Sans SC"/>
          <w:b/>
          <w:bCs/>
          <w:sz w:val="25"/>
          <w:szCs w:val="25"/>
        </w:rPr>
        <w:t xml:space="preserve">路由文件结构(Expo Router)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app/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├─ (tabs)/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├─ today/          index (S01) · checkin (S09) · weekly (S10)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├─ constitution/   index (S04)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├─ plan/           index (S06) · recipe/[id] (S07) · acupoint/[id] (S08)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└─ me/             index · family (S12) · clinic (S13) · settings (S14)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├─ (assessment)/      modal 组:chat (S02) · form (S03) · goals (S05)</w:t>
      </w:r>
    </w:p>
    <w:p>
      <w:pPr>
        <w:shd w:fill="F3F5F3" w:color="auto" w:val="clear"/>
        <w:spacing w:after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└─ chat.tsx           modal:S11 养生问答</w:t>
      </w:r>
    </w:p>
    <w:p>
      <w:pPr>
        <w:spacing w:after="120"/>
      </w:pPr>
      <w:r>
        <w:rPr>
          <w:rFonts w:ascii="Noto Sans SC" w:cs="Noto Sans SC" w:eastAsia="Noto Sans SC" w:hAnsi="Noto Sans SC"/>
          <w:sz w:val="21"/>
          <w:szCs w:val="21"/>
        </w:rPr>
        <w:t xml:space="preserve"/>
      </w:r>
    </w:p>
    <w:p>
      <w:pPr>
        <w:spacing w:after="120" w:line="320"/>
      </w:pPr>
      <w:r>
        <w:rPr>
          <w:rFonts w:ascii="Noto Sans SC" w:cs="Noto Sans SC" w:eastAsia="Noto Sans SC" w:hAnsi="Noto Sans SC"/>
          <w:sz w:val="21"/>
          <w:szCs w:val="21"/>
        </w:rPr>
        <w:t xml:space="preserve">(tabs) 组内每个文件夹是一个独立导航栈;(assessment) 和 chat 定义为 presentation: "modal",从任何位置都能弹出并覆盖 Tab 栏。</w:t>
      </w:r>
    </w:p>
    <w:p>
      <w:pPr>
        <w:pStyle w:val="Heading2"/>
        <w:spacing w:before="280" w:after="100"/>
      </w:pPr>
      <w:r>
        <w:rPr>
          <w:rFonts w:ascii="Noto Sans SC" w:cs="Noto Sans SC" w:eastAsia="Noto Sans SC" w:hAnsi="Noto Sans SC"/>
          <w:b/>
          <w:bCs/>
          <w:sz w:val="25"/>
          <w:szCs w:val="25"/>
        </w:rPr>
        <w:t xml:space="preserve">页面规格</w:t>
      </w:r>
    </w:p>
    <w:p>
      <w:pPr>
        <w:spacing w:after="120" w:line="320"/>
      </w:pPr>
      <w:r>
        <w:rPr>
          <w:rFonts w:ascii="Noto Sans SC" w:cs="Noto Sans SC" w:eastAsia="Noto Sans SC" w:hAnsi="Noto Sans SC"/>
          <w:sz w:val="21"/>
          <w:szCs w:val="21"/>
        </w:rPr>
        <w:t xml:space="preserve">每页列出核心元素、主要状态和关键交互。</w:t>
      </w:r>
    </w:p>
    <w:tbl>
      <w:tblPr>
        <w:tblW w:type="dxa" w:w="9360"/>
        <w:tblBorders>
          <w:top w:val="single" w:color="D9DED9" w:sz="4"/>
          <w:left w:val="single" w:color="D9DED9" w:sz="4"/>
          <w:bottom w:val="single" w:color="D9DED9" w:sz="4"/>
          <w:right w:val="single" w:color="D9DED9" w:sz="4"/>
          <w:insideH w:val="single" w:color="D9DED9" w:sz="4"/>
          <w:insideV w:val="single" w:color="D9DED9" w:sz="4"/>
        </w:tblBorders>
      </w:tblPr>
      <w:tblGrid>
        <w:gridCol w:w="1685"/>
        <w:gridCol w:w="4118"/>
        <w:gridCol w:w="3557"/>
      </w:tblGrid>
      <w:tr>
        <w:trPr>
          <w:tblHeader/>
        </w:trPr>
        <w:tc>
          <w:tcPr>
            <w:tcW w:type="dxa" w:w="1685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页面</w:t>
            </w:r>
          </w:p>
        </w:tc>
        <w:tc>
          <w:tcPr>
            <w:tcW w:type="dxa" w:w="4118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元素</w:t>
            </w:r>
          </w:p>
        </w:tc>
        <w:tc>
          <w:tcPr>
            <w:tcW w:type="dxa" w:w="3557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状态 / 交互</w:t>
            </w:r>
          </w:p>
        </w:tc>
      </w:tr>
      <w:tr>
        <w:tc>
          <w:tcPr>
            <w:tcW w:type="dxa" w:w="168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S01 今日</w:t>
            </w:r>
          </w:p>
        </w:tc>
        <w:tc>
          <w:tcPr>
            <w:tcW w:type="dxa" w:w="41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成员切换器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节气卡:当前节气 + 一句宜忌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今日方案摘要:3 条可执行项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打卡卡片(未完成项高亮)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体质小问题卡(打卡后出现,3 题)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下次提醒时间</w:t>
            </w:r>
          </w:p>
        </w:tc>
        <w:tc>
          <w:tcPr>
            <w:tcW w:type="dxa" w:w="35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未初探:引导卡“3 分钟了解你的体质”替代方案摘要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初探已做、正式未完成:方案摘要带「初版」标签,小问题卡显示剩余题数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方案生成中:骨架屏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全部打卡完成:收起为一行</w:t>
            </w:r>
          </w:p>
        </w:tc>
      </w:tr>
      <w:tr>
        <w:tc>
          <w:tcPr>
            <w:tcW w:type="dxa" w:w="168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S02 体质辨识 · 对话</w:t>
            </w:r>
          </w:p>
        </w:tc>
        <w:tc>
          <w:tcPr>
            <w:tcW w:type="dxa" w:w="41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进度条(按“剩余待判定题数”动态估算,早停后缩短)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AI 问题气泡(流式)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答案快捷选项 + 自由输入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“换成问卷模式”链接</w:t>
            </w:r>
          </w:p>
        </w:tc>
        <w:tc>
          <w:tcPr>
            <w:tcW w:type="dxa" w:w="35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快捷选项点击即提交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自由输入映射到一题或多题,置信度低的以快捷选项回问确认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初探阶段 10 题后即可“先看结果”;退出保存进度</w:t>
            </w:r>
          </w:p>
        </w:tc>
      </w:tr>
      <w:tr>
        <w:tc>
          <w:tcPr>
            <w:tcW w:type="dxa" w:w="168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S03 体质辨识 · 问卷</w:t>
            </w:r>
          </w:p>
        </w:tc>
        <w:tc>
          <w:tcPr>
            <w:tcW w:type="dxa" w:w="41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初探:10 题一页滚动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补完:3 题一卡(嵌在打卡后)或“一次答完”按子量表分页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五级量表(没有 / 很少 / 有时 / 经常 / 总是)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进度按待判定题数显示</w:t>
            </w:r>
          </w:p>
        </w:tc>
        <w:tc>
          <w:tcPr>
            <w:tcW w:type="dxa" w:w="35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已早停的体质在“一次答完”中显示为“已确认,无需作答”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本组未答完不可下一步,高亮未答项</w:t>
            </w:r>
          </w:p>
        </w:tc>
      </w:tr>
      <w:tr>
        <w:tc>
          <w:tcPr>
            <w:tcW w:type="dxa" w:w="168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S04 体质报告</w:t>
            </w:r>
          </w:p>
        </w:tc>
        <w:tc>
          <w:tcPr>
            <w:tcW w:type="dxa" w:w="41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九维雷达图(主体质高亮;初步状态下未确认轴以虚线 + 区间带显示)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主体质名 + 置信度标签(已确认 / 初步 / 待定)+ 150 字解释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“再答约 N 题可确认”进度与 [继续答题] 按钮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兼夹体质折叠区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“为什么是这个结果”判定依据列表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来源标签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[生成我的方案] 主按钮</w:t>
            </w:r>
          </w:p>
        </w:tc>
        <w:tc>
          <w:tcPr>
            <w:tcW w:type="dxa" w:w="35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初步:标题“初步体质判断”,分享按钮隐藏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正式:标题“体质报告”,显示与初步结果的差异(若有)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点雷达图某一轴展开该体质说明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正式报告可分享为图片(不含姓名)</w:t>
            </w:r>
          </w:p>
        </w:tc>
      </w:tr>
      <w:tr>
        <w:tc>
          <w:tcPr>
            <w:tcW w:type="dxa" w:w="168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S05 目标选择</w:t>
            </w:r>
          </w:p>
        </w:tc>
        <w:tc>
          <w:tcPr>
            <w:tcW w:type="dxa" w:w="41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5 个目标卡,最多选 2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每卡一句“对你的体质意味着什么”</w:t>
            </w:r>
          </w:p>
        </w:tc>
        <w:tc>
          <w:tcPr>
            <w:tcW w:type="dxa" w:w="35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选满 2 个后其余置灰</w:t>
            </w:r>
          </w:p>
        </w:tc>
      </w:tr>
      <w:tr>
        <w:tc>
          <w:tcPr>
            <w:tcW w:type="dxa" w:w="168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S06 调养方案</w:t>
            </w:r>
          </w:p>
        </w:tc>
        <w:tc>
          <w:tcPr>
            <w:tcW w:type="dxa" w:w="41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顶部:体质 + 节气 + 目标 摘要条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五个板块 Tab:饮食 / 食疗 / 作息 / 运动 / 穴位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每条建议右侧来源标签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底部固定免责声明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“有疑问?问一问”入口</w:t>
            </w:r>
          </w:p>
        </w:tc>
        <w:tc>
          <w:tcPr>
            <w:tcW w:type="dxa" w:w="35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生成中:按板块逐个出现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节气更新:顶部提示“方案已随节气更新”</w:t>
            </w:r>
          </w:p>
        </w:tc>
      </w:tr>
      <w:tr>
        <w:tc>
          <w:tcPr>
            <w:tcW w:type="dxa" w:w="168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S07 食疗方详情</w:t>
            </w:r>
          </w:p>
        </w:tc>
        <w:tc>
          <w:tcPr>
            <w:tcW w:type="dxa" w:w="41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名称、适合体质、食材清单(食材级,无剂量单位“钱”)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做法步骤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性味归经说明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不适合人群(由禁忌校验生成)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来源</w:t>
            </w:r>
          </w:p>
        </w:tc>
        <w:tc>
          <w:tcPr>
            <w:tcW w:type="dxa" w:w="35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标记“今天做了”计入饮食打卡</w:t>
            </w:r>
          </w:p>
        </w:tc>
      </w:tr>
      <w:tr>
        <w:tc>
          <w:tcPr>
            <w:tcW w:type="dxa" w:w="168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S08 穴位详情</w:t>
            </w:r>
          </w:p>
        </w:tc>
        <w:tc>
          <w:tcPr>
            <w:tcW w:type="dxa" w:w="41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14 经络动态人体图,穴位高亮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定位文字 + 取穴动图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按压方法、时长、频率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注意事项(孕期等)</w:t>
            </w:r>
          </w:p>
        </w:tc>
        <w:tc>
          <w:tcPr>
            <w:tcW w:type="dxa" w:w="35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人体图可旋转/缩放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“开始计时”按压计时器</w:t>
            </w:r>
          </w:p>
        </w:tc>
      </w:tr>
      <w:tr>
        <w:tc>
          <w:tcPr>
            <w:tcW w:type="dxa" w:w="168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S09 打卡</w:t>
            </w:r>
          </w:p>
        </w:tc>
        <w:tc>
          <w:tcPr>
            <w:tcW w:type="dxa" w:w="41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四张卡片竖向排列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HealthKit 预填项带“已自动获取”标识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完成动效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完成后追加「体质小问题」卡(3 题,正式评估完成后不再出现)</w:t>
            </w:r>
          </w:p>
        </w:tc>
        <w:tc>
          <w:tcPr>
            <w:tcW w:type="dxa" w:w="35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每项独立提交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可补录昨日(限 1 天)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小问题卡可“今天不答”,次日再出现</w:t>
            </w:r>
          </w:p>
        </w:tc>
      </w:tr>
      <w:tr>
        <w:tc>
          <w:tcPr>
            <w:tcW w:type="dxa" w:w="168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S10 周报</w:t>
            </w:r>
          </w:p>
        </w:tc>
        <w:tc>
          <w:tcPr>
            <w:tcW w:type="dxa" w:w="41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四项打卡完成率条形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睡眠与情绪趋势折线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一句话建议(来自服务端)</w:t>
            </w:r>
          </w:p>
        </w:tc>
        <w:tc>
          <w:tcPr>
            <w:tcW w:type="dxa" w:w="35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不足 3 天数据:显示“再坚持几天”</w:t>
            </w:r>
          </w:p>
        </w:tc>
      </w:tr>
      <w:tr>
        <w:tc>
          <w:tcPr>
            <w:tcW w:type="dxa" w:w="168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S11 养生问答</w:t>
            </w:r>
          </w:p>
        </w:tc>
        <w:tc>
          <w:tcPr>
            <w:tcW w:type="dxa" w:w="41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全屏对话,顶部显示当前成员与话题上下文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推荐问题 chips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回答带来源脚注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分流卡片(内嵌)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紧急卡片(全屏覆盖)</w:t>
            </w:r>
          </w:p>
        </w:tc>
        <w:tc>
          <w:tcPr>
            <w:tcW w:type="dxa" w:w="35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从食疗/穴位页唤起时自动带入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长按消息可举报“回答不当”</w:t>
            </w:r>
          </w:p>
        </w:tc>
      </w:tr>
      <w:tr>
        <w:tc>
          <w:tcPr>
            <w:tcW w:type="dxa" w:w="168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S12 家庭成员</w:t>
            </w:r>
          </w:p>
        </w:tc>
        <w:tc>
          <w:tcPr>
            <w:tcW w:type="dxa" w:w="41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成员卡列表:头像、姓名、体质、授权状态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添加按钮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监护标识</w:t>
            </w:r>
          </w:p>
        </w:tc>
        <w:tc>
          <w:tcPr>
            <w:tcW w:type="dxa" w:w="35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待授权成员显示“重新发送”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成员可自行移除授权</w:t>
            </w:r>
          </w:p>
        </w:tc>
      </w:tr>
      <w:tr>
        <w:tc>
          <w:tcPr>
            <w:tcW w:type="dxa" w:w="168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S13 联系我的诊所</w:t>
            </w:r>
          </w:p>
        </w:tc>
        <w:tc>
          <w:tcPr>
            <w:tcW w:type="dxa" w:w="41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绑定的合作诊所信息(名称、地址、电话、营业时间)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症状摘要表单(可选)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电话号码可复制、可拨打</w:t>
            </w:r>
          </w:p>
        </w:tc>
        <w:tc>
          <w:tcPr>
            <w:tcW w:type="dxa" w:w="35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未绑定:输入诊所邀请码或浏览合作诊所列表</w:t>
            </w:r>
          </w:p>
        </w:tc>
      </w:tr>
      <w:tr>
        <w:tc>
          <w:tcPr>
            <w:tcW w:type="dxa" w:w="168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S14 设置 · 隐私与数据</w:t>
            </w:r>
          </w:p>
        </w:tc>
        <w:tc>
          <w:tcPr>
            <w:tcW w:type="dxa" w:w="41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语言、字号、老年模式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提醒时间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HealthKit 授权开关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导出我的数据(JSON,邮件发送)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删除账户(二次确认,72 小时)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隐私政策、同意记录</w:t>
            </w:r>
          </w:p>
        </w:tc>
        <w:tc>
          <w:tcPr>
            <w:tcW w:type="dxa" w:w="35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—</w:t>
            </w:r>
          </w:p>
        </w:tc>
      </w:tr>
    </w:tbl>
    <w:p>
      <w:pPr>
        <w:pStyle w:val="Heading1"/>
        <w:spacing w:before="400" w:after="160"/>
      </w:pPr>
      <w:r>
        <w:rPr>
          <w:rFonts w:ascii="Noto Sans SC" w:cs="Noto Sans SC" w:eastAsia="Noto Sans SC" w:hAnsi="Noto Sans SC"/>
          <w:b/>
          <w:bCs/>
          <w:color w:val="2F6F5E"/>
          <w:sz w:val="32"/>
          <w:szCs w:val="32"/>
        </w:rPr>
        <w:t xml:space="preserve">06  设计原则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先结论,再解释。</w:t>
      </w:r>
      <w:r>
        <w:rPr>
          <w:rFonts w:ascii="Noto Sans SC" w:cs="Noto Sans SC" w:eastAsia="Noto Sans SC" w:hAnsi="Noto Sans SC"/>
          <w:sz w:val="21"/>
          <w:szCs w:val="21"/>
        </w:rPr>
        <w:t xml:space="preserve">体质报告先给名字和一句话,依据折叠;方案先给今天做什么,原理放详情。用户多为中老年,不要让他们读完才知道结论。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每条建议有出处。</w:t>
      </w:r>
      <w:r>
        <w:rPr>
          <w:rFonts w:ascii="Noto Sans SC" w:cs="Noto Sans SC" w:eastAsia="Noto Sans SC" w:hAnsi="Noto Sans SC"/>
          <w:sz w:val="21"/>
          <w:szCs w:val="21"/>
        </w:rPr>
        <w:t xml:space="preserve">来源标签不是装饰,是产品可信度的载体。标签统一样式,点开统一格式(书名 / 标准号 + 章节)。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医疗边界用界面表达,不靠小字。</w:t>
      </w:r>
      <w:r>
        <w:rPr>
          <w:rFonts w:ascii="Noto Sans SC" w:cs="Noto Sans SC" w:eastAsia="Noto Sans SC" w:hAnsi="Noto Sans SC"/>
          <w:sz w:val="21"/>
          <w:szCs w:val="21"/>
        </w:rPr>
        <w:t xml:space="preserve">分流卡片是正式组件,有自己的视觉语言;紧急卡片全屏且不可忽略。免责声明固定在方案底部,不弹窗。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默认值做足,让确认替代填写。</w:t>
      </w:r>
      <w:r>
        <w:rPr>
          <w:rFonts w:ascii="Noto Sans SC" w:cs="Noto Sans SC" w:eastAsia="Noto Sans SC" w:hAnsi="Noto Sans SC"/>
          <w:sz w:val="21"/>
          <w:szCs w:val="21"/>
        </w:rPr>
        <w:t xml:space="preserve">提醒时间按时辰预填,睡眠步数从系统健康读取,目标卡预选最常见项。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先给价值,再要投入。</w:t>
      </w:r>
      <w:r>
        <w:rPr>
          <w:rFonts w:ascii="Noto Sans SC" w:cs="Noto Sans SC" w:eastAsia="Noto Sans SC" w:hAnsi="Noto Sans SC"/>
          <w:sz w:val="21"/>
          <w:szCs w:val="21"/>
        </w:rPr>
        <w:t xml:space="preserve">10 题换一份可用的初版方案;剩下的题拆成每天 3 道,跟着打卡走。永远不把 60 题摆在用户面前。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双语是两套排版,不是翻译。</w:t>
      </w:r>
      <w:r>
        <w:rPr>
          <w:rFonts w:ascii="Noto Sans SC" w:cs="Noto Sans SC" w:eastAsia="Noto Sans SC" w:hAnsi="Noto Sans SC"/>
          <w:sz w:val="21"/>
          <w:szCs w:val="21"/>
        </w:rPr>
        <w:t xml:space="preserve">中文用宋体标题 + 黑体正文,英文用对应衬线/无衬线;体质名英文采用描述式(“Qi Deficiency · low energy pattern”),不用拼音。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老年模式是一等公民。</w:t>
      </w:r>
      <w:r>
        <w:rPr>
          <w:rFonts w:ascii="Noto Sans SC" w:cs="Noto Sans SC" w:eastAsia="Noto Sans SC" w:hAnsi="Noto Sans SC"/>
          <w:sz w:val="21"/>
          <w:szCs w:val="21"/>
        </w:rPr>
        <w:t xml:space="preserve">字号 +25%、对比度提升、触控目标 ≥ 48pt、取消手势依赖,所有页面在该模式下必须通过验收。</w:t>
      </w:r>
    </w:p>
    <w:p>
      <w:pPr>
        <w:pStyle w:val="Heading1"/>
        <w:spacing w:before="400" w:after="160"/>
      </w:pPr>
      <w:r>
        <w:rPr>
          <w:rFonts w:ascii="Noto Sans SC" w:cs="Noto Sans SC" w:eastAsia="Noto Sans SC" w:hAnsi="Noto Sans SC"/>
          <w:b/>
          <w:bCs/>
          <w:color w:val="2F6F5E"/>
          <w:sz w:val="32"/>
          <w:szCs w:val="32"/>
        </w:rPr>
        <w:t xml:space="preserve">07  客户端技术方案</w:t>
      </w:r>
    </w:p>
    <w:tbl>
      <w:tblPr>
        <w:tblW w:type="dxa" w:w="9360"/>
        <w:tblBorders>
          <w:top w:val="single" w:color="D9DED9" w:sz="4"/>
          <w:left w:val="single" w:color="D9DED9" w:sz="4"/>
          <w:bottom w:val="single" w:color="D9DED9" w:sz="4"/>
          <w:right w:val="single" w:color="D9DED9" w:sz="4"/>
          <w:insideH w:val="single" w:color="D9DED9" w:sz="4"/>
          <w:insideV w:val="single" w:color="D9DED9" w:sz="4"/>
        </w:tblBorders>
      </w:tblPr>
      <w:tblGrid>
        <w:gridCol w:w="1498"/>
        <w:gridCol w:w="3931"/>
        <w:gridCol w:w="3931"/>
      </w:tblGrid>
      <w:tr>
        <w:trPr>
          <w:tblHeader/>
        </w:trPr>
        <w:tc>
          <w:tcPr>
            <w:tcW w:type="dxa" w:w="1498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层面</w:t>
            </w:r>
          </w:p>
        </w:tc>
        <w:tc>
          <w:tcPr>
            <w:tcW w:type="dxa" w:w="3931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选型</w:t>
            </w:r>
          </w:p>
        </w:tc>
        <w:tc>
          <w:tcPr>
            <w:tcW w:type="dxa" w:w="3931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理由</w:t>
            </w:r>
          </w:p>
        </w:tc>
      </w:tr>
      <w:tr>
        <w:tc>
          <w:tcPr>
            <w:tcW w:type="dxa" w:w="14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框架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React Native 0.7x + Expo(managed → bare 可退)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双平台一套代码;团队 2 人可维护;Expo 提供 OTA 更新,Beta 期迭代快</w:t>
            </w:r>
          </w:p>
        </w:tc>
      </w:tr>
      <w:tr>
        <w:tc>
          <w:tcPr>
            <w:tcW w:type="dxa" w:w="14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语言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TypeScript strict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与服务端共享接口类型</w:t>
            </w:r>
          </w:p>
        </w:tc>
      </w:tr>
      <w:tr>
        <w:tc>
          <w:tcPr>
            <w:tcW w:type="dxa" w:w="14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导航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Expo Router(文件路由)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深链接直达打卡与分流页</w:t>
            </w:r>
          </w:p>
        </w:tc>
      </w:tr>
      <w:tr>
        <w:tc>
          <w:tcPr>
            <w:tcW w:type="dxa" w:w="14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状态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Zustand(客户端状态)+ TanStack Query(服务端状态)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轻量;Query 自带缓存、重试、离线队列基础</w:t>
            </w:r>
          </w:p>
        </w:tc>
      </w:tr>
      <w:tr>
        <w:tc>
          <w:tcPr>
            <w:tcW w:type="dxa" w:w="14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本地存储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SQLite(expo-sqlite)+ SecureStore(令牌)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打卡与方案离线可读;健康数据不落明文</w:t>
            </w:r>
          </w:p>
        </w:tc>
      </w:tr>
      <w:tr>
        <w:tc>
          <w:tcPr>
            <w:tcW w:type="dxa" w:w="14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流式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SSE(react-native-sse)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对话与方案生成逐字呈现;比 WebSocket 简单且易穿透</w:t>
            </w:r>
          </w:p>
        </w:tc>
      </w:tr>
      <w:tr>
        <w:tc>
          <w:tcPr>
            <w:tcW w:type="dxa" w:w="14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图表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react-native-svg + d3-shape(自绘雷达图/折线)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避免重型图表库;雷达图需定制交互</w:t>
            </w:r>
          </w:p>
        </w:tc>
      </w:tr>
      <w:tr>
        <w:tc>
          <w:tcPr>
            <w:tcW w:type="dxa" w:w="14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经络人体图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Skia(@shopify/react-native-skia)渲染矢量 + 穴位坐标数据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可缩放旋转;穴位高亮为数据驱动</w:t>
            </w:r>
          </w:p>
        </w:tc>
      </w:tr>
      <w:tr>
        <w:tc>
          <w:tcPr>
            <w:tcW w:type="dxa" w:w="14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健康数据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react-native-health(iOS)/ Health Connect(Android),只读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只读睡眠与步数,最小权限</w:t>
            </w:r>
          </w:p>
        </w:tc>
      </w:tr>
      <w:tr>
        <w:tc>
          <w:tcPr>
            <w:tcW w:type="dxa" w:w="14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推送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Expo Notifications + 本地定时通知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提醒不依赖服务端;服务端只推周报</w:t>
            </w:r>
          </w:p>
        </w:tc>
      </w:tr>
      <w:tr>
        <w:tc>
          <w:tcPr>
            <w:tcW w:type="dxa" w:w="14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i18n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i18next + ICU 消息格式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复数与性别变体;中英独立排版 token</w:t>
            </w:r>
          </w:p>
        </w:tc>
      </w:tr>
      <w:tr>
        <w:tc>
          <w:tcPr>
            <w:tcW w:type="dxa" w:w="14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崩溃与性能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Sentry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崩溃率是验收指标</w:t>
            </w:r>
          </w:p>
        </w:tc>
      </w:tr>
      <w:tr>
        <w:tc>
          <w:tcPr>
            <w:tcW w:type="dxa" w:w="14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分发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TestFlight / Google Play 内测轨道;EAS Build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MVP 不公开上架</w:t>
            </w:r>
          </w:p>
        </w:tc>
      </w:tr>
    </w:tbl>
    <w:p>
      <w:pPr>
        <w:pStyle w:val="Heading2"/>
        <w:spacing w:before="280" w:after="100"/>
      </w:pPr>
      <w:r>
        <w:rPr>
          <w:rFonts w:ascii="Noto Sans SC" w:cs="Noto Sans SC" w:eastAsia="Noto Sans SC" w:hAnsi="Noto Sans SC"/>
          <w:b/>
          <w:bCs/>
          <w:sz w:val="25"/>
          <w:szCs w:val="25"/>
        </w:rPr>
        <w:t xml:space="preserve">离线与弱网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SC" w:cs="Noto Sans SC" w:eastAsia="Noto Sans SC" w:hAnsi="Noto Sans SC"/>
          <w:sz w:val="21"/>
          <w:szCs w:val="21"/>
        </w:rPr>
        <w:t xml:space="preserve">已生成的方案、体质报告、本周打卡本地缓存,离线可读。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SC" w:cs="Noto Sans SC" w:eastAsia="Noto Sans SC" w:hAnsi="Noto Sans SC"/>
          <w:sz w:val="21"/>
          <w:szCs w:val="21"/>
        </w:rPr>
        <w:t xml:space="preserve">打卡写入本地队列,联网后同步;冲突以客户端时间戳为准(同一天同一项取最后一次)。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SC" w:cs="Noto Sans SC" w:eastAsia="Noto Sans SC" w:hAnsi="Noto Sans SC"/>
          <w:sz w:val="21"/>
          <w:szCs w:val="21"/>
        </w:rPr>
        <w:t xml:space="preserve">对话与方案生成需要联网;断网时显示明确状态,不显示通用错误。</w:t>
      </w:r>
    </w:p>
    <w:p>
      <w:pPr>
        <w:pStyle w:val="Heading2"/>
        <w:spacing w:before="280" w:after="100"/>
      </w:pPr>
      <w:r>
        <w:rPr>
          <w:rFonts w:ascii="Noto Sans SC" w:cs="Noto Sans SC" w:eastAsia="Noto Sans SC" w:hAnsi="Noto Sans SC"/>
          <w:b/>
          <w:bCs/>
          <w:sz w:val="25"/>
          <w:szCs w:val="25"/>
        </w:rPr>
        <w:t xml:space="preserve">安全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SC" w:cs="Noto Sans SC" w:eastAsia="Noto Sans SC" w:hAnsi="Noto Sans SC"/>
          <w:sz w:val="21"/>
          <w:szCs w:val="21"/>
        </w:rPr>
        <w:t xml:space="preserve">令牌存 SecureStore;健康数据在 SQLite 中以 SQLCipher 加密。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SC" w:cs="Noto Sans SC" w:eastAsia="Noto Sans SC" w:hAnsi="Noto Sans SC"/>
          <w:sz w:val="21"/>
          <w:szCs w:val="21"/>
        </w:rPr>
        <w:t xml:space="preserve">切后台时遮罩敏感页面(体质报告、家庭成员);支持 Face ID / 指纹作为可选应用锁。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SC" w:cs="Noto Sans SC" w:eastAsia="Noto Sans SC" w:hAnsi="Noto Sans SC"/>
          <w:sz w:val="21"/>
          <w:szCs w:val="21"/>
        </w:rPr>
        <w:t xml:space="preserve">截屏不禁止(老年用户常用截屏分享给子女),但分享图不含姓名。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SC" w:cs="Noto Sans SC" w:eastAsia="Noto Sans SC" w:hAnsi="Noto Sans SC"/>
          <w:sz w:val="21"/>
          <w:szCs w:val="21"/>
        </w:rPr>
        <w:t xml:space="preserve">证书固定(pinning)在 Beta 后期启用,避免早期调试成本。</w:t>
      </w:r>
    </w:p>
    <w:p>
      <w:pPr>
        <w:pStyle w:val="Heading2"/>
        <w:spacing w:before="280" w:after="100"/>
      </w:pPr>
      <w:r>
        <w:rPr>
          <w:rFonts w:ascii="Noto Sans SC" w:cs="Noto Sans SC" w:eastAsia="Noto Sans SC" w:hAnsi="Noto Sans SC"/>
          <w:b/>
          <w:bCs/>
          <w:sz w:val="25"/>
          <w:szCs w:val="25"/>
        </w:rPr>
        <w:t xml:space="preserve">客户端侧的边界守卫</w:t>
      </w:r>
    </w:p>
    <w:p>
      <w:pPr>
        <w:spacing w:after="120" w:line="320"/>
      </w:pPr>
      <w:r>
        <w:rPr>
          <w:rFonts w:ascii="Noto Sans SC" w:cs="Noto Sans SC" w:eastAsia="Noto Sans SC" w:hAnsi="Noto Sans SC"/>
          <w:sz w:val="21"/>
          <w:szCs w:val="21"/>
        </w:rPr>
        <w:t xml:space="preserve">Guardrails 主体在服务端,客户端承担三件事: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紧急关键词本地词典:</w:t>
      </w:r>
      <w:r>
        <w:rPr>
          <w:rFonts w:ascii="Noto Sans SC" w:cs="Noto Sans SC" w:eastAsia="Noto Sans SC" w:hAnsi="Noto Sans SC"/>
          <w:sz w:val="21"/>
          <w:szCs w:val="21"/>
        </w:rPr>
        <w:t xml:space="preserve">无需等待网络即可弹出 911 / 988 卡片。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渲染白名单:</w:t>
      </w:r>
      <w:r>
        <w:rPr>
          <w:rFonts w:ascii="Noto Sans SC" w:cs="Noto Sans SC" w:eastAsia="Noto Sans SC" w:hAnsi="Noto Sans SC"/>
          <w:sz w:val="21"/>
          <w:szCs w:val="21"/>
        </w:rPr>
        <w:t xml:space="preserve">对话回答按结构化块渲染(文本、来源、分流卡、紧急卡),不渲染服务端未定义的块类型。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举报通道:</w:t>
      </w:r>
      <w:r>
        <w:rPr>
          <w:rFonts w:ascii="Noto Sans SC" w:cs="Noto Sans SC" w:eastAsia="Noto Sans SC" w:hAnsi="Noto Sans SC"/>
          <w:sz w:val="21"/>
          <w:szCs w:val="21"/>
        </w:rPr>
        <w:t xml:space="preserve">长按消息举报,带上下文发给服务端评估队列。</w:t>
      </w:r>
    </w:p>
    <w:p>
      <w:pPr>
        <w:pStyle w:val="Heading1"/>
        <w:spacing w:before="400" w:after="160"/>
      </w:pPr>
      <w:r>
        <w:rPr>
          <w:rFonts w:ascii="Noto Sans SC" w:cs="Noto Sans SC" w:eastAsia="Noto Sans SC" w:hAnsi="Noto Sans SC"/>
          <w:b/>
          <w:bCs/>
          <w:color w:val="2F6F5E"/>
          <w:sz w:val="32"/>
          <w:szCs w:val="32"/>
        </w:rPr>
        <w:t xml:space="preserve">08  服务端接口依赖</w:t>
      </w:r>
    </w:p>
    <w:p>
      <w:pPr>
        <w:spacing w:after="120" w:line="320"/>
      </w:pPr>
      <w:r>
        <w:rPr>
          <w:rFonts w:ascii="Noto Sans SC" w:cs="Noto Sans SC" w:eastAsia="Noto Sans SC" w:hAnsi="Noto Sans SC"/>
          <w:sz w:val="21"/>
          <w:szCs w:val="21"/>
        </w:rPr>
        <w:t xml:space="preserve">客户端开发不等服务端完成。接口以 OpenAPI 定义先行,客户端用 Mock 服务开发,M3 联调。</w:t>
      </w:r>
    </w:p>
    <w:tbl>
      <w:tblPr>
        <w:tblW w:type="dxa" w:w="9360"/>
        <w:tblBorders>
          <w:top w:val="single" w:color="D9DED9" w:sz="4"/>
          <w:left w:val="single" w:color="D9DED9" w:sz="4"/>
          <w:bottom w:val="single" w:color="D9DED9" w:sz="4"/>
          <w:right w:val="single" w:color="D9DED9" w:sz="4"/>
          <w:insideH w:val="single" w:color="D9DED9" w:sz="4"/>
          <w:insideV w:val="single" w:color="D9DED9" w:sz="4"/>
        </w:tblBorders>
      </w:tblPr>
      <w:tblGrid>
        <w:gridCol w:w="2808"/>
        <w:gridCol w:w="2434"/>
        <w:gridCol w:w="4118"/>
      </w:tblGrid>
      <w:tr>
        <w:trPr>
          <w:tblHeader/>
        </w:trPr>
        <w:tc>
          <w:tcPr>
            <w:tcW w:type="dxa" w:w="2808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接口</w:t>
            </w:r>
          </w:p>
        </w:tc>
        <w:tc>
          <w:tcPr>
            <w:tcW w:type="dxa" w:w="2434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4118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客户端期望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POST /auth/*</w:t>
            </w:r>
          </w:p>
        </w:tc>
        <w:tc>
          <w:tcPr>
            <w:tcW w:type="dxa" w:w="243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注册、登录、成员授权</w:t>
            </w:r>
          </w:p>
        </w:tc>
        <w:tc>
          <w:tcPr>
            <w:tcW w:type="dxa" w:w="41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手机号 OTP、Apple、Google;成员授权返回待确认状态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POST /assessment/answers</w:t>
            </w:r>
          </w:p>
        </w:tc>
        <w:tc>
          <w:tcPr>
            <w:tcW w:type="dxa" w:w="243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提交任意数量题目答案(初探、每日 3 题、一次答完共用)</w:t>
            </w:r>
          </w:p>
        </w:tc>
        <w:tc>
          <w:tcPr>
            <w:tcW w:type="dxa" w:w="41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幂等;返回各子量表状态(已判定 / 进行中)、分数区间、下一批推荐题目、剩余待判定题数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POST /assessment/chat (SSE)</w:t>
            </w:r>
          </w:p>
        </w:tc>
        <w:tc>
          <w:tcPr>
            <w:tcW w:type="dxa" w:w="243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对话式辨识</w:t>
            </w:r>
          </w:p>
        </w:tc>
        <w:tc>
          <w:tcPr>
            <w:tcW w:type="dxa" w:w="41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每轮返回:映射到的题目与置信度、需确认的题、下一问题 + 快捷选项;后台同样调用 answers 逻辑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GET /assessment/next?limit=3</w:t>
            </w:r>
          </w:p>
        </w:tc>
        <w:tc>
          <w:tcPr>
            <w:tcW w:type="dxa" w:w="243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取下一批题</w:t>
            </w:r>
          </w:p>
        </w:tc>
        <w:tc>
          <w:tcPr>
            <w:tcW w:type="dxa" w:w="41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只返回未判定子量表的题;早停后为空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GET /report/current</w:t>
            </w:r>
          </w:p>
        </w:tc>
        <w:tc>
          <w:tcPr>
            <w:tcW w:type="dxa" w:w="243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体质报告(初步或正式)</w:t>
            </w:r>
          </w:p>
        </w:tc>
        <w:tc>
          <w:tcPr>
            <w:tcW w:type="dxa" w:w="41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九维分数 + 区间、各体质置信度标签、主/兼夹体质、status: provisional|formal、解释、判定依据、来源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POST /plan (SSE)</w:t>
            </w:r>
          </w:p>
        </w:tc>
        <w:tc>
          <w:tcPr>
            <w:tcW w:type="dxa" w:w="243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生成方案</w:t>
            </w:r>
          </w:p>
        </w:tc>
        <w:tc>
          <w:tcPr>
            <w:tcW w:type="dxa" w:w="41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按板块流式返回;每条建议含 source_id;含禁忌校验结果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GET /plan/current</w:t>
            </w:r>
          </w:p>
        </w:tc>
        <w:tc>
          <w:tcPr>
            <w:tcW w:type="dxa" w:w="243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当前方案(含节气更新)</w:t>
            </w:r>
          </w:p>
        </w:tc>
        <w:tc>
          <w:tcPr>
            <w:tcW w:type="dxa" w:w="41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带 updated_reason 字段供顶部提示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POST /checkin</w:t>
            </w:r>
          </w:p>
        </w:tc>
        <w:tc>
          <w:tcPr>
            <w:tcW w:type="dxa" w:w="243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打卡</w:t>
            </w:r>
          </w:p>
        </w:tc>
        <w:tc>
          <w:tcPr>
            <w:tcW w:type="dxa" w:w="41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幂等(按成员 + 日期 + 项);批量提交支持离线队列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GET /report/weekly</w:t>
            </w:r>
          </w:p>
        </w:tc>
        <w:tc>
          <w:tcPr>
            <w:tcW w:type="dxa" w:w="243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周报</w:t>
            </w:r>
          </w:p>
        </w:tc>
        <w:tc>
          <w:tcPr>
            <w:tcW w:type="dxa" w:w="41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四项完成率、趋势序列、一句话建议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POST /chat/classify</w:t>
            </w:r>
          </w:p>
        </w:tc>
        <w:tc>
          <w:tcPr>
            <w:tcW w:type="dxa" w:w="243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问答入口分类</w:t>
            </w:r>
          </w:p>
        </w:tc>
        <w:tc>
          <w:tcPr>
            <w:tcW w:type="dxa" w:w="41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&lt; 500ms;返回五类之一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POST /chat/message (SSE)</w:t>
            </w:r>
          </w:p>
        </w:tc>
        <w:tc>
          <w:tcPr>
            <w:tcW w:type="dxa" w:w="243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问答主链路</w:t>
            </w:r>
          </w:p>
        </w:tc>
        <w:tc>
          <w:tcPr>
            <w:tcW w:type="dxa" w:w="41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结构化块流:text / source / referral_card / emergency_card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GET /knowledge/acupoint/{id} · GET /knowledge/recipe/{id}</w:t>
            </w:r>
          </w:p>
        </w:tc>
        <w:tc>
          <w:tcPr>
            <w:tcW w:type="dxa" w:w="243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穴位与食疗详情</w:t>
            </w:r>
          </w:p>
        </w:tc>
        <w:tc>
          <w:tcPr>
            <w:tcW w:type="dxa" w:w="41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静态可缓存;穴位含经络图坐标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GET /clinic/mine · POST /clinic/bind</w:t>
            </w:r>
          </w:p>
        </w:tc>
        <w:tc>
          <w:tcPr>
            <w:tcW w:type="dxa" w:w="243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诊所信息与绑定</w:t>
            </w:r>
          </w:p>
        </w:tc>
        <w:tc>
          <w:tcPr>
            <w:tcW w:type="dxa" w:w="41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邀请码绑定;返回联系方式与营业时间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POST /data/export · DELETE /account</w:t>
            </w:r>
          </w:p>
        </w:tc>
        <w:tc>
          <w:tcPr>
            <w:tcW w:type="dxa" w:w="243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数据导出与删除</w:t>
            </w:r>
          </w:p>
        </w:tc>
        <w:tc>
          <w:tcPr>
            <w:tcW w:type="dxa" w:w="41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异步;邮件通知完成</w:t>
            </w:r>
          </w:p>
        </w:tc>
      </w:tr>
    </w:tbl>
    <w:p>
      <w:pPr>
        <w:spacing w:after="120"/>
      </w:pPr>
      <w:r>
        <w:rPr>
          <w:rFonts w:ascii="Noto Sans SC" w:cs="Noto Sans SC" w:eastAsia="Noto Sans SC" w:hAnsi="Noto Sans SC"/>
          <w:sz w:val="21"/>
          <w:szCs w:val="21"/>
        </w:rPr>
        <w:t xml:space="preserve"/>
      </w:r>
    </w:p>
    <w:p>
      <w:pPr>
        <w:spacing w:after="120" w:line="320"/>
      </w:pPr>
      <w:r>
        <w:rPr>
          <w:rFonts w:ascii="Noto Sans SC" w:cs="Noto Sans SC" w:eastAsia="Noto Sans SC" w:hAnsi="Noto Sans SC"/>
          <w:sz w:val="21"/>
          <w:szCs w:val="21"/>
        </w:rPr>
        <w:t xml:space="preserve">客户端需要服务端承诺的三个非功能指标:分类接口 P95 &lt; 500ms;SSE 首字节 &lt; 3s;知识详情接口可 CDN 缓存 24 小时。</w:t>
      </w:r>
    </w:p>
    <w:p>
      <w:pPr>
        <w:pStyle w:val="Heading1"/>
        <w:spacing w:before="400" w:after="160"/>
      </w:pPr>
      <w:r>
        <w:rPr>
          <w:rFonts w:ascii="Noto Sans SC" w:cs="Noto Sans SC" w:eastAsia="Noto Sans SC" w:hAnsi="Noto Sans SC"/>
          <w:b/>
          <w:bCs/>
          <w:color w:val="2F6F5E"/>
          <w:sz w:val="32"/>
          <w:szCs w:val="32"/>
        </w:rPr>
        <w:t xml:space="preserve">09  无障碍与本地化</w:t>
      </w:r>
    </w:p>
    <w:p>
      <w:pPr>
        <w:pStyle w:val="Heading2"/>
        <w:spacing w:before="280" w:after="100"/>
      </w:pPr>
      <w:r>
        <w:rPr>
          <w:rFonts w:ascii="Noto Sans SC" w:cs="Noto Sans SC" w:eastAsia="Noto Sans SC" w:hAnsi="Noto Sans SC"/>
          <w:b/>
          <w:bCs/>
          <w:sz w:val="25"/>
          <w:szCs w:val="25"/>
        </w:rPr>
        <w:t xml:space="preserve">无障碍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SC" w:cs="Noto Sans SC" w:eastAsia="Noto Sans SC" w:hAnsi="Noto Sans SC"/>
          <w:sz w:val="21"/>
          <w:szCs w:val="21"/>
        </w:rPr>
        <w:t xml:space="preserve">全部页面通过 VoiceOver / TalkBack 走查;雷达图与人体图提供文字替代(各维度分数列表、穴位定位文字)。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SC" w:cs="Noto Sans SC" w:eastAsia="Noto Sans SC" w:hAnsi="Noto Sans SC"/>
          <w:sz w:val="21"/>
          <w:szCs w:val="21"/>
        </w:rPr>
        <w:t xml:space="preserve">动态字体支持到系统最大档;老年模式在此基础上再 +25%。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SC" w:cs="Noto Sans SC" w:eastAsia="Noto Sans SC" w:hAnsi="Noto Sans SC"/>
          <w:sz w:val="21"/>
          <w:szCs w:val="21"/>
        </w:rPr>
        <w:t xml:space="preserve">色彩不作为唯一信息载体:打卡完成同时用图标与文字;雷达图主体质用加粗轴线标注。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SC" w:cs="Noto Sans SC" w:eastAsia="Noto Sans SC" w:hAnsi="Noto Sans SC"/>
          <w:sz w:val="21"/>
          <w:szCs w:val="21"/>
        </w:rPr>
        <w:t xml:space="preserve">所有计时器、动效遵循“减少动态效果”系统设置。</w:t>
      </w:r>
    </w:p>
    <w:p>
      <w:pPr>
        <w:pStyle w:val="Heading2"/>
        <w:spacing w:before="280" w:after="100"/>
      </w:pPr>
      <w:r>
        <w:rPr>
          <w:rFonts w:ascii="Noto Sans SC" w:cs="Noto Sans SC" w:eastAsia="Noto Sans SC" w:hAnsi="Noto Sans SC"/>
          <w:b/>
          <w:bCs/>
          <w:sz w:val="25"/>
          <w:szCs w:val="25"/>
        </w:rPr>
        <w:t xml:space="preserve">本地化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SC" w:cs="Noto Sans SC" w:eastAsia="Noto Sans SC" w:hAnsi="Noto Sans SC"/>
          <w:sz w:val="21"/>
          <w:szCs w:val="21"/>
        </w:rPr>
        <w:t xml:space="preserve">MVP 支持简体中文、英文;繁体中文在 M5 视 Beta 用户构成决定。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SC" w:cs="Noto Sans SC" w:eastAsia="Noto Sans SC" w:hAnsi="Noto Sans SC"/>
          <w:sz w:val="21"/>
          <w:szCs w:val="21"/>
        </w:rPr>
        <w:t xml:space="preserve">体质名、穴位名、节气名使用术语表统一管理,英文采用“描述 + 原名”双写,由英语母语中医师审校。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SC" w:cs="Noto Sans SC" w:eastAsia="Noto Sans SC" w:hAnsi="Noto Sans SC"/>
          <w:sz w:val="21"/>
          <w:szCs w:val="21"/>
        </w:rPr>
        <w:t xml:space="preserve">日期、时辰、单位按地区格式化;时辰提醒在英文界面显示为时间段(“9–11 pm · Triple Burner hour”)。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Noto Sans SC" w:cs="Noto Sans SC" w:eastAsia="Noto Sans SC" w:hAnsi="Noto Sans SC"/>
          <w:sz w:val="21"/>
          <w:szCs w:val="21"/>
        </w:rPr>
        <w:t xml:space="preserve">中英各自独立的字体与行高 token;中文正文 16/1.75,英文正文 16/1.6。</w:t>
      </w:r>
    </w:p>
    <w:p>
      <w:pPr>
        <w:pStyle w:val="Heading1"/>
        <w:spacing w:before="400" w:after="160"/>
      </w:pPr>
      <w:r>
        <w:rPr>
          <w:rFonts w:ascii="Noto Sans SC" w:cs="Noto Sans SC" w:eastAsia="Noto Sans SC" w:hAnsi="Noto Sans SC"/>
          <w:b/>
          <w:bCs/>
          <w:color w:val="2F6F5E"/>
          <w:sz w:val="32"/>
          <w:szCs w:val="32"/>
        </w:rPr>
        <w:t xml:space="preserve">10  埋点与度量</w:t>
      </w:r>
    </w:p>
    <w:p>
      <w:pPr>
        <w:spacing w:after="120" w:line="320"/>
      </w:pPr>
      <w:r>
        <w:rPr>
          <w:rFonts w:ascii="Noto Sans SC" w:cs="Noto Sans SC" w:eastAsia="Noto Sans SC" w:hAnsi="Noto Sans SC"/>
          <w:sz w:val="21"/>
          <w:szCs w:val="21"/>
        </w:rPr>
        <w:t xml:space="preserve">所有事件去标识化,不含健康数值本身,只含行为与耗时。</w:t>
      </w:r>
    </w:p>
    <w:tbl>
      <w:tblPr>
        <w:tblW w:type="dxa" w:w="9360"/>
        <w:tblBorders>
          <w:top w:val="single" w:color="D9DED9" w:sz="4"/>
          <w:left w:val="single" w:color="D9DED9" w:sz="4"/>
          <w:bottom w:val="single" w:color="D9DED9" w:sz="4"/>
          <w:right w:val="single" w:color="D9DED9" w:sz="4"/>
          <w:insideH w:val="single" w:color="D9DED9" w:sz="4"/>
          <w:insideV w:val="single" w:color="D9DED9" w:sz="4"/>
        </w:tblBorders>
      </w:tblPr>
      <w:tblGrid>
        <w:gridCol w:w="2995"/>
        <w:gridCol w:w="3557"/>
        <w:gridCol w:w="2808"/>
      </w:tblGrid>
      <w:tr>
        <w:trPr>
          <w:tblHeader/>
        </w:trPr>
        <w:tc>
          <w:tcPr>
            <w:tcW w:type="dxa" w:w="2995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事件</w:t>
            </w:r>
          </w:p>
        </w:tc>
        <w:tc>
          <w:tcPr>
            <w:tcW w:type="dxa" w:w="3557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属性</w:t>
            </w:r>
          </w:p>
        </w:tc>
        <w:tc>
          <w:tcPr>
            <w:tcW w:type="dxa" w:w="2808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服务的指标</w:t>
            </w:r>
          </w:p>
        </w:tc>
      </w:tr>
      <w:tr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onboarding_step</w:t>
            </w:r>
          </w:p>
        </w:tc>
        <w:tc>
          <w:tcPr>
            <w:tcW w:type="dxa" w:w="35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step, duration_ms, skipped</w:t>
            </w:r>
          </w:p>
        </w:tc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首次使用漏斗</w:t>
            </w:r>
          </w:p>
        </w:tc>
      </w:tr>
      <w:tr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screener_start / _complete / _abandon</w:t>
            </w:r>
          </w:p>
        </w:tc>
        <w:tc>
          <w:tcPr>
            <w:tcW w:type="dxa" w:w="35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mode(chat|form), duration_ms, abandon_at</w:t>
            </w:r>
          </w:p>
        </w:tc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初探完成率、耗时中位数</w:t>
            </w:r>
          </w:p>
        </w:tc>
      </w:tr>
      <w:tr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drip_answer · formal_complete</w:t>
            </w:r>
          </w:p>
        </w:tc>
        <w:tc>
          <w:tcPr>
            <w:tcW w:type="dxa" w:w="35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items_answered, scales_stopped_early, days_since_screener, total_items_asked</w:t>
            </w:r>
          </w:p>
        </w:tc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7 日内正式完成率、早停实际省题数</w:t>
            </w:r>
          </w:p>
        </w:tc>
      </w:tr>
      <w:tr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plan_generated</w:t>
            </w:r>
          </w:p>
        </w:tc>
        <w:tc>
          <w:tcPr>
            <w:tcW w:type="dxa" w:w="35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ttfb_ms, total_ms, sections_count</w:t>
            </w:r>
          </w:p>
        </w:tc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流式体验</w:t>
            </w:r>
          </w:p>
        </w:tc>
      </w:tr>
      <w:tr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plan_section_view · source_tap</w:t>
            </w:r>
          </w:p>
        </w:tc>
        <w:tc>
          <w:tcPr>
            <w:tcW w:type="dxa" w:w="35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section, dwell_ms</w:t>
            </w:r>
          </w:p>
        </w:tc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哪些板块被看,来源是否被点</w:t>
            </w:r>
          </w:p>
        </w:tc>
      </w:tr>
      <w:tr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checkin_submit</w:t>
            </w:r>
          </w:p>
        </w:tc>
        <w:tc>
          <w:tcPr>
            <w:tcW w:type="dxa" w:w="35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item, prefilled, duration_ms, is_backfill</w:t>
            </w:r>
          </w:p>
        </w:tc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单次耗时、周活</w:t>
            </w:r>
          </w:p>
        </w:tc>
      </w:tr>
      <w:tr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chat_message</w:t>
            </w:r>
          </w:p>
        </w:tc>
        <w:tc>
          <w:tcPr>
            <w:tcW w:type="dxa" w:w="35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classification, had_referral, had_emergency</w:t>
            </w:r>
          </w:p>
        </w:tc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问答使用与分流频率</w:t>
            </w:r>
          </w:p>
        </w:tc>
      </w:tr>
      <w:tr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referral_action</w:t>
            </w:r>
          </w:p>
        </w:tc>
        <w:tc>
          <w:tcPr>
            <w:tcW w:type="dxa" w:w="35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action(record|call|copy|dismiss)</w:t>
            </w:r>
          </w:p>
        </w:tc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分流转化</w:t>
            </w:r>
          </w:p>
        </w:tc>
      </w:tr>
      <w:tr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member_switch · member_add</w:t>
            </w:r>
          </w:p>
        </w:tc>
        <w:tc>
          <w:tcPr>
            <w:tcW w:type="dxa" w:w="35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member_count, is_minor</w:t>
            </w:r>
          </w:p>
        </w:tc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家庭功能采用</w:t>
            </w:r>
          </w:p>
        </w:tc>
      </w:tr>
      <w:tr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report_flag</w:t>
            </w:r>
          </w:p>
        </w:tc>
        <w:tc>
          <w:tcPr>
            <w:tcW w:type="dxa" w:w="35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message_id</w:t>
            </w:r>
          </w:p>
        </w:tc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内容质量信号</w:t>
            </w:r>
          </w:p>
        </w:tc>
      </w:tr>
    </w:tbl>
    <w:p>
      <w:pPr>
        <w:pStyle w:val="Heading1"/>
        <w:spacing w:before="400" w:after="160"/>
      </w:pPr>
      <w:r>
        <w:rPr>
          <w:rFonts w:ascii="Noto Sans SC" w:cs="Noto Sans SC" w:eastAsia="Noto Sans SC" w:hAnsi="Noto Sans SC"/>
          <w:b/>
          <w:bCs/>
          <w:color w:val="2F6F5E"/>
          <w:sz w:val="32"/>
          <w:szCs w:val="32"/>
        </w:rPr>
        <w:t xml:space="preserve">11  团队与排期</w:t>
      </w:r>
    </w:p>
    <w:p>
      <w:pPr>
        <w:pStyle w:val="Heading2"/>
        <w:spacing w:before="280" w:after="100"/>
      </w:pPr>
      <w:r>
        <w:rPr>
          <w:rFonts w:ascii="Noto Sans SC" w:cs="Noto Sans SC" w:eastAsia="Noto Sans SC" w:hAnsi="Noto Sans SC"/>
          <w:b/>
          <w:bCs/>
          <w:sz w:val="25"/>
          <w:szCs w:val="25"/>
        </w:rPr>
        <w:t xml:space="preserve">客户端团队</w:t>
      </w:r>
    </w:p>
    <w:tbl>
      <w:tblPr>
        <w:tblW w:type="dxa" w:w="9360"/>
        <w:tblBorders>
          <w:top w:val="single" w:color="D9DED9" w:sz="4"/>
          <w:left w:val="single" w:color="D9DED9" w:sz="4"/>
          <w:bottom w:val="single" w:color="D9DED9" w:sz="4"/>
          <w:right w:val="single" w:color="D9DED9" w:sz="4"/>
          <w:insideH w:val="single" w:color="D9DED9" w:sz="4"/>
          <w:insideV w:val="single" w:color="D9DED9" w:sz="4"/>
        </w:tblBorders>
      </w:tblPr>
      <w:tblGrid>
        <w:gridCol w:w="1872"/>
        <w:gridCol w:w="1404"/>
        <w:gridCol w:w="6084"/>
      </w:tblGrid>
      <w:tr>
        <w:trPr>
          <w:tblHeader/>
        </w:trPr>
        <w:tc>
          <w:tcPr>
            <w:tcW w:type="dxa" w:w="1872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1404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人数</w:t>
            </w:r>
          </w:p>
        </w:tc>
        <w:tc>
          <w:tcPr>
            <w:tcW w:type="dxa" w:w="6084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职责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移动端工程师</w:t>
            </w:r>
          </w:p>
        </w:tc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08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一位主导架构、导航、状态、离线;一位主导对话/流式、图表、Skia 人体图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产品设计师</w:t>
            </w:r>
          </w:p>
        </w:tc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08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双语设计系统、14 页高保真、老年模式、可用性测试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产品经理</w:t>
            </w:r>
          </w:p>
        </w:tc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608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与服务端共用;负责范围与诊所反馈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QA</w:t>
            </w:r>
          </w:p>
        </w:tc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0.5(M4 起)</w:t>
            </w:r>
          </w:p>
        </w:tc>
        <w:tc>
          <w:tcPr>
            <w:tcW w:type="dxa" w:w="608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双平台回归、无障碍走查、老年模式验收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中医顾问</w:t>
            </w:r>
          </w:p>
        </w:tc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按需</w:t>
            </w:r>
          </w:p>
        </w:tc>
        <w:tc>
          <w:tcPr>
            <w:tcW w:type="dxa" w:w="608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内容审校、术语表、英文审校</w:t>
            </w:r>
          </w:p>
        </w:tc>
      </w:tr>
    </w:tbl>
    <w:p>
      <w:pPr>
        <w:pStyle w:val="Heading2"/>
        <w:spacing w:before="280" w:after="100"/>
      </w:pPr>
      <w:r>
        <w:rPr>
          <w:rFonts w:ascii="Noto Sans SC" w:cs="Noto Sans SC" w:eastAsia="Noto Sans SC" w:hAnsi="Noto Sans SC"/>
          <w:b/>
          <w:bCs/>
          <w:sz w:val="25"/>
          <w:szCs w:val="25"/>
        </w:rPr>
        <w:t xml:space="preserve">六个月排期</w:t>
      </w:r>
    </w:p>
    <w:tbl>
      <w:tblPr>
        <w:tblW w:type="dxa" w:w="9360"/>
        <w:tblBorders>
          <w:top w:val="single" w:color="D9DED9" w:sz="4"/>
          <w:left w:val="single" w:color="D9DED9" w:sz="4"/>
          <w:bottom w:val="single" w:color="D9DED9" w:sz="4"/>
          <w:right w:val="single" w:color="D9DED9" w:sz="4"/>
          <w:insideH w:val="single" w:color="D9DED9" w:sz="4"/>
          <w:insideV w:val="single" w:color="D9DED9" w:sz="4"/>
        </w:tblBorders>
      </w:tblPr>
      <w:tblGrid>
        <w:gridCol w:w="1872"/>
        <w:gridCol w:w="4680"/>
        <w:gridCol w:w="2808"/>
      </w:tblGrid>
      <w:tr>
        <w:trPr>
          <w:tblHeader/>
        </w:trPr>
        <w:tc>
          <w:tcPr>
            <w:tcW w:type="dxa" w:w="1872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4680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主要工作</w:t>
            </w:r>
          </w:p>
        </w:tc>
        <w:tc>
          <w:tcPr>
            <w:tcW w:type="dxa" w:w="2808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门槛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M1 设计与骨架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设计系统与术语表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14 页线框 → 高保真(中文)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项目脚手架、导航、认证、i18n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OpenAPI 定义 + Mock 服务</w:t>
            </w:r>
          </w:p>
        </w:tc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5 位目标用户走查线框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M2 辨识与报告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初探 10 题、每日 3 题、一次答完三种入口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对话式辨识(SSE)与早停进度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初步/正式两态报告与雷达图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首次使用流程全贯通(Mock)</w:t>
            </w:r>
          </w:p>
        </w:tc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Mock 下流程 A ≤ 6 分钟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M3 方案与打卡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方案五板块、食疗与穴位详情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Skia 经络人体图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打卡、本地提醒、离线队列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与真实服务端联调</w:t>
            </w:r>
          </w:p>
        </w:tc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内部 alpha 20 人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M4 家庭、问答、合规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家庭成员与授权流程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问答浮层、分流卡、紧急卡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隐私同意、导出、删除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英文版、老年模式</w:t>
            </w:r>
          </w:p>
        </w:tc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无障碍走查通过;法务文案审查通过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M5 诊所 Beta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TestFlight / Play 内测分发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Sentry、埋点上线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每周 5 位用户访谈,双周迭代</w:t>
            </w:r>
          </w:p>
        </w:tc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200 用户;崩溃率 &lt; 0.3%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M6 打磨与决策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留存与打卡数据复盘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性能与弱网优化</w:t>
            </w:r>
          </w:p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sz w:val="19"/>
                <w:szCs w:val="19"/>
              </w:rPr>
              <w:t xml:space="preserve">• V2 客户端方案(诊所绑定、复诊问诊)</w:t>
            </w:r>
          </w:p>
        </w:tc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7 日留存 ≥ 40%;Go / No-go</w:t>
            </w:r>
          </w:p>
        </w:tc>
      </w:tr>
    </w:tbl>
    <w:p>
      <w:pPr>
        <w:pStyle w:val="Heading2"/>
        <w:spacing w:before="280" w:after="100"/>
      </w:pPr>
      <w:r>
        <w:rPr>
          <w:rFonts w:ascii="Noto Sans SC" w:cs="Noto Sans SC" w:eastAsia="Noto Sans SC" w:hAnsi="Noto Sans SC"/>
          <w:b/>
          <w:bCs/>
          <w:sz w:val="25"/>
          <w:szCs w:val="25"/>
        </w:rPr>
        <w:t xml:space="preserve">客户端预算(6 个月)</w:t>
      </w:r>
    </w:p>
    <w:tbl>
      <w:tblPr>
        <w:tblW w:type="dxa" w:w="9360"/>
        <w:tblBorders>
          <w:top w:val="single" w:color="D9DED9" w:sz="4"/>
          <w:left w:val="single" w:color="D9DED9" w:sz="4"/>
          <w:bottom w:val="single" w:color="D9DED9" w:sz="4"/>
          <w:right w:val="single" w:color="D9DED9" w:sz="4"/>
          <w:insideH w:val="single" w:color="D9DED9" w:sz="4"/>
          <w:insideV w:val="single" w:color="D9DED9" w:sz="4"/>
        </w:tblBorders>
      </w:tblPr>
      <w:tblGrid>
        <w:gridCol w:w="2059"/>
        <w:gridCol w:w="2434"/>
        <w:gridCol w:w="4867"/>
      </w:tblGrid>
      <w:tr>
        <w:trPr>
          <w:tblHeader/>
        </w:trPr>
        <w:tc>
          <w:tcPr>
            <w:tcW w:type="dxa" w:w="2059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2434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估算(USD)</w:t>
            </w:r>
          </w:p>
        </w:tc>
        <w:tc>
          <w:tcPr>
            <w:tcW w:type="dxa" w:w="4867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5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人力</w:t>
            </w:r>
          </w:p>
        </w:tc>
        <w:tc>
          <w:tcPr>
            <w:tcW w:type="dxa" w:w="243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$280k – $360k</w:t>
            </w:r>
          </w:p>
        </w:tc>
        <w:tc>
          <w:tcPr>
            <w:tcW w:type="dxa" w:w="486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2 移动端 + 1 设计 + 0.5 PM + 0.5 QA,湾区水平</w:t>
            </w:r>
          </w:p>
        </w:tc>
      </w:tr>
      <w:tr>
        <w:tc>
          <w:tcPr>
            <w:tcW w:type="dxa" w:w="205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工具与服务</w:t>
            </w:r>
          </w:p>
        </w:tc>
        <w:tc>
          <w:tcPr>
            <w:tcW w:type="dxa" w:w="243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$6k – $9k</w:t>
            </w:r>
          </w:p>
        </w:tc>
        <w:tc>
          <w:tcPr>
            <w:tcW w:type="dxa" w:w="486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Expo EAS、Sentry、Figma、TestFlight/Play 账户</w:t>
            </w:r>
          </w:p>
        </w:tc>
      </w:tr>
      <w:tr>
        <w:tc>
          <w:tcPr>
            <w:tcW w:type="dxa" w:w="205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内容与媒资</w:t>
            </w:r>
          </w:p>
        </w:tc>
        <w:tc>
          <w:tcPr>
            <w:tcW w:type="dxa" w:w="243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$20k – $30k</w:t>
            </w:r>
          </w:p>
        </w:tc>
        <w:tc>
          <w:tcPr>
            <w:tcW w:type="dxa" w:w="486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经络矢量图与穴位坐标、导引视频、英文审校</w:t>
            </w:r>
          </w:p>
        </w:tc>
      </w:tr>
      <w:tr>
        <w:tc>
          <w:tcPr>
            <w:tcW w:type="dxa" w:w="205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可用性测试</w:t>
            </w:r>
          </w:p>
        </w:tc>
        <w:tc>
          <w:tcPr>
            <w:tcW w:type="dxa" w:w="243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$8k – $12k</w:t>
            </w:r>
          </w:p>
        </w:tc>
        <w:tc>
          <w:tcPr>
            <w:tcW w:type="dxa" w:w="486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M1、M4 两轮,各 8–10 人,含老年用户</w:t>
            </w:r>
          </w:p>
        </w:tc>
      </w:tr>
      <w:tr>
        <w:tc>
          <w:tcPr>
            <w:tcW w:type="dxa" w:w="205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合计</w:t>
            </w:r>
          </w:p>
        </w:tc>
        <w:tc>
          <w:tcPr>
            <w:tcW w:type="dxa" w:w="243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$314k – $411k</w:t>
            </w:r>
          </w:p>
        </w:tc>
        <w:tc>
          <w:tcPr>
            <w:tcW w:type="dxa" w:w="486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不含服务端、AI 与法务</w:t>
            </w:r>
          </w:p>
        </w:tc>
      </w:tr>
    </w:tbl>
    <w:p>
      <w:pPr>
        <w:pStyle w:val="Heading1"/>
        <w:spacing w:before="400" w:after="160"/>
      </w:pPr>
      <w:r>
        <w:rPr>
          <w:rFonts w:ascii="Noto Sans SC" w:cs="Noto Sans SC" w:eastAsia="Noto Sans SC" w:hAnsi="Noto Sans SC"/>
          <w:b/>
          <w:bCs/>
          <w:color w:val="2F6F5E"/>
          <w:sz w:val="32"/>
          <w:szCs w:val="32"/>
        </w:rPr>
        <w:t xml:space="preserve">12  风险与决策</w:t>
      </w:r>
    </w:p>
    <w:tbl>
      <w:tblPr>
        <w:tblW w:type="dxa" w:w="9360"/>
        <w:tblBorders>
          <w:top w:val="single" w:color="D9DED9" w:sz="4"/>
          <w:left w:val="single" w:color="D9DED9" w:sz="4"/>
          <w:bottom w:val="single" w:color="D9DED9" w:sz="4"/>
          <w:right w:val="single" w:color="D9DED9" w:sz="4"/>
          <w:insideH w:val="single" w:color="D9DED9" w:sz="4"/>
          <w:insideV w:val="single" w:color="D9DED9" w:sz="4"/>
        </w:tblBorders>
      </w:tblPr>
      <w:tblGrid>
        <w:gridCol w:w="2995"/>
        <w:gridCol w:w="749"/>
        <w:gridCol w:w="5616"/>
      </w:tblGrid>
      <w:tr>
        <w:trPr>
          <w:tblHeader/>
        </w:trPr>
        <w:tc>
          <w:tcPr>
            <w:tcW w:type="dxa" w:w="2995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749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等级</w:t>
            </w:r>
          </w:p>
        </w:tc>
        <w:tc>
          <w:tcPr>
            <w:tcW w:type="dxa" w:w="5616"/>
            <w:shd w:fill="EE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/>
                <w:bCs/>
                <w:sz w:val="19"/>
                <w:szCs w:val="19"/>
              </w:rPr>
              <w:t xml:space="preserve">应对</w:t>
            </w:r>
          </w:p>
        </w:tc>
      </w:tr>
      <w:tr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对话式辨识让老年用户困惑,完成率不达标</w:t>
            </w:r>
          </w:p>
        </w:tc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56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初探只有 10 题,大幅降低风险;问卷模式始终一键可达;老年模式默认问卷;M1 线框测试含 60 岁以上用户</w:t>
            </w:r>
          </w:p>
        </w:tc>
      </w:tr>
      <w:tr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初步结果不准,用户按初版方案调养后正式报告改判,信任受损</w:t>
            </w:r>
          </w:p>
        </w:tc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56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初步结果明确标注置信度与“再答 N 题可确认”;初版方案只用主体质通用宜忌;M4 用 200 例数据回测初探 10 题对主体质的命中率,目标 ≥ 75%,不达标则调整选题或增至 14 题</w:t>
            </w:r>
          </w:p>
        </w:tc>
      </w:tr>
      <w:tr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日常补完被忽略,大量用户停留在初步状态</w:t>
            </w:r>
          </w:p>
        </w:tc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56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小问题卡与打卡绑定,不单独推送;第 5 天起报告页显示“只差 N 题”;正式报告解锁完整雷达图与分享作为激励;指标:7 日内正式完成率 ≥ 50%</w:t>
            </w:r>
          </w:p>
        </w:tc>
      </w:tr>
      <w:tr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Skia 人体图在低端 Android 上性能差</w:t>
            </w:r>
          </w:p>
        </w:tc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56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M3 在 3 台低端机验证;降级方案为静态 SVG 分经络图</w:t>
            </w:r>
          </w:p>
        </w:tc>
      </w:tr>
      <w:tr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服务端接口延期,客户端无法联调</w:t>
            </w:r>
          </w:p>
        </w:tc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56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OpenAPI 先行 + Mock 服务,客户端 M1–M2 完全独立;联调窗口 M3 预留 3 周</w:t>
            </w:r>
          </w:p>
        </w:tc>
      </w:tr>
      <w:tr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HealthKit 权限引发 App Store 审核问题</w:t>
            </w:r>
          </w:p>
        </w:tc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56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只读、最小权限、用途说明明确;Beta 用 TestFlight;权限请求放在打卡页首次使用时而非首次启动</w:t>
            </w:r>
          </w:p>
        </w:tc>
      </w:tr>
      <w:tr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分流卡被当成“推销诊所”,用户反感</w:t>
            </w:r>
          </w:p>
        </w:tc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56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分流卡文案先说“为什么”,再给选项;“了解一般养生知识”始终是平等选项;Beta 访谈专门验证</w:t>
            </w:r>
          </w:p>
        </w:tc>
      </w:tr>
      <w:tr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双语内容不同步,英文落后中文</w:t>
            </w:r>
          </w:p>
        </w:tc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低</w:t>
            </w:r>
          </w:p>
        </w:tc>
        <w:tc>
          <w:tcPr>
            <w:tcW w:type="dxa" w:w="56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sz w:val="19"/>
                <w:szCs w:val="19"/>
              </w:rPr>
              <w:t xml:space="preserve">术语表与内容 CMS 强制双字段;缺英文时显示中文并标注,不空白</w:t>
            </w:r>
          </w:p>
        </w:tc>
      </w:tr>
    </w:tbl>
    <w:p>
      <w:pPr>
        <w:pStyle w:val="Heading2"/>
        <w:spacing w:before="280" w:after="100"/>
      </w:pPr>
      <w:r>
        <w:rPr>
          <w:rFonts w:ascii="Noto Sans SC" w:cs="Noto Sans SC" w:eastAsia="Noto Sans SC" w:hAnsi="Noto Sans SC"/>
          <w:b/>
          <w:bCs/>
          <w:sz w:val="25"/>
          <w:szCs w:val="25"/>
        </w:rPr>
        <w:t xml:space="preserve">需要确认的三项决策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框架:</w:t>
      </w:r>
      <w:r>
        <w:rPr>
          <w:rFonts w:ascii="Noto Sans SC" w:cs="Noto Sans SC" w:eastAsia="Noto Sans SC" w:hAnsi="Noto Sans SC"/>
          <w:sz w:val="21"/>
          <w:szCs w:val="21"/>
        </w:rPr>
        <w:t xml:space="preserve">确认 React Native + Expo。替代方案为 Flutter(更好的自绘性能,但团队招聘面窄)或原生双端(成本翻倍)。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首发语言与平台:</w:t>
      </w:r>
      <w:r>
        <w:rPr>
          <w:rFonts w:ascii="Noto Sans SC" w:cs="Noto Sans SC" w:eastAsia="Noto Sans SC" w:hAnsi="Noto Sans SC"/>
          <w:sz w:val="21"/>
          <w:szCs w:val="21"/>
        </w:rPr>
        <w:t xml:space="preserve">确认中文优先、iOS 与 Android 同步,英文在 M4 加入。若 Beta 诊所用户以 iPhone 为主,可考虑 Android 推迟到 M5。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客户端预算:</w:t>
      </w:r>
      <w:r>
        <w:rPr>
          <w:rFonts w:ascii="Noto Sans SC" w:cs="Noto Sans SC" w:eastAsia="Noto Sans SC" w:hAnsi="Noto Sans SC"/>
          <w:sz w:val="21"/>
          <w:szCs w:val="21"/>
        </w:rPr>
        <w:t xml:space="preserve">批准 $314k–$411k,并在 M1 前到位 2 位移动端工程师与 1 位设计师。</w:t>
      </w:r>
    </w:p>
    <w:p>
      <w:pPr>
        <w:spacing w:after="120"/>
      </w:pPr>
      <w:r>
        <w:rPr>
          <w:rFonts w:ascii="Noto Sans SC" w:cs="Noto Sans SC" w:eastAsia="Noto Sans SC" w:hAnsi="Noto Sans SC"/>
          <w:sz w:val="21"/>
          <w:szCs w:val="21"/>
        </w:rPr>
        <w:t xml:space="preserve"/>
      </w:r>
    </w:p>
    <w:p>
      <w:pPr>
        <w:spacing w:after="120" w:line="320"/>
      </w:pPr>
      <w:r>
        <w:rPr>
          <w:rFonts w:ascii="Noto Sans SC" w:cs="Noto Sans SC" w:eastAsia="Noto Sans SC" w:hAnsi="Noto Sans SC"/>
          <w:color w:val="5D6861"/>
          <w:sz w:val="18"/>
          <w:szCs w:val="18"/>
        </w:rPr>
        <w:t xml:space="preserve">本文为客户端视角草案。服务端架构、AI 编排、评估流水线与合规方案见配套文档。预算为区间估算,未含税费与招聘成本。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SC" w:cs="Noto Sans SC" w:eastAsia="Noto Sans SC" w:hAnsi="Noto Sans S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Noto Sans SC" w:cs="Noto Sans SC" w:eastAsia="Noto Sans SC" w:hAnsi="Noto Sans SC"/>
      <w:b/>
      <w:bCs/>
      <w:color w:val="2F6F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Noto Sans SC" w:cs="Noto Sans SC" w:eastAsia="Noto Sans SC" w:hAnsi="Noto Sans SC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82c6002521edccf09eb52b61af8e5757537c5eb6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中医AI健康管家 客户端 MVP 方案</dc:title>
  <dc:creator>Meridian AI Medics</dc:creator>
  <cp:lastModifiedBy>Un-named</cp:lastModifiedBy>
  <cp:revision>1</cp:revision>
  <dcterms:created xsi:type="dcterms:W3CDTF">2026-10-14T17:55:56.683Z</dcterms:created>
  <dcterms:modified xsi:type="dcterms:W3CDTF">2026-10-14T17:55:56.684Z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