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015000</w:t>
      </w:r>
      <w:r>
        <w:rPr/>
        <w:t xml:space="preserve"> - </w:t>
      </w:r>
      <w:r>
        <w:rPr>
          <w:rStyle w:val="NAM"/>
        </w:rPr>
        <w:t>TEMPORARY FACILITIES AND CONTROLS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CMT"/>
        <w:rPr/>
      </w:pPr>
      <w:r>
        <w:rPr/>
        <w:t>Review final draft of this Section with Owner. Advise Owner that any exceptions to its provisions might translate into costs borne by Owner.</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requirements for temporary utilities, support facilities, and security and protection facilities.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011000 "Summary" for work restrictions and limitations on utility interruptions.</w:t>
      </w:r>
    </w:p>
    <w:p>
      <w:pPr>
        <w:pStyle w:val="PR2"/>
        <w:numPr>
          <w:ilvl w:val="5"/>
          <w:numId w:val="1"/>
        </w:numPr>
        <w:rPr/>
      </w:pPr>
      <w:r>
        <w:rPr/>
        <w:t>Section 011200 "Multiple Contract Summary" for responsibilities for temporary facilities and controls for projects utilizing multiple contracts.</w:t>
      </w:r>
    </w:p>
    <w:p>
      <w:pPr>
        <w:pStyle w:val="PR2"/>
        <w:numPr>
          <w:ilvl w:val="5"/>
          <w:numId w:val="1"/>
        </w:numPr>
        <w:rPr/>
      </w:pPr>
      <w:r>
        <w:rPr/>
        <w:t>Section 012100 "Allowances" for allowance for metered use of temporary utilities.</w:t>
      </w:r>
    </w:p>
    <w:p>
      <w:pPr>
        <w:pStyle w:val="ART"/>
        <w:numPr>
          <w:ilvl w:val="3"/>
          <w:numId w:val="1"/>
        </w:numPr>
        <w:ind w:hanging="0" w:left="0"/>
        <w:rPr/>
      </w:pPr>
      <w:r>
        <w:rPr/>
        <w:t>USE CHARGES</w:t>
      </w:r>
    </w:p>
    <w:p>
      <w:pPr>
        <w:pStyle w:val="CMT"/>
        <w:rPr/>
      </w:pPr>
      <w:r>
        <w:rPr/>
        <w:t>Retain first paragraph below to prevent claims for unforeseen temporary facilities costs. Verify Owner intent for use of existing facilities when applicable.</w:t>
      </w:r>
    </w:p>
    <w:p>
      <w:pPr>
        <w:pStyle w:val="PR1"/>
        <w:numPr>
          <w:ilvl w:val="4"/>
          <w:numId w:val="1"/>
        </w:numPr>
        <w:rPr/>
      </w:pPr>
      <w:r>
        <w:rPr/>
        <w:t>Installation, removal, and use charges for temporary facilities to be included in the Contract Sum unless otherwise indicated. Allow other entities engaged in the Project to use temporary services and facilities without cost, including, but not limited to,[</w:t>
      </w:r>
      <w:r>
        <w:rPr>
          <w:b/>
        </w:rPr>
        <w:t> Owner's construction forces,</w:t>
      </w:r>
      <w:r>
        <w:rPr/>
        <w:t>] Architect,[</w:t>
      </w:r>
      <w:r>
        <w:rPr>
          <w:b/>
        </w:rPr>
        <w:t> occupants of Project,</w:t>
      </w:r>
      <w:r>
        <w:rPr/>
        <w:t>] testing agencies, and authorities having jurisdiction.</w:t>
      </w:r>
    </w:p>
    <w:p>
      <w:pPr>
        <w:pStyle w:val="CMT"/>
        <w:rPr/>
      </w:pPr>
      <w:r>
        <w:rPr/>
        <w:t>Revise "Sewer Service," "Water Service," and "Electric Power Service" paragraphs below to reflect use charge provisions appropriate to Project.</w:t>
      </w:r>
    </w:p>
    <w:p>
      <w:pPr>
        <w:pStyle w:val="PR1"/>
        <w:numPr>
          <w:ilvl w:val="4"/>
          <w:numId w:val="1"/>
        </w:numPr>
        <w:rPr/>
      </w:pPr>
      <w:r>
        <w:rPr/>
        <w:t>Sewer Service: [</w:t>
      </w:r>
      <w:r>
        <w:rPr>
          <w:b/>
        </w:rPr>
        <w:t>Pay</w:t>
      </w:r>
      <w:r>
        <w:rPr/>
        <w:t>] [</w:t>
      </w:r>
      <w:r>
        <w:rPr>
          <w:b/>
        </w:rPr>
        <w:t>Owner will pay</w:t>
      </w:r>
      <w:r>
        <w:rPr/>
        <w:t>] sewer-service use charges for sewer usage by all entities for construction operations.</w:t>
      </w:r>
    </w:p>
    <w:p>
      <w:pPr>
        <w:pStyle w:val="PR1"/>
        <w:numPr>
          <w:ilvl w:val="4"/>
          <w:numId w:val="1"/>
        </w:numPr>
        <w:rPr/>
      </w:pPr>
      <w:r>
        <w:rPr/>
        <w:t>Water Service: [</w:t>
      </w:r>
      <w:r>
        <w:rPr>
          <w:b/>
        </w:rPr>
        <w:t>Pay</w:t>
      </w:r>
      <w:r>
        <w:rPr/>
        <w:t>] [</w:t>
      </w:r>
      <w:r>
        <w:rPr>
          <w:b/>
        </w:rPr>
        <w:t>Owner will pay</w:t>
      </w:r>
      <w:r>
        <w:rPr/>
        <w:t>] water-service use charges for water used by all entities for construction operations.</w:t>
      </w:r>
    </w:p>
    <w:p>
      <w:pPr>
        <w:pStyle w:val="PR1"/>
        <w:numPr>
          <w:ilvl w:val="4"/>
          <w:numId w:val="1"/>
        </w:numPr>
        <w:rPr/>
      </w:pPr>
      <w:r>
        <w:rPr/>
        <w:t>Electric Power Service: [</w:t>
      </w:r>
      <w:r>
        <w:rPr>
          <w:b/>
        </w:rPr>
        <w:t>Pay</w:t>
      </w:r>
      <w:r>
        <w:rPr/>
        <w:t>] [</w:t>
      </w:r>
      <w:r>
        <w:rPr>
          <w:b/>
        </w:rPr>
        <w:t>Owner will pay</w:t>
      </w:r>
      <w:r>
        <w:rPr/>
        <w:t>] electric-power-service use charges for electricity used by all entities for construction operations.</w:t>
      </w:r>
    </w:p>
    <w:p>
      <w:pPr>
        <w:pStyle w:val="CMT"/>
        <w:rPr/>
      </w:pPr>
      <w:r>
        <w:rPr/>
        <w:t>Retain "Water and Sewer Service from Existing System" and "Electric Power Service from Existing System" paragraphs below, and delete applicable paragraphs above if utilities are available on-site. Revise options below to reflect Project arrangements for metering and payment of use charges.</w:t>
      </w:r>
    </w:p>
    <w:p>
      <w:pPr>
        <w:pStyle w:val="PR1"/>
        <w:numPr>
          <w:ilvl w:val="4"/>
          <w:numId w:val="1"/>
        </w:numPr>
        <w:rPr/>
      </w:pPr>
      <w:r>
        <w:rPr/>
        <w:t>Water and Sewer Service from Existing System: Water from Owner's existing water system is available for use [</w:t>
      </w:r>
      <w:r>
        <w:rPr>
          <w:b/>
        </w:rPr>
        <w:t>with metering</w:t>
      </w:r>
      <w:r>
        <w:rPr/>
        <w:t>] [</w:t>
      </w:r>
      <w:r>
        <w:rPr>
          <w:b/>
        </w:rPr>
        <w:t>without metering and without payment of use charges</w:t>
      </w:r>
      <w:r>
        <w:rPr/>
        <w:t>]. Provide connections and extensions of services [</w:t>
      </w:r>
      <w:r>
        <w:rPr>
          <w:b/>
        </w:rPr>
        <w:t>and metering</w:t>
      </w:r>
      <w:r>
        <w:rPr/>
        <w:t>] as required for construction operations.</w:t>
      </w:r>
    </w:p>
    <w:p>
      <w:pPr>
        <w:pStyle w:val="PR1"/>
        <w:numPr>
          <w:ilvl w:val="4"/>
          <w:numId w:val="1"/>
        </w:numPr>
        <w:rPr/>
      </w:pPr>
      <w:r>
        <w:rPr/>
        <w:t>Electric Power Service from Existing System: Electric power from Owner's existing system is available for use [</w:t>
      </w:r>
      <w:r>
        <w:rPr>
          <w:b/>
        </w:rPr>
        <w:t>with metering</w:t>
      </w:r>
      <w:r>
        <w:rPr/>
        <w:t>] [</w:t>
      </w:r>
      <w:r>
        <w:rPr>
          <w:b/>
        </w:rPr>
        <w:t>without metering and without payment of use charges</w:t>
      </w:r>
      <w:r>
        <w:rPr/>
        <w:t>]. Provide connections and extensions of services [</w:t>
      </w:r>
      <w:r>
        <w:rPr>
          <w:b/>
        </w:rPr>
        <w:t>and metering</w:t>
      </w:r>
      <w:r>
        <w:rPr/>
        <w:t>] as required for construction operations.</w:t>
      </w:r>
    </w:p>
    <w:p>
      <w:pPr>
        <w:pStyle w:val="CMT"/>
        <w:rPr/>
      </w:pPr>
      <w:r>
        <w:rPr/>
        <w:t>Retain "Sewer, Water, and Electric Power Service" Paragraph below if multiple contracts are required.</w:t>
      </w:r>
    </w:p>
    <w:p>
      <w:pPr>
        <w:pStyle w:val="PR1"/>
        <w:numPr>
          <w:ilvl w:val="4"/>
          <w:numId w:val="1"/>
        </w:numPr>
        <w:rPr/>
      </w:pPr>
      <w:r>
        <w:rPr/>
        <w:t>Sewer, Water, and Electric Power Service: Use charges are specified in Section 011200 "Multiple Contract Summary."</w:t>
      </w:r>
    </w:p>
    <w:p>
      <w:pPr>
        <w:pStyle w:val="CMT"/>
        <w:rPr/>
      </w:pPr>
      <w:r>
        <w:rPr/>
        <w:t>If needed, insert use-charge requirements for other utilities needed for construction operations.</w:t>
      </w:r>
    </w:p>
    <w:p>
      <w:pPr>
        <w:pStyle w:val="ART"/>
        <w:numPr>
          <w:ilvl w:val="3"/>
          <w:numId w:val="1"/>
        </w:numPr>
        <w:ind w:hanging="0" w:left="0"/>
        <w:rPr/>
      </w:pPr>
      <w:r>
        <w:rPr/>
        <w:t>INFORMATIONAL SUBMITTALS</w:t>
      </w:r>
    </w:p>
    <w:p>
      <w:pPr>
        <w:pStyle w:val="PR1"/>
        <w:numPr>
          <w:ilvl w:val="4"/>
          <w:numId w:val="1"/>
        </w:numPr>
        <w:rPr/>
      </w:pPr>
      <w:r>
        <w:rPr/>
        <w:t>Site Utilization Plan: Show temporary facilities, temporary utility lines and connections, staging areas, construction site entrances, vehicle circulation, and parking areas for construction personnel.</w:t>
      </w:r>
    </w:p>
    <w:p>
      <w:pPr>
        <w:pStyle w:val="PR1"/>
        <w:numPr>
          <w:ilvl w:val="4"/>
          <w:numId w:val="1"/>
        </w:numPr>
        <w:rPr/>
      </w:pPr>
      <w:r>
        <w:rPr/>
        <w:t>Implementation and Termination Schedule: Within [</w:t>
      </w:r>
      <w:r>
        <w:rPr>
          <w:b/>
        </w:rPr>
        <w:t>15</w:t>
      </w:r>
      <w:r>
        <w:rPr/>
        <w:t>] &lt;</w:t>
      </w:r>
      <w:r>
        <w:rPr>
          <w:b/>
        </w:rPr>
        <w:t>Insert number</w:t>
      </w:r>
      <w:r>
        <w:rPr/>
        <w:t>&gt; days of date established for commencement of the Work, submit schedule indicating implementation and termination dates of each temporary utility.</w:t>
      </w:r>
    </w:p>
    <w:p>
      <w:pPr>
        <w:pStyle w:val="PR1"/>
        <w:numPr>
          <w:ilvl w:val="4"/>
          <w:numId w:val="1"/>
        </w:numPr>
        <w:rPr/>
      </w:pPr>
      <w:r>
        <w:rPr/>
        <w:t>Project Identification and Temporary Signs: Show fabrication and installation details, including plans, elevations, details, layouts, typestyles, graphic elements, and message content.</w:t>
      </w:r>
    </w:p>
    <w:p>
      <w:pPr>
        <w:pStyle w:val="PR1"/>
        <w:numPr>
          <w:ilvl w:val="4"/>
          <w:numId w:val="1"/>
        </w:numPr>
        <w:rPr/>
      </w:pPr>
      <w:hyperlink r:id="rId3">
        <w:r>
          <w:rPr>
            <w:rStyle w:val="Hyperlink"/>
          </w:rPr>
          <w:t>&lt;Double click to insert sustainable design text for erosion- and sedimentation-control plan.&gt;</w:t>
        </w:r>
      </w:hyperlink>
    </w:p>
    <w:p>
      <w:pPr>
        <w:pStyle w:val="PR1"/>
        <w:numPr>
          <w:ilvl w:val="4"/>
          <w:numId w:val="1"/>
        </w:numPr>
        <w:rPr/>
      </w:pPr>
      <w:r>
        <w:rPr/>
        <w:t>Fire-Safety Program: Show compliance with requirements of NFPA 241 and authorities having jurisdiction. Indicate Contractor personnel responsible for management of fire-prevention program.</w:t>
      </w:r>
    </w:p>
    <w:p>
      <w:pPr>
        <w:pStyle w:val="CMT"/>
        <w:rPr/>
      </w:pPr>
      <w:r>
        <w:rPr/>
        <w:t>Retain "Moisture- and Mold-Protection Plan" Paragraph below for new construction or renovation work.</w:t>
      </w:r>
    </w:p>
    <w:p>
      <w:pPr>
        <w:pStyle w:val="PR1"/>
        <w:numPr>
          <w:ilvl w:val="4"/>
          <w:numId w:val="1"/>
        </w:numPr>
        <w:rPr/>
      </w:pPr>
      <w:r>
        <w:rPr/>
        <w:t>Moisture- and Mold-Protection Plan: Describe procedures and controls for protecting materials and construction from water absorption and damage and mold. Describe delivery, handling, storage, installation, and protection provisions for materials subject to water absorption or water damage.</w:t>
      </w:r>
    </w:p>
    <w:p>
      <w:pPr>
        <w:pStyle w:val="PR2"/>
        <w:numPr>
          <w:ilvl w:val="5"/>
          <w:numId w:val="1"/>
        </w:numPr>
        <w:spacing w:before="240" w:after="0"/>
        <w:rPr/>
      </w:pPr>
      <w:r>
        <w:rPr/>
        <w:t>Indicate procedures for discarding water-damaged materials, protocols for mitigating water intrusion into completed Work, and requirements for replacing water-damaged Work.</w:t>
      </w:r>
    </w:p>
    <w:p>
      <w:pPr>
        <w:pStyle w:val="PR2"/>
        <w:numPr>
          <w:ilvl w:val="5"/>
          <w:numId w:val="1"/>
        </w:numPr>
        <w:rPr/>
      </w:pPr>
      <w:r>
        <w:rPr/>
        <w:t>Indicate sequencing of work that requires water, such as sprayed fire-resistive materials, plastering, and terrazzo grinding, and describe plans for dealing with water from these operations. Show procedures for verifying that wet construction has dried sufficiently to permit installation of finish materials.</w:t>
      </w:r>
    </w:p>
    <w:p>
      <w:pPr>
        <w:pStyle w:val="PR2"/>
        <w:numPr>
          <w:ilvl w:val="5"/>
          <w:numId w:val="1"/>
        </w:numPr>
        <w:rPr/>
      </w:pPr>
      <w:r>
        <w:rPr/>
        <w:t>Indicate methods to be used to avoid trapping water in finished work.</w:t>
      </w:r>
    </w:p>
    <w:p>
      <w:pPr>
        <w:pStyle w:val="CMT"/>
        <w:rPr/>
      </w:pPr>
      <w:r>
        <w:rPr/>
        <w:t>Retain "Dust- and HVAC-Control Plan" Paragraph below for new construction or renovation work in occupied facilities where review of Contractor's plan for dust control is advisable.</w:t>
      </w:r>
    </w:p>
    <w:p>
      <w:pPr>
        <w:pStyle w:val="PR1"/>
        <w:numPr>
          <w:ilvl w:val="4"/>
          <w:numId w:val="1"/>
        </w:numPr>
        <w:rPr/>
      </w:pPr>
      <w:r>
        <w:rPr/>
        <w:t>Dust- and HVAC-Control Plan: Submit coordination drawing and narrative that indicates the dust- and HVAC-control measures proposed for use, proposed locations, and proposed time frame for their operation. Include the following:</w:t>
      </w:r>
    </w:p>
    <w:p>
      <w:pPr>
        <w:pStyle w:val="PR2"/>
        <w:numPr>
          <w:ilvl w:val="5"/>
          <w:numId w:val="1"/>
        </w:numPr>
        <w:spacing w:before="240" w:after="0"/>
        <w:rPr/>
      </w:pPr>
      <w:r>
        <w:rPr/>
        <w:t>Locations of dust-control partitions at each phase of work.</w:t>
      </w:r>
    </w:p>
    <w:p>
      <w:pPr>
        <w:pStyle w:val="PR2"/>
        <w:numPr>
          <w:ilvl w:val="5"/>
          <w:numId w:val="1"/>
        </w:numPr>
        <w:rPr/>
      </w:pPr>
      <w:r>
        <w:rPr/>
        <w:t>HVAC system isolation schematic drawing.</w:t>
      </w:r>
    </w:p>
    <w:p>
      <w:pPr>
        <w:pStyle w:val="PR2"/>
        <w:numPr>
          <w:ilvl w:val="5"/>
          <w:numId w:val="1"/>
        </w:numPr>
        <w:rPr/>
      </w:pPr>
      <w:r>
        <w:rPr/>
        <w:t>Location of proposed air-filtration system discharge.</w:t>
      </w:r>
    </w:p>
    <w:p>
      <w:pPr>
        <w:pStyle w:val="PR2"/>
        <w:numPr>
          <w:ilvl w:val="5"/>
          <w:numId w:val="1"/>
        </w:numPr>
        <w:rPr/>
      </w:pPr>
      <w:r>
        <w:rPr/>
        <w:t>Waste-handling procedures.</w:t>
      </w:r>
    </w:p>
    <w:p>
      <w:pPr>
        <w:pStyle w:val="PR2"/>
        <w:numPr>
          <w:ilvl w:val="5"/>
          <w:numId w:val="1"/>
        </w:numPr>
        <w:rPr/>
      </w:pPr>
      <w:r>
        <w:rPr/>
        <w:t>Other dust-control measures.</w:t>
      </w:r>
    </w:p>
    <w:p>
      <w:pPr>
        <w:pStyle w:val="CMT"/>
        <w:rPr/>
      </w:pPr>
      <w:r>
        <w:rPr/>
        <w:t>Retain "Noise and Vibration Control Plan" Paragraph below for new construction or renovation work where adjacent occupancy is particularly sensitive to disruption, or where construction activities are expected to be especially disruptive.</w:t>
      </w:r>
    </w:p>
    <w:p>
      <w:pPr>
        <w:pStyle w:val="PR1"/>
        <w:numPr>
          <w:ilvl w:val="4"/>
          <w:numId w:val="1"/>
        </w:numPr>
        <w:rPr/>
      </w:pPr>
      <w:r>
        <w:rPr/>
        <w:t>Noise and Vibration Control Plan: Identify construction activities that may impact the occupancy and use of existing spaces within the building or adjacent existing buildings, whether occupied by others, or occupied by Owner. Include the following:</w:t>
      </w:r>
    </w:p>
    <w:p>
      <w:pPr>
        <w:pStyle w:val="PR2"/>
        <w:numPr>
          <w:ilvl w:val="5"/>
          <w:numId w:val="1"/>
        </w:numPr>
        <w:spacing w:before="240" w:after="0"/>
        <w:rPr/>
      </w:pPr>
      <w:r>
        <w:rPr/>
        <w:t>Methods used to meet the goals and requirements of Owner.</w:t>
      </w:r>
    </w:p>
    <w:p>
      <w:pPr>
        <w:pStyle w:val="PR2"/>
        <w:numPr>
          <w:ilvl w:val="5"/>
          <w:numId w:val="1"/>
        </w:numPr>
        <w:rPr/>
      </w:pPr>
      <w:r>
        <w:rPr/>
        <w:t>Concrete cutting method(s) to be used.</w:t>
      </w:r>
    </w:p>
    <w:p>
      <w:pPr>
        <w:pStyle w:val="PR2"/>
        <w:numPr>
          <w:ilvl w:val="5"/>
          <w:numId w:val="1"/>
        </w:numPr>
        <w:rPr/>
      </w:pPr>
      <w:r>
        <w:rPr/>
        <w:t>Location of construction devices on the site.</w:t>
      </w:r>
    </w:p>
    <w:p>
      <w:pPr>
        <w:pStyle w:val="PR2"/>
        <w:numPr>
          <w:ilvl w:val="5"/>
          <w:numId w:val="1"/>
        </w:numPr>
        <w:rPr/>
      </w:pPr>
      <w:r>
        <w:rPr/>
        <w:t>Show compliance with the use and maintenance of quieted construction devices for the duration of the Project.</w:t>
      </w:r>
    </w:p>
    <w:p>
      <w:pPr>
        <w:pStyle w:val="PR2"/>
        <w:numPr>
          <w:ilvl w:val="5"/>
          <w:numId w:val="1"/>
        </w:numPr>
        <w:rPr/>
      </w:pPr>
      <w:r>
        <w:rPr/>
        <w:t>Indicate activities that may disturb building occupants and that are planned to be performed during non-standard working hours as coordinated with Owner.</w:t>
      </w:r>
    </w:p>
    <w:p>
      <w:pPr>
        <w:pStyle w:val="PR2"/>
        <w:numPr>
          <w:ilvl w:val="5"/>
          <w:numId w:val="1"/>
        </w:numPr>
        <w:rPr/>
      </w:pPr>
      <w:r>
        <w:rPr/>
        <w:t>Indicate locations of sensitive [</w:t>
      </w:r>
      <w:r>
        <w:rPr>
          <w:b/>
        </w:rPr>
        <w:t>research</w:t>
      </w:r>
      <w:r>
        <w:rPr/>
        <w:t>] [</w:t>
      </w:r>
      <w:r>
        <w:rPr>
          <w:b/>
        </w:rPr>
        <w:t>patient</w:t>
      </w:r>
      <w:r>
        <w:rPr/>
        <w:t>] [</w:t>
      </w:r>
      <w:r>
        <w:rPr>
          <w:b/>
        </w:rPr>
        <w:t>equipment</w:t>
      </w:r>
      <w:r>
        <w:rPr/>
        <w:t>] &lt;</w:t>
      </w:r>
      <w:r>
        <w:rPr>
          <w:b/>
        </w:rPr>
        <w:t>Insert item</w:t>
      </w:r>
      <w:r>
        <w:rPr/>
        <w:t>&gt; areas or other areas requiring special attention as identified by Owner. Indicate means for complying with Owner's requirements.</w:t>
      </w:r>
    </w:p>
    <w:p>
      <w:pPr>
        <w:pStyle w:val="ART"/>
        <w:numPr>
          <w:ilvl w:val="3"/>
          <w:numId w:val="1"/>
        </w:numPr>
        <w:ind w:hanging="0" w:left="0"/>
        <w:rPr/>
      </w:pPr>
      <w:r>
        <w:rPr/>
        <w:t>QUALITY ASSURANCE</w:t>
      </w:r>
    </w:p>
    <w:p>
      <w:pPr>
        <w:pStyle w:val="PR1"/>
        <w:numPr>
          <w:ilvl w:val="4"/>
          <w:numId w:val="1"/>
        </w:numPr>
        <w:rPr/>
      </w:pPr>
      <w:r>
        <w:rPr/>
        <w:t>Electric Service: Comply with NECA, NEMA, and UL standards and regulations for temporary electric service. Install service to comply with NFPA 70.</w:t>
      </w:r>
    </w:p>
    <w:p>
      <w:pPr>
        <w:pStyle w:val="PR1"/>
        <w:numPr>
          <w:ilvl w:val="4"/>
          <w:numId w:val="1"/>
        </w:numPr>
        <w:rPr/>
      </w:pPr>
      <w:r>
        <w:rPr/>
        <w:t>Tests and Inspections: Arrange for authorities having jurisdiction to test and inspect each temporary utility before use. Obtain required certifications and permits.</w:t>
      </w:r>
    </w:p>
    <w:p>
      <w:pPr>
        <w:pStyle w:val="CMT"/>
        <w:rPr/>
      </w:pPr>
      <w:r>
        <w:rPr/>
        <w:t>Retain "Accessible Temporary Egress" Paragraph below for addition and renovation work that affects egress from occupied portions of the facility.</w:t>
      </w:r>
    </w:p>
    <w:p>
      <w:pPr>
        <w:pStyle w:val="PR1"/>
        <w:numPr>
          <w:ilvl w:val="4"/>
          <w:numId w:val="1"/>
        </w:numPr>
        <w:rPr/>
      </w:pPr>
      <w:r>
        <w:rPr/>
        <w:t>Accessible Temporary Egress: Comply with applicable provisions in [</w:t>
      </w:r>
      <w:r>
        <w:rPr>
          <w:b/>
        </w:rPr>
        <w:t>the DOJ's "2010 ADA Standards for Accessible Design"</w:t>
      </w:r>
      <w:r>
        <w:rPr/>
        <w:t>] [</w:t>
      </w:r>
      <w:r>
        <w:rPr>
          <w:b/>
        </w:rPr>
        <w:t>and</w:t>
      </w:r>
      <w:r>
        <w:rPr/>
        <w:t>] [</w:t>
      </w:r>
      <w:r>
        <w:rPr>
          <w:b/>
        </w:rPr>
        <w:t>ICC A117.1</w:t>
      </w:r>
      <w:r>
        <w:rPr/>
        <w:t>] &lt;</w:t>
      </w:r>
      <w:r>
        <w:rPr>
          <w:b/>
        </w:rPr>
        <w:t>Insert accessibility regulation</w:t>
      </w:r>
      <w:r>
        <w:rPr/>
        <w:t>&gt;.</w:t>
      </w:r>
    </w:p>
    <w:p>
      <w:pPr>
        <w:pStyle w:val="ART"/>
        <w:numPr>
          <w:ilvl w:val="3"/>
          <w:numId w:val="1"/>
        </w:numPr>
        <w:ind w:hanging="0" w:left="0"/>
        <w:rPr/>
      </w:pPr>
      <w:r>
        <w:rPr/>
        <w:t>PROJECT CONDITIONS</w:t>
      </w:r>
    </w:p>
    <w:p>
      <w:pPr>
        <w:pStyle w:val="CMT"/>
        <w:rPr/>
      </w:pPr>
      <w:r>
        <w:rPr/>
        <w:t>Retain this article to impose responsibility for maintenance and protection of permanent services and facilities used to provide temporary service and facility.</w:t>
      </w:r>
    </w:p>
    <w:p>
      <w:pPr>
        <w:pStyle w:val="PR1"/>
        <w:numPr>
          <w:ilvl w:val="4"/>
          <w:numId w:val="1"/>
        </w:numPr>
        <w:rPr/>
      </w:pPr>
      <w:r>
        <w:rPr/>
        <w:t>Temporary Use of Permanent Facilities: Engage Installer of each permanent service to assume responsibility for operation, maintenance, and protection of each permanent service during its use as a construction facility before Owner's acceptance, regardless of previously assigned responsibilities.</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Delete "Chain-Link Fencing" and "Portable Chain-Link Fencing" paragraphs below if using wood fence in "Wood Enclosure Fence" Paragraph below or if using covered walkway. For more security, increase fence height to 8 feet (2.4 m) and revise size of posts. If appearance is important for highly visible projects, revise both paragraphs to require new materials; otherwise, Contractor is likely to provide reused material. Delete all three paragraphs if fence material is Contractor's option.</w:t>
      </w:r>
    </w:p>
    <w:p>
      <w:pPr>
        <w:pStyle w:val="PR1"/>
        <w:numPr>
          <w:ilvl w:val="4"/>
          <w:numId w:val="1"/>
        </w:numPr>
        <w:rPr/>
      </w:pPr>
      <w:r>
        <w:rPr/>
        <w:t xml:space="preserve">Chain-Link Fencing: Minimum </w:t>
      </w:r>
      <w:r>
        <w:rPr>
          <w:rStyle w:val="IP"/>
        </w:rPr>
        <w:t>2-inch</w:t>
      </w:r>
      <w:r>
        <w:rPr>
          <w:rStyle w:val="SI"/>
        </w:rPr>
        <w:t xml:space="preserve"> (50-mm)</w:t>
      </w:r>
      <w:r>
        <w:rPr/>
        <w:t xml:space="preserve">, </w:t>
      </w:r>
      <w:r>
        <w:rPr>
          <w:rStyle w:val="IP"/>
        </w:rPr>
        <w:t>0.148-inch-</w:t>
      </w:r>
      <w:r>
        <w:rPr>
          <w:rStyle w:val="SI"/>
        </w:rPr>
        <w:t xml:space="preserve"> (3.8-mm-)</w:t>
      </w:r>
      <w:r>
        <w:rPr/>
        <w:t xml:space="preserve"> thick, galvanized-steel, chain-link fabric fencing; minimum </w:t>
      </w:r>
      <w:r>
        <w:rPr>
          <w:rStyle w:val="IP"/>
        </w:rPr>
        <w:t>6 feet</w:t>
      </w:r>
      <w:r>
        <w:rPr>
          <w:rStyle w:val="SI"/>
        </w:rPr>
        <w:t xml:space="preserve"> (1.8 m)</w:t>
      </w:r>
      <w:r>
        <w:rPr/>
        <w:t xml:space="preserve"> high with galvanized-steel pipe posts; minimum </w:t>
      </w:r>
      <w:r>
        <w:rPr>
          <w:rStyle w:val="IP"/>
        </w:rPr>
        <w:t>2-3/8-inch-</w:t>
      </w:r>
      <w:r>
        <w:rPr>
          <w:rStyle w:val="SI"/>
        </w:rPr>
        <w:t xml:space="preserve"> (60-mm-)</w:t>
      </w:r>
      <w:r>
        <w:rPr/>
        <w:t xml:space="preserve"> OD line posts and </w:t>
      </w:r>
      <w:r>
        <w:rPr>
          <w:rStyle w:val="IP"/>
        </w:rPr>
        <w:t>2-7/8-inch-</w:t>
      </w:r>
      <w:r>
        <w:rPr>
          <w:rStyle w:val="SI"/>
        </w:rPr>
        <w:t xml:space="preserve"> (73-mm-)</w:t>
      </w:r>
      <w:r>
        <w:rPr/>
        <w:t xml:space="preserve"> OD corner and pull posts[</w:t>
      </w:r>
      <w:r>
        <w:rPr>
          <w:b/>
        </w:rPr>
        <w:t xml:space="preserve">, with </w:t>
      </w:r>
      <w:r>
        <w:rPr>
          <w:rStyle w:val="IP"/>
          <w:b/>
        </w:rPr>
        <w:t>1-5/8-inch-</w:t>
      </w:r>
      <w:r>
        <w:rPr>
          <w:rStyle w:val="SI"/>
          <w:b/>
        </w:rPr>
        <w:t xml:space="preserve"> (42-mm-)</w:t>
      </w:r>
      <w:r>
        <w:rPr>
          <w:b/>
        </w:rPr>
        <w:t xml:space="preserve"> OD top rails</w:t>
      </w:r>
      <w:r>
        <w:rPr/>
        <w:t>] [</w:t>
      </w:r>
      <w:r>
        <w:rPr>
          <w:b/>
        </w:rPr>
        <w:t>, with galvanized barbed-wire top strand</w:t>
      </w:r>
      <w:r>
        <w:rPr/>
        <w:t>].</w:t>
      </w:r>
    </w:p>
    <w:p>
      <w:pPr>
        <w:pStyle w:val="PR1"/>
        <w:numPr>
          <w:ilvl w:val="4"/>
          <w:numId w:val="1"/>
        </w:numPr>
        <w:rPr/>
      </w:pPr>
      <w:r>
        <w:rPr/>
        <w:t xml:space="preserve">Portable Chain-Link Fencing: Minimum </w:t>
      </w:r>
      <w:r>
        <w:rPr>
          <w:rStyle w:val="IP"/>
        </w:rPr>
        <w:t>2-inch</w:t>
      </w:r>
      <w:r>
        <w:rPr>
          <w:rStyle w:val="SI"/>
        </w:rPr>
        <w:t xml:space="preserve"> (50-mm)</w:t>
      </w:r>
      <w:r>
        <w:rPr/>
        <w:t xml:space="preserve">, </w:t>
      </w:r>
      <w:r>
        <w:rPr>
          <w:rStyle w:val="IP"/>
        </w:rPr>
        <w:t>0.148-inch-</w:t>
      </w:r>
      <w:r>
        <w:rPr>
          <w:rStyle w:val="SI"/>
        </w:rPr>
        <w:t xml:space="preserve"> (3.8-mm-)</w:t>
      </w:r>
      <w:r>
        <w:rPr/>
        <w:t xml:space="preserve"> thick, galvanized-steel, chain-link fabric fencing; minimum </w:t>
      </w:r>
      <w:r>
        <w:rPr>
          <w:rStyle w:val="IP"/>
        </w:rPr>
        <w:t>6 feet</w:t>
      </w:r>
      <w:r>
        <w:rPr>
          <w:rStyle w:val="SI"/>
        </w:rPr>
        <w:t xml:space="preserve"> (1.8 m)</w:t>
      </w:r>
      <w:r>
        <w:rPr/>
        <w:t xml:space="preserve"> high with galvanized-steel pipe posts; minimum </w:t>
      </w:r>
      <w:r>
        <w:rPr>
          <w:rStyle w:val="IP"/>
        </w:rPr>
        <w:t>2-3/8-inch-</w:t>
      </w:r>
      <w:r>
        <w:rPr>
          <w:rStyle w:val="SI"/>
        </w:rPr>
        <w:t xml:space="preserve"> (60-mm-)</w:t>
      </w:r>
      <w:r>
        <w:rPr/>
        <w:t xml:space="preserve"> OD line posts and </w:t>
      </w:r>
      <w:r>
        <w:rPr>
          <w:rStyle w:val="IP"/>
        </w:rPr>
        <w:t>2-7/8-inch-</w:t>
      </w:r>
      <w:r>
        <w:rPr>
          <w:rStyle w:val="SI"/>
        </w:rPr>
        <w:t xml:space="preserve"> (73-mm-)</w:t>
      </w:r>
      <w:r>
        <w:rPr/>
        <w:t xml:space="preserve"> OD corner and pull posts, with </w:t>
      </w:r>
      <w:r>
        <w:rPr>
          <w:rStyle w:val="IP"/>
        </w:rPr>
        <w:t>1-5/8-inch-</w:t>
      </w:r>
      <w:r>
        <w:rPr>
          <w:rStyle w:val="SI"/>
        </w:rPr>
        <w:t xml:space="preserve"> (42-mm-)</w:t>
      </w:r>
      <w:r>
        <w:rPr/>
        <w:t xml:space="preserve"> OD top and bottom rails. Provide [</w:t>
      </w:r>
      <w:r>
        <w:rPr>
          <w:b/>
        </w:rPr>
        <w:t>concrete</w:t>
      </w:r>
      <w:r>
        <w:rPr/>
        <w:t>] [</w:t>
      </w:r>
      <w:r>
        <w:rPr>
          <w:b/>
        </w:rPr>
        <w:t>galvanized-steel</w:t>
      </w:r>
      <w:r>
        <w:rPr/>
        <w:t>] bases for supporting posts.</w:t>
      </w:r>
    </w:p>
    <w:p>
      <w:pPr>
        <w:pStyle w:val="PR1"/>
        <w:numPr>
          <w:ilvl w:val="4"/>
          <w:numId w:val="1"/>
        </w:numPr>
        <w:rPr/>
      </w:pPr>
      <w:r>
        <w:rPr/>
        <w:t>Fencing Windscreen Privacy Screen: Polyester fabric scrim with grommets for attachment to chain-link fence, sized to height of fence, in color selected by Architect from manufacturer's standard colors.</w:t>
      </w:r>
    </w:p>
    <w:p>
      <w:pPr>
        <w:pStyle w:val="PR1"/>
        <w:numPr>
          <w:ilvl w:val="4"/>
          <w:numId w:val="1"/>
        </w:numPr>
        <w:rPr/>
      </w:pPr>
      <w:r>
        <w:rPr/>
        <w:t>Wood Enclosure Fence: Plywood, [</w:t>
      </w:r>
      <w:r>
        <w:rPr>
          <w:rStyle w:val="IP"/>
          <w:b/>
        </w:rPr>
        <w:t>6 feet</w:t>
      </w:r>
      <w:r>
        <w:rPr>
          <w:rStyle w:val="SI"/>
          <w:b/>
        </w:rPr>
        <w:t xml:space="preserve"> (1.8 m)</w:t>
      </w:r>
      <w:r>
        <w:rPr/>
        <w:t>] [</w:t>
      </w:r>
      <w:r>
        <w:rPr>
          <w:rStyle w:val="IP"/>
          <w:b/>
        </w:rPr>
        <w:t>8 feet</w:t>
      </w:r>
      <w:r>
        <w:rPr>
          <w:rStyle w:val="SI"/>
          <w:b/>
        </w:rPr>
        <w:t xml:space="preserve"> (2.4 m)</w:t>
      </w:r>
      <w:r>
        <w:rPr/>
        <w:t xml:space="preserve">] high, framed with four </w:t>
      </w:r>
      <w:r>
        <w:rPr>
          <w:rStyle w:val="IP"/>
        </w:rPr>
        <w:t>2-by-4-inch</w:t>
      </w:r>
      <w:r>
        <w:rPr>
          <w:rStyle w:val="SI"/>
        </w:rPr>
        <w:t xml:space="preserve"> (50-by-100-mm)</w:t>
      </w:r>
      <w:r>
        <w:rPr/>
        <w:t xml:space="preserve"> rails, with preservative-treated wood posts spaced not more than </w:t>
      </w:r>
      <w:r>
        <w:rPr>
          <w:rStyle w:val="IP"/>
        </w:rPr>
        <w:t>8 feet</w:t>
      </w:r>
      <w:r>
        <w:rPr>
          <w:rStyle w:val="SI"/>
        </w:rPr>
        <w:t xml:space="preserve"> (2.4 m)</w:t>
      </w:r>
      <w:r>
        <w:rPr/>
        <w:t xml:space="preserve"> apart.</w:t>
      </w:r>
    </w:p>
    <w:p>
      <w:pPr>
        <w:pStyle w:val="CMT"/>
        <w:rPr/>
      </w:pPr>
      <w:r>
        <w:rPr/>
        <w:t>Retain "Polyethylene Sheet" Paragraph below if specifying polyethylene sheet temporary partitions for enclosure or dust control. Revise below for special requirements for more demanding dust control for laboratory or health care environments.</w:t>
      </w:r>
    </w:p>
    <w:p>
      <w:pPr>
        <w:pStyle w:val="PR1"/>
        <w:numPr>
          <w:ilvl w:val="4"/>
          <w:numId w:val="1"/>
        </w:numPr>
        <w:rPr/>
      </w:pPr>
      <w:r>
        <w:rPr/>
        <w:t xml:space="preserve">Polyethylene Sheet: Reinforced, fire-resistive sheet, </w:t>
      </w:r>
      <w:r>
        <w:rPr>
          <w:rStyle w:val="IP"/>
        </w:rPr>
        <w:t>10-mil</w:t>
      </w:r>
      <w:r>
        <w:rPr>
          <w:rStyle w:val="SI"/>
        </w:rPr>
        <w:t xml:space="preserve"> (0.25-mm)</w:t>
      </w:r>
      <w:r>
        <w:rPr/>
        <w:t xml:space="preserve"> minimum thickness, with flame-spread rating of 15 or less in accordance with ASTM E84 and passing NFPA 701 Test Method 2.</w:t>
      </w:r>
    </w:p>
    <w:p>
      <w:pPr>
        <w:pStyle w:val="CMT"/>
        <w:rPr/>
      </w:pPr>
      <w:r>
        <w:rPr/>
        <w:t>Retain "Dust-Control Adhesive-Surface Walk-Off Mats" Paragraph below for dust control at entries to dust-controlled work areas. Add additional text for temporary dust control products, such as temporary containment, if required.</w:t>
      </w:r>
    </w:p>
    <w:p>
      <w:pPr>
        <w:pStyle w:val="PR1"/>
        <w:numPr>
          <w:ilvl w:val="4"/>
          <w:numId w:val="1"/>
        </w:numPr>
        <w:rPr/>
      </w:pPr>
      <w:r>
        <w:rPr/>
        <w:t xml:space="preserve">Dust-Control Adhesive-Surface Walk-Off Mats: Provide mats, minimum </w:t>
      </w:r>
      <w:r>
        <w:rPr>
          <w:rStyle w:val="IP"/>
        </w:rPr>
        <w:t>36 by 60 inches</w:t>
      </w:r>
      <w:r>
        <w:rPr>
          <w:rStyle w:val="SI"/>
        </w:rPr>
        <w:t xml:space="preserve"> (914 by 1524 mm)</w:t>
      </w:r>
      <w:r>
        <w:rPr/>
        <w:t>.</w:t>
      </w:r>
    </w:p>
    <w:p>
      <w:pPr>
        <w:pStyle w:val="CMT"/>
        <w:rPr/>
      </w:pPr>
      <w:r>
        <w:rPr/>
        <w:t>Retain "Insulation" Paragraph below for insulated temporary enclosures and partitions.</w:t>
      </w:r>
    </w:p>
    <w:p>
      <w:pPr>
        <w:pStyle w:val="PR1"/>
        <w:numPr>
          <w:ilvl w:val="4"/>
          <w:numId w:val="1"/>
        </w:numPr>
        <w:rPr/>
      </w:pPr>
      <w:r>
        <w:rPr/>
        <w:t>Insulation: Unfaced mineral-fiber blanket, manufactured from glass, slag wool, or rock wool; with maximum flame-spread and smoke-developed indexes of 25 and 50, respectively.</w:t>
      </w:r>
    </w:p>
    <w:p>
      <w:pPr>
        <w:pStyle w:val="ART"/>
        <w:numPr>
          <w:ilvl w:val="3"/>
          <w:numId w:val="1"/>
        </w:numPr>
        <w:ind w:hanging="0" w:left="0"/>
        <w:rPr/>
      </w:pPr>
      <w:r>
        <w:rPr/>
        <w:t>TEMPORARY FACILITIES</w:t>
      </w:r>
    </w:p>
    <w:p>
      <w:pPr>
        <w:pStyle w:val="PR1"/>
        <w:numPr>
          <w:ilvl w:val="4"/>
          <w:numId w:val="1"/>
        </w:numPr>
        <w:rPr/>
      </w:pPr>
      <w:r>
        <w:rPr/>
        <w:t>Field Offices:</w:t>
      </w:r>
    </w:p>
    <w:p>
      <w:pPr>
        <w:pStyle w:val="CMT"/>
        <w:rPr/>
      </w:pPr>
      <w:r>
        <w:rPr/>
        <w:t>Retain one of two subparagraphs below and revise based upon Project requirements.</w:t>
      </w:r>
    </w:p>
    <w:p>
      <w:pPr>
        <w:pStyle w:val="PR2"/>
        <w:numPr>
          <w:ilvl w:val="5"/>
          <w:numId w:val="1"/>
        </w:numPr>
        <w:spacing w:before="240" w:after="0"/>
        <w:rPr/>
      </w:pPr>
      <w:r>
        <w:rPr/>
        <w:t>Prefabricated or mobile units with serviceable finishes, temperature controls, and foundations adequate for normal loading.</w:t>
      </w:r>
    </w:p>
    <w:p>
      <w:pPr>
        <w:pStyle w:val="PR2"/>
        <w:numPr>
          <w:ilvl w:val="5"/>
          <w:numId w:val="1"/>
        </w:numPr>
        <w:rPr/>
      </w:pPr>
      <w:r>
        <w:rPr/>
        <w:t>Owner will provide conditioned interior space for field offices [</w:t>
      </w:r>
      <w:r>
        <w:rPr>
          <w:b/>
        </w:rPr>
        <w:t>for duration of Project</w:t>
      </w:r>
      <w:r>
        <w:rPr/>
        <w:t>] [</w:t>
      </w:r>
      <w:r>
        <w:rPr>
          <w:b/>
        </w:rPr>
        <w:t>upon completion of demolition and enclosure</w:t>
      </w:r>
      <w:r>
        <w:rPr/>
        <w:t>].</w:t>
      </w:r>
    </w:p>
    <w:p>
      <w:pPr>
        <w:pStyle w:val="CMT"/>
        <w:rPr/>
      </w:pPr>
      <w:r>
        <w:rPr/>
        <w:t>Revise "Common-Use Field Office" Paragraph below if separate offices for Architect and Owner are required.</w:t>
      </w:r>
    </w:p>
    <w:p>
      <w:pPr>
        <w:pStyle w:val="PR1"/>
        <w:numPr>
          <w:ilvl w:val="4"/>
          <w:numId w:val="1"/>
        </w:numPr>
        <w:rPr/>
      </w:pPr>
      <w:r>
        <w:rPr/>
        <w:t>Common-Use Field Office: Of sufficient size to accommodate needs of Owner, Architect[</w:t>
      </w:r>
      <w:r>
        <w:rPr>
          <w:b/>
        </w:rPr>
        <w:t>, Construction Manager</w:t>
      </w:r>
      <w:r>
        <w:rPr/>
        <w:t>], and construction personnel office activities and to accommodate Project meetings specified in other Division 01 Sections. Keep office clean and orderly. Furnish and equip offices as follows:</w:t>
      </w:r>
    </w:p>
    <w:p>
      <w:pPr>
        <w:pStyle w:val="PR2"/>
        <w:numPr>
          <w:ilvl w:val="5"/>
          <w:numId w:val="1"/>
        </w:numPr>
        <w:spacing w:before="240" w:after="0"/>
        <w:rPr/>
      </w:pPr>
      <w:r>
        <w:rPr/>
        <w:t>Furniture required for Project-site documents, including file cabinets, plan tables, plan racks, and bookcases.</w:t>
      </w:r>
    </w:p>
    <w:p>
      <w:pPr>
        <w:pStyle w:val="PR2"/>
        <w:numPr>
          <w:ilvl w:val="5"/>
          <w:numId w:val="1"/>
        </w:numPr>
        <w:rPr/>
      </w:pPr>
      <w:r>
        <w:rPr/>
        <w:t>Conference room of sufficient size to accommodate meetings of [</w:t>
      </w:r>
      <w:r>
        <w:rPr>
          <w:b/>
        </w:rPr>
        <w:t>10</w:t>
      </w:r>
      <w:r>
        <w:rPr/>
        <w:t>] &lt;</w:t>
      </w:r>
      <w:r>
        <w:rPr>
          <w:b/>
        </w:rPr>
        <w:t>Insert number</w:t>
      </w:r>
      <w:r>
        <w:rPr/>
        <w:t xml:space="preserve">&gt; individuals. Provide electrical power service and 120-V ac duplex receptacles, with no fewer than one receptacle on each wall. Furnish room with conference table, chairs, and </w:t>
      </w:r>
      <w:r>
        <w:rPr>
          <w:rStyle w:val="IP"/>
        </w:rPr>
        <w:t>4-foot-</w:t>
      </w:r>
      <w:r>
        <w:rPr>
          <w:rStyle w:val="SI"/>
        </w:rPr>
        <w:t xml:space="preserve"> (1.2-m-)</w:t>
      </w:r>
      <w:r>
        <w:rPr/>
        <w:t xml:space="preserve"> square tack and marker boards.</w:t>
      </w:r>
    </w:p>
    <w:p>
      <w:pPr>
        <w:pStyle w:val="PR2"/>
        <w:numPr>
          <w:ilvl w:val="5"/>
          <w:numId w:val="1"/>
        </w:numPr>
        <w:rPr/>
      </w:pPr>
      <w:r>
        <w:rPr/>
        <w:t>Drinking water and private toilet.</w:t>
      </w:r>
    </w:p>
    <w:p>
      <w:pPr>
        <w:pStyle w:val="PR2"/>
        <w:numPr>
          <w:ilvl w:val="5"/>
          <w:numId w:val="1"/>
        </w:numPr>
        <w:rPr/>
      </w:pPr>
      <w:r>
        <w:rPr/>
        <w:t xml:space="preserve">Heating and cooling equipment necessary to maintain a uniform indoor temperature of </w:t>
      </w:r>
      <w:r>
        <w:rPr>
          <w:rStyle w:val="IP"/>
        </w:rPr>
        <w:t>68 to 72 deg F</w:t>
      </w:r>
      <w:r>
        <w:rPr>
          <w:rStyle w:val="SI"/>
        </w:rPr>
        <w:t xml:space="preserve"> (20 to 22 deg C)</w:t>
      </w:r>
      <w:r>
        <w:rPr/>
        <w:t>.</w:t>
      </w:r>
    </w:p>
    <w:p>
      <w:pPr>
        <w:pStyle w:val="PR2"/>
        <w:numPr>
          <w:ilvl w:val="5"/>
          <w:numId w:val="1"/>
        </w:numPr>
        <w:rPr/>
      </w:pPr>
      <w:r>
        <w:rPr/>
        <w:t xml:space="preserve">Lighting fixtures capable of maintaining average illumination of </w:t>
      </w:r>
      <w:r>
        <w:rPr>
          <w:rStyle w:val="IP"/>
        </w:rPr>
        <w:t>20 fc</w:t>
      </w:r>
      <w:r>
        <w:rPr>
          <w:rStyle w:val="SI"/>
        </w:rPr>
        <w:t xml:space="preserve"> (215 lx)</w:t>
      </w:r>
      <w:r>
        <w:rPr/>
        <w:t xml:space="preserve"> at desk height.</w:t>
      </w:r>
    </w:p>
    <w:p>
      <w:pPr>
        <w:pStyle w:val="CMT"/>
        <w:rPr/>
      </w:pPr>
      <w:r>
        <w:rPr/>
        <w:t>Coordinate "Storage and Fabrication Sheds" Paragraph below with Owner for use of existing building for storage and protection of materials to be incorporated into Project.</w:t>
      </w:r>
    </w:p>
    <w:p>
      <w:pPr>
        <w:pStyle w:val="PR1"/>
        <w:numPr>
          <w:ilvl w:val="4"/>
          <w:numId w:val="1"/>
        </w:numPr>
        <w:rPr/>
      </w:pPr>
      <w:r>
        <w:rPr/>
        <w:t>Storage and Fabrication Sheds: Provide sheds sized, furnished, and equipped to accommodate materials and equipment for construction operations.</w:t>
      </w:r>
    </w:p>
    <w:p>
      <w:pPr>
        <w:pStyle w:val="PR2"/>
        <w:numPr>
          <w:ilvl w:val="5"/>
          <w:numId w:val="1"/>
        </w:numPr>
        <w:spacing w:before="240" w:after="0"/>
        <w:rPr/>
      </w:pPr>
      <w:r>
        <w:rPr/>
        <w:t>Store combustible materials apart from building.</w:t>
      </w:r>
    </w:p>
    <w:p>
      <w:pPr>
        <w:pStyle w:val="ART"/>
        <w:numPr>
          <w:ilvl w:val="3"/>
          <w:numId w:val="1"/>
        </w:numPr>
        <w:ind w:hanging="0" w:left="0"/>
        <w:rPr/>
      </w:pPr>
      <w:r>
        <w:rPr/>
        <w:t>EQUIPMENT</w:t>
      </w:r>
    </w:p>
    <w:p>
      <w:pPr>
        <w:pStyle w:val="PR1"/>
        <w:numPr>
          <w:ilvl w:val="4"/>
          <w:numId w:val="1"/>
        </w:numPr>
        <w:rPr/>
      </w:pPr>
      <w:r>
        <w:rPr/>
        <w:t>Fire Extinguishers: Portable, UL rated; with class and extinguishing agent as required by locations and classes of fire exposures.</w:t>
      </w:r>
    </w:p>
    <w:p>
      <w:pPr>
        <w:pStyle w:val="CMT"/>
        <w:rPr/>
      </w:pPr>
      <w:r>
        <w:rPr/>
        <w:t>Revise "HVAC Equipment" Paragraph below to suit Project. Liquid-propane-gas or fuel-oil heaters are commonly used. Steam or hot-water heaters, gas-fired space heaters, or electric unit heaters are also used.</w:t>
      </w:r>
    </w:p>
    <w:p>
      <w:pPr>
        <w:pStyle w:val="PR1"/>
        <w:numPr>
          <w:ilvl w:val="4"/>
          <w:numId w:val="1"/>
        </w:numPr>
        <w:rPr/>
      </w:pPr>
      <w:r>
        <w:rPr/>
        <w:t>HVAC Equipment: Unless Owner authorizes use of permanent HVAC system, provide vented, self-contained, liquid-propane-gas or fuel-oil heaters with individual space thermostatic control.</w:t>
      </w:r>
    </w:p>
    <w:p>
      <w:pPr>
        <w:pStyle w:val="CMT"/>
        <w:rPr/>
      </w:pPr>
      <w:r>
        <w:rPr/>
        <w:t>Usually, retain first subparagraph below. Gasoline-burning and salamander-type heating units are usually prohibited.</w:t>
      </w:r>
    </w:p>
    <w:p>
      <w:pPr>
        <w:pStyle w:val="PR2"/>
        <w:numPr>
          <w:ilvl w:val="5"/>
          <w:numId w:val="1"/>
        </w:numPr>
        <w:spacing w:before="240" w:after="0"/>
        <w:rPr/>
      </w:pPr>
      <w:r>
        <w:rPr/>
        <w:t>Use of gasoline-burning space heaters, open-flame heaters, or salamander-type heating units is prohibited.</w:t>
      </w:r>
    </w:p>
    <w:p>
      <w:pPr>
        <w:pStyle w:val="PR2"/>
        <w:numPr>
          <w:ilvl w:val="5"/>
          <w:numId w:val="1"/>
        </w:numPr>
        <w:rPr/>
      </w:pPr>
      <w:r>
        <w:rPr/>
        <w:t>Heating, Cooling, and Dehumidifying Units: Listed and labeled for type of fuel being consumed, by a qualified testing agency acceptable to authorities having jurisdiction, and marked for intended location and application.</w:t>
      </w:r>
    </w:p>
    <w:p>
      <w:pPr>
        <w:pStyle w:val="CMT"/>
        <w:rPr/>
      </w:pPr>
      <w:r>
        <w:rPr/>
        <w:t>Retain first option in "Permanent HVAC System" Subparagraph below if required for LEED, IgCC, ASHRAE 189.1, or Green Globes. This requirement is only part of an Indoor Air Quality Management Plan for the construction and pre-occupancy phases of the building.</w:t>
      </w:r>
    </w:p>
    <w:p>
      <w:pPr>
        <w:pStyle w:val="PR2"/>
        <w:numPr>
          <w:ilvl w:val="5"/>
          <w:numId w:val="1"/>
        </w:numPr>
        <w:rPr/>
      </w:pPr>
      <w:r>
        <w:rPr/>
        <w:t>Permanent HVAC System: If Owner authorizes use of permanent HVAC system for temporary use during construction, provide filter with MERV of [</w:t>
      </w:r>
      <w:r>
        <w:rPr>
          <w:b/>
        </w:rPr>
        <w:t>8</w:t>
      </w:r>
      <w:r>
        <w:rPr/>
        <w:t>] &lt;</w:t>
      </w:r>
      <w:r>
        <w:rPr>
          <w:b/>
        </w:rPr>
        <w:t>Insert number</w:t>
      </w:r>
      <w:r>
        <w:rPr/>
        <w:t>&gt; at each return-air grille in system and remove at end of construction[</w:t>
      </w:r>
      <w:r>
        <w:rPr>
          <w:b/>
        </w:rPr>
        <w:t>.</w:t>
      </w:r>
      <w:r>
        <w:rPr/>
        <w:t>][</w:t>
      </w:r>
      <w:r>
        <w:rPr>
          <w:b/>
        </w:rPr>
        <w:t> and clean HVAC system as required in Section 017700 "Closeout Procedures."</w:t>
      </w:r>
      <w:r>
        <w:rPr/>
        <w:t>]</w:t>
      </w:r>
    </w:p>
    <w:p>
      <w:pPr>
        <w:pStyle w:val="CMT"/>
        <w:rPr/>
      </w:pPr>
      <w:r>
        <w:rPr/>
        <w:t>Retain "Air-Filtration Units" Paragraph below if negative-air-filtration units are required to maintain dust control for renovation work within occupied environments.</w:t>
      </w:r>
    </w:p>
    <w:p>
      <w:pPr>
        <w:pStyle w:val="PR1"/>
        <w:numPr>
          <w:ilvl w:val="4"/>
          <w:numId w:val="1"/>
        </w:numPr>
        <w:rPr/>
      </w:pPr>
      <w:r>
        <w:rPr/>
        <w:t>Air-Filtration Units: Primary and secondary HEPA-filter-equipped portable units with four-stage filtration. Provide single switch for emergency shutoff. Configure to run continuously.</w:t>
      </w:r>
    </w:p>
    <w:p>
      <w:pPr>
        <w:pStyle w:val="PRT"/>
        <w:numPr>
          <w:ilvl w:val="0"/>
          <w:numId w:val="1"/>
        </w:numPr>
        <w:ind w:hanging="0" w:left="0"/>
        <w:rPr/>
      </w:pPr>
      <w:r>
        <w:rPr/>
        <w:t>EXECUTION</w:t>
      </w:r>
    </w:p>
    <w:p>
      <w:pPr>
        <w:pStyle w:val="ART"/>
        <w:numPr>
          <w:ilvl w:val="3"/>
          <w:numId w:val="1"/>
        </w:numPr>
        <w:ind w:hanging="0" w:left="0"/>
        <w:rPr/>
      </w:pPr>
      <w:r>
        <w:rPr/>
        <w:t>TEMPORARY FACILITIES, GENERAL</w:t>
      </w:r>
    </w:p>
    <w:p>
      <w:pPr>
        <w:pStyle w:val="PR1"/>
        <w:numPr>
          <w:ilvl w:val="4"/>
          <w:numId w:val="1"/>
        </w:numPr>
        <w:rPr/>
      </w:pPr>
      <w:r>
        <w:rPr/>
        <w:t>Conservation: Coordinate construction and use of temporary facilities with consideration given to conservation of energy, water, and materials. Coordinate use of temporary utilities to minimize waste.</w:t>
      </w:r>
    </w:p>
    <w:p>
      <w:pPr>
        <w:pStyle w:val="CMT"/>
        <w:rPr/>
      </w:pPr>
      <w:r>
        <w:rPr/>
        <w:t>Coordinate requirements in subparagraph below with provisions in Section 017419 "Construction Waste Management and Disposal."</w:t>
      </w:r>
    </w:p>
    <w:p>
      <w:pPr>
        <w:pStyle w:val="PR2"/>
        <w:numPr>
          <w:ilvl w:val="5"/>
          <w:numId w:val="1"/>
        </w:numPr>
        <w:spacing w:before="240" w:after="0"/>
        <w:rPr/>
      </w:pPr>
      <w:r>
        <w:rPr/>
        <w:t>Salvage materials and equipment involved in performance of, but not actually incorporated into, the Work. See other Sections for disposition of salvaged materials that are designated as Owner's property.</w:t>
      </w:r>
    </w:p>
    <w:p>
      <w:pPr>
        <w:pStyle w:val="ART"/>
        <w:numPr>
          <w:ilvl w:val="3"/>
          <w:numId w:val="1"/>
        </w:numPr>
        <w:ind w:hanging="0" w:left="0"/>
        <w:rPr/>
      </w:pPr>
      <w:r>
        <w:rPr/>
        <w:t>INSTALLATION, GENERAL</w:t>
      </w:r>
    </w:p>
    <w:p>
      <w:pPr>
        <w:pStyle w:val="PR1"/>
        <w:numPr>
          <w:ilvl w:val="4"/>
          <w:numId w:val="1"/>
        </w:numPr>
        <w:rPr/>
      </w:pPr>
      <w:r>
        <w:rPr/>
        <w:t>Locate facilities where they will serve Project adequately and result in minimum interference with performance of the Work. Relocate and modify facilities as required by progress of the Work.</w:t>
      </w:r>
    </w:p>
    <w:p>
      <w:pPr>
        <w:pStyle w:val="PR2"/>
        <w:numPr>
          <w:ilvl w:val="5"/>
          <w:numId w:val="1"/>
        </w:numPr>
        <w:spacing w:before="240" w:after="0"/>
        <w:rPr/>
      </w:pPr>
      <w:r>
        <w:rPr/>
        <w:t>Locate facilities to limit site disturbance as specified in Section 011000 "Summary."</w:t>
      </w:r>
    </w:p>
    <w:p>
      <w:pPr>
        <w:pStyle w:val="PR1"/>
        <w:numPr>
          <w:ilvl w:val="4"/>
          <w:numId w:val="1"/>
        </w:numPr>
        <w:rPr/>
      </w:pPr>
      <w:r>
        <w:rPr/>
        <w:t>Provide each facility ready for use when needed to avoid delay. Do not remove until facilities are no longer needed or are replaced by authorized use of completed permanent facilities.</w:t>
      </w:r>
    </w:p>
    <w:p>
      <w:pPr>
        <w:pStyle w:val="CMT"/>
        <w:rPr/>
      </w:pPr>
      <w:r>
        <w:rPr/>
        <w:t>Consider retaining "Isolation of Work Areas in Occupied Facilities" Paragraph below for renovation work in occupied facilities where higher degree of dust control is advisable.</w:t>
      </w:r>
    </w:p>
    <w:p>
      <w:pPr>
        <w:pStyle w:val="PR1"/>
        <w:numPr>
          <w:ilvl w:val="4"/>
          <w:numId w:val="1"/>
        </w:numPr>
        <w:rPr/>
      </w:pPr>
      <w:r>
        <w:rPr/>
        <w:t>Isolation of Work Areas in Occupied Facilities: Prevent dust, fumes, and odors from entering occupied areas.</w:t>
      </w:r>
    </w:p>
    <w:p>
      <w:pPr>
        <w:pStyle w:val="PR2"/>
        <w:numPr>
          <w:ilvl w:val="5"/>
          <w:numId w:val="1"/>
        </w:numPr>
        <w:spacing w:before="240" w:after="0"/>
        <w:rPr/>
      </w:pPr>
      <w:r>
        <w:rPr/>
        <w:t>Prior to commencing work, isolate the HVAC system in area where work is to be performed[</w:t>
      </w:r>
      <w:r>
        <w:rPr>
          <w:b/>
        </w:rPr>
        <w:t> in accordance with coordination drawings</w:t>
      </w:r>
      <w:r>
        <w:rPr/>
        <w:t>].</w:t>
      </w:r>
    </w:p>
    <w:p>
      <w:pPr>
        <w:pStyle w:val="PR3"/>
        <w:numPr>
          <w:ilvl w:val="6"/>
          <w:numId w:val="1"/>
        </w:numPr>
        <w:spacing w:before="240" w:after="0"/>
        <w:rPr/>
      </w:pPr>
      <w:r>
        <w:rPr/>
        <w:t>Disconnect supply and return ductwork in work area from HVAC systems servicing occupied areas.</w:t>
      </w:r>
    </w:p>
    <w:p>
      <w:pPr>
        <w:pStyle w:val="PR3"/>
        <w:numPr>
          <w:ilvl w:val="6"/>
          <w:numId w:val="1"/>
        </w:numPr>
        <w:rPr/>
      </w:pPr>
      <w:r>
        <w:rPr/>
        <w:t>Maintain negative air pressure within work area, using HEPA-equipped air-filtration units, starting with commencement of temporary partition construction, and continuing until removal of temporary partitions is complete.</w:t>
      </w:r>
    </w:p>
    <w:p>
      <w:pPr>
        <w:pStyle w:val="PR2"/>
        <w:numPr>
          <w:ilvl w:val="5"/>
          <w:numId w:val="1"/>
        </w:numPr>
        <w:spacing w:before="240" w:after="0"/>
        <w:rPr/>
      </w:pPr>
      <w:r>
        <w:rPr/>
        <w:t>Maintain dust partitions during the Work. Use vacuum collection attachments on dust-producing equipment. Isolate limited work within occupied areas using portable dust-containment devices.</w:t>
      </w:r>
    </w:p>
    <w:p>
      <w:pPr>
        <w:pStyle w:val="PR2"/>
        <w:numPr>
          <w:ilvl w:val="5"/>
          <w:numId w:val="1"/>
        </w:numPr>
        <w:rPr/>
      </w:pPr>
      <w:r>
        <w:rPr/>
        <w:t>Perform daily construction cleanup and final cleanup using approved, HEPA-filter-equipped vacuum equipment.</w:t>
      </w:r>
    </w:p>
    <w:p>
      <w:pPr>
        <w:pStyle w:val="ART"/>
        <w:numPr>
          <w:ilvl w:val="3"/>
          <w:numId w:val="1"/>
        </w:numPr>
        <w:ind w:hanging="0" w:left="0"/>
        <w:rPr/>
      </w:pPr>
      <w:r>
        <w:rPr/>
        <w:t>TEMPORARY UTILITY INSTALLATION</w:t>
      </w:r>
    </w:p>
    <w:p>
      <w:pPr>
        <w:pStyle w:val="PR1"/>
        <w:numPr>
          <w:ilvl w:val="4"/>
          <w:numId w:val="1"/>
        </w:numPr>
        <w:rPr/>
      </w:pPr>
      <w:r>
        <w:rPr/>
        <w:t>General: Install temporary service or connect to existing service.</w:t>
      </w:r>
    </w:p>
    <w:p>
      <w:pPr>
        <w:pStyle w:val="PR2"/>
        <w:numPr>
          <w:ilvl w:val="5"/>
          <w:numId w:val="1"/>
        </w:numPr>
        <w:spacing w:before="240" w:after="0"/>
        <w:rPr/>
      </w:pPr>
      <w:r>
        <w:rPr/>
        <w:t>Arrange with utility company, Owner, and existing users for time when service can be interrupted, if necessary, to make connections for temporary services.</w:t>
      </w:r>
    </w:p>
    <w:p>
      <w:pPr>
        <w:pStyle w:val="PR1"/>
        <w:numPr>
          <w:ilvl w:val="4"/>
          <w:numId w:val="1"/>
        </w:numPr>
        <w:rPr/>
      </w:pPr>
      <w:r>
        <w:rPr/>
        <w:t>Sewers and Drainage: Provide temporary utilities to remove effluent lawfully.</w:t>
      </w:r>
    </w:p>
    <w:p>
      <w:pPr>
        <w:pStyle w:val="PR2"/>
        <w:numPr>
          <w:ilvl w:val="5"/>
          <w:numId w:val="1"/>
        </w:numPr>
        <w:spacing w:before="240" w:after="0"/>
        <w:rPr/>
      </w:pPr>
      <w:r>
        <w:rPr/>
        <w:t>Connect temporary sewers to [</w:t>
      </w:r>
      <w:r>
        <w:rPr>
          <w:b/>
        </w:rPr>
        <w:t>municipal system</w:t>
      </w:r>
      <w:r>
        <w:rPr/>
        <w:t>] [</w:t>
      </w:r>
      <w:r>
        <w:rPr>
          <w:b/>
        </w:rPr>
        <w:t>private system indicated</w:t>
      </w:r>
      <w:r>
        <w:rPr/>
        <w:t>] as directed by authorities having jurisdiction.</w:t>
      </w:r>
    </w:p>
    <w:p>
      <w:pPr>
        <w:pStyle w:val="PR1"/>
        <w:numPr>
          <w:ilvl w:val="4"/>
          <w:numId w:val="1"/>
        </w:numPr>
        <w:rPr/>
      </w:pPr>
      <w:r>
        <w:rPr/>
        <w:t>Water Service:</w:t>
      </w:r>
    </w:p>
    <w:p>
      <w:pPr>
        <w:pStyle w:val="CMT"/>
        <w:rPr/>
      </w:pPr>
      <w:r>
        <w:rPr/>
        <w:t>Retain one of two subparagraphs below. Delete second subparagraph if facilities are unavailable or if their use is not permitted even if available.</w:t>
      </w:r>
    </w:p>
    <w:p>
      <w:pPr>
        <w:pStyle w:val="PR2"/>
        <w:numPr>
          <w:ilvl w:val="5"/>
          <w:numId w:val="1"/>
        </w:numPr>
        <w:spacing w:before="240" w:after="0"/>
        <w:rPr/>
      </w:pPr>
      <w:r>
        <w:rPr/>
        <w:t>Install water service and distribution piping in sizes and pressures adequate for construction.</w:t>
      </w:r>
    </w:p>
    <w:p>
      <w:pPr>
        <w:pStyle w:val="PR2"/>
        <w:numPr>
          <w:ilvl w:val="5"/>
          <w:numId w:val="1"/>
        </w:numPr>
        <w:rPr/>
      </w:pPr>
      <w:r>
        <w:rPr/>
        <w:t>Connect to Owner's existing water service facilities. Clean and maintain water service facilities in a condition acceptable to Owner. At Substantial Completion, restore these facilities to condition existing before initial use.</w:t>
      </w:r>
    </w:p>
    <w:p>
      <w:pPr>
        <w:pStyle w:val="PR1"/>
        <w:numPr>
          <w:ilvl w:val="4"/>
          <w:numId w:val="1"/>
        </w:numPr>
        <w:rPr/>
      </w:pPr>
      <w:r>
        <w:rPr/>
        <w:t>Sanitary Facilities: Provide temporary toilets, wash facilities, safety shower and eyewash facilities, and drinking water for use of construction personnel. Comply with requirements of authorities having jurisdiction for type, number, location, operation, and maintenance of fixtures and facilities.</w:t>
      </w:r>
    </w:p>
    <w:p>
      <w:pPr>
        <w:pStyle w:val="PR2"/>
        <w:numPr>
          <w:ilvl w:val="5"/>
          <w:numId w:val="1"/>
        </w:numPr>
        <w:spacing w:before="240" w:after="0"/>
        <w:rPr/>
      </w:pPr>
      <w:r>
        <w:rPr/>
        <w:t>Use of Permanent Toilets: Use of Owner's existing or new toilet facilities [</w:t>
      </w:r>
      <w:r>
        <w:rPr>
          <w:b/>
        </w:rPr>
        <w:t>is not permitted</w:t>
      </w:r>
      <w:r>
        <w:rPr/>
        <w:t>] [</w:t>
      </w:r>
      <w:r>
        <w:rPr>
          <w:b/>
        </w:rPr>
        <w:t>will be permitted, as long as facilities are cleaned and maintained in a condition acceptable to Owner. At Substantial Completion, restore these facilities to condition existing before initial use</w:t>
      </w:r>
      <w:r>
        <w:rPr/>
        <w:t>].</w:t>
      </w:r>
    </w:p>
    <w:p>
      <w:pPr>
        <w:pStyle w:val="CMT"/>
        <w:rPr/>
      </w:pPr>
      <w:r>
        <w:rPr/>
        <w:t>Revise "Temporary Heating and Cooling" Paragraph below if Owner authorizes use of permanent HVAC system for temporary heating or cooling.</w:t>
      </w:r>
    </w:p>
    <w:p>
      <w:pPr>
        <w:pStyle w:val="PR1"/>
        <w:numPr>
          <w:ilvl w:val="4"/>
          <w:numId w:val="1"/>
        </w:numPr>
        <w:rPr/>
      </w:pPr>
      <w:r>
        <w:rPr/>
        <w:t>Temporary Heating and Cooling: Provide temporary heating and cooling required by construction activities for curing or drying of completed installations or for protecting installed construction from adverse effects of low temperatures or high humidity. Select equipment that will not have a harmful effect on completed installations or elements being installed.</w:t>
      </w:r>
    </w:p>
    <w:p>
      <w:pPr>
        <w:pStyle w:val="CMT"/>
        <w:rPr/>
      </w:pPr>
      <w:r>
        <w:rPr/>
        <w:t>Retain subparagraph below for projects and conditions where temporary dehumidification may be required.</w:t>
      </w:r>
    </w:p>
    <w:p>
      <w:pPr>
        <w:pStyle w:val="PR2"/>
        <w:numPr>
          <w:ilvl w:val="5"/>
          <w:numId w:val="1"/>
        </w:numPr>
        <w:spacing w:before="240" w:after="0"/>
        <w:rPr/>
      </w:pPr>
      <w:r>
        <w:rPr/>
        <w:t>Provide temporary dehumidification systems when required to reduce ambient and substrate moisture levels to level required to allow installation or application of finishes and their proper curing or drying.</w:t>
      </w:r>
    </w:p>
    <w:p>
      <w:pPr>
        <w:pStyle w:val="CMT"/>
        <w:rPr/>
      </w:pPr>
      <w:r>
        <w:rPr/>
        <w:t>Insert gas or other utility services if required for Project.</w:t>
      </w:r>
    </w:p>
    <w:p>
      <w:pPr>
        <w:pStyle w:val="PR1"/>
        <w:numPr>
          <w:ilvl w:val="4"/>
          <w:numId w:val="1"/>
        </w:numPr>
        <w:rPr/>
      </w:pPr>
      <w:r>
        <w:rPr/>
        <w:t>Electric Power Service:</w:t>
      </w:r>
    </w:p>
    <w:p>
      <w:pPr>
        <w:pStyle w:val="CMT"/>
        <w:rPr/>
      </w:pPr>
      <w:r>
        <w:rPr/>
        <w:t>Retain one of first two subparagraphs below. Delete first subparagraph if facilities are unavailable or if their use is not permitted even if available.</w:t>
      </w:r>
    </w:p>
    <w:p>
      <w:pPr>
        <w:pStyle w:val="PR2"/>
        <w:numPr>
          <w:ilvl w:val="5"/>
          <w:numId w:val="1"/>
        </w:numPr>
        <w:spacing w:before="240" w:after="0"/>
        <w:rPr/>
      </w:pPr>
      <w:r>
        <w:rPr/>
        <w:t>Connect to Owner's existing electric power service. Maintain equipment in a condition acceptable to Owner.</w:t>
      </w:r>
    </w:p>
    <w:p>
      <w:pPr>
        <w:pStyle w:val="PR2"/>
        <w:numPr>
          <w:ilvl w:val="5"/>
          <w:numId w:val="1"/>
        </w:numPr>
        <w:rPr/>
      </w:pPr>
      <w:r>
        <w:rPr/>
        <w:t>Provide electric power service and distribution system of sufficient size, capacity, and power characteristics required for construction operations.</w:t>
      </w:r>
    </w:p>
    <w:p>
      <w:pPr>
        <w:pStyle w:val="PR3"/>
        <w:numPr>
          <w:ilvl w:val="6"/>
          <w:numId w:val="1"/>
        </w:numPr>
        <w:spacing w:before="240" w:after="0"/>
        <w:rPr/>
      </w:pPr>
      <w:r>
        <w:rPr/>
        <w:t>Install electric power service [</w:t>
      </w:r>
      <w:r>
        <w:rPr>
          <w:b/>
        </w:rPr>
        <w:t>overhead</w:t>
      </w:r>
      <w:r>
        <w:rPr/>
        <w:t>] [</w:t>
      </w:r>
      <w:r>
        <w:rPr>
          <w:b/>
        </w:rPr>
        <w:t>underground</w:t>
      </w:r>
      <w:r>
        <w:rPr/>
        <w:t>] unless otherwise indicated.</w:t>
      </w:r>
    </w:p>
    <w:p>
      <w:pPr>
        <w:pStyle w:val="CMT"/>
        <w:rPr/>
      </w:pPr>
      <w:r>
        <w:rPr/>
        <w:t>Retain subparagraph below if Owner is willing to permit use of building's existing electric service.</w:t>
      </w:r>
    </w:p>
    <w:p>
      <w:pPr>
        <w:pStyle w:val="PR3"/>
        <w:numPr>
          <w:ilvl w:val="6"/>
          <w:numId w:val="1"/>
        </w:numPr>
        <w:rPr/>
      </w:pPr>
      <w:r>
        <w:rPr/>
        <w:t>Connect temporary service to Owner's existing power source, as directed by Owner.</w:t>
      </w:r>
    </w:p>
    <w:p>
      <w:pPr>
        <w:pStyle w:val="PR1"/>
        <w:numPr>
          <w:ilvl w:val="4"/>
          <w:numId w:val="1"/>
        </w:numPr>
        <w:rPr/>
      </w:pPr>
      <w:r>
        <w:rPr/>
        <w:t>Lighting: Provide temporary lighting with local switching that provides adequate illumination for construction operations, observations, inspections, and traffic conditions.</w:t>
      </w:r>
    </w:p>
    <w:p>
      <w:pPr>
        <w:pStyle w:val="PR2"/>
        <w:numPr>
          <w:ilvl w:val="5"/>
          <w:numId w:val="1"/>
        </w:numPr>
        <w:spacing w:before="240" w:after="0"/>
        <w:rPr/>
      </w:pPr>
      <w:r>
        <w:rPr/>
        <w:t>Install and operate temporary lighting that fulfills security and protection requirements without operating entire system.</w:t>
      </w:r>
    </w:p>
    <w:p>
      <w:pPr>
        <w:pStyle w:val="PR1"/>
        <w:numPr>
          <w:ilvl w:val="4"/>
          <w:numId w:val="1"/>
        </w:numPr>
        <w:rPr/>
      </w:pPr>
      <w:r>
        <w:rPr/>
        <w:t>Telephone Service: Provide temporary telephone service in common-use facilities for use by all construction personnel. Install [</w:t>
      </w:r>
      <w:r>
        <w:rPr>
          <w:b/>
        </w:rPr>
        <w:t>WiFi cell phone access equipment</w:t>
      </w:r>
      <w:r>
        <w:rPr/>
        <w:t>] [</w:t>
      </w:r>
      <w:r>
        <w:rPr>
          <w:b/>
        </w:rPr>
        <w:t>and</w:t>
      </w:r>
      <w:r>
        <w:rPr/>
        <w:t>] [</w:t>
      </w:r>
      <w:r>
        <w:rPr>
          <w:b/>
        </w:rPr>
        <w:t>one</w:t>
      </w:r>
      <w:r>
        <w:rPr/>
        <w:t>] &lt;</w:t>
      </w:r>
      <w:r>
        <w:rPr>
          <w:b/>
        </w:rPr>
        <w:t>Insert number</w:t>
      </w:r>
      <w:r>
        <w:rPr/>
        <w:t>&gt; land-based telephone line(s) for each field office.</w:t>
      </w:r>
    </w:p>
    <w:p>
      <w:pPr>
        <w:pStyle w:val="PR2"/>
        <w:numPr>
          <w:ilvl w:val="5"/>
          <w:numId w:val="1"/>
        </w:numPr>
        <w:spacing w:before="240" w:after="0"/>
        <w:rPr/>
      </w:pPr>
      <w:r>
        <w:rPr/>
        <w:t>Provide additional telephone lines for the following:</w:t>
      </w:r>
    </w:p>
    <w:p>
      <w:pPr>
        <w:pStyle w:val="CMT"/>
        <w:rPr/>
      </w:pPr>
      <w:r>
        <w:rPr/>
        <w:t>Retain first subparagraph below if Owner does not maintain a separate on-site field office.</w:t>
      </w:r>
    </w:p>
    <w:p>
      <w:pPr>
        <w:pStyle w:val="PR3"/>
        <w:numPr>
          <w:ilvl w:val="6"/>
          <w:numId w:val="1"/>
        </w:numPr>
        <w:spacing w:before="240" w:after="0"/>
        <w:rPr/>
      </w:pPr>
      <w:r>
        <w:rPr/>
        <w:t>Provide [</w:t>
      </w:r>
      <w:r>
        <w:rPr>
          <w:b/>
        </w:rPr>
        <w:t>one</w:t>
      </w:r>
      <w:r>
        <w:rPr/>
        <w:t>] &lt;</w:t>
      </w:r>
      <w:r>
        <w:rPr>
          <w:b/>
        </w:rPr>
        <w:t>Insert number</w:t>
      </w:r>
      <w:r>
        <w:rPr/>
        <w:t>&gt; telephone line(s) for Owner's use.</w:t>
      </w:r>
    </w:p>
    <w:p>
      <w:pPr>
        <w:pStyle w:val="PR2"/>
        <w:numPr>
          <w:ilvl w:val="5"/>
          <w:numId w:val="1"/>
        </w:numPr>
        <w:spacing w:before="240" w:after="0"/>
        <w:rPr/>
      </w:pPr>
      <w:r>
        <w:rPr/>
        <w:t>At each telephone, post a list of important telephone numbers.</w:t>
      </w:r>
    </w:p>
    <w:p>
      <w:pPr>
        <w:pStyle w:val="PR3"/>
        <w:numPr>
          <w:ilvl w:val="6"/>
          <w:numId w:val="1"/>
        </w:numPr>
        <w:spacing w:before="240" w:after="0"/>
        <w:rPr/>
      </w:pPr>
      <w:r>
        <w:rPr/>
        <w:t>Police and fire departments.</w:t>
      </w:r>
    </w:p>
    <w:p>
      <w:pPr>
        <w:pStyle w:val="PR3"/>
        <w:numPr>
          <w:ilvl w:val="6"/>
          <w:numId w:val="1"/>
        </w:numPr>
        <w:rPr/>
      </w:pPr>
      <w:r>
        <w:rPr/>
        <w:t>Ambulance service.</w:t>
      </w:r>
    </w:p>
    <w:p>
      <w:pPr>
        <w:pStyle w:val="PR3"/>
        <w:numPr>
          <w:ilvl w:val="6"/>
          <w:numId w:val="1"/>
        </w:numPr>
        <w:rPr/>
      </w:pPr>
      <w:r>
        <w:rPr/>
        <w:t>Contractor's home office.</w:t>
      </w:r>
    </w:p>
    <w:p>
      <w:pPr>
        <w:pStyle w:val="PR3"/>
        <w:numPr>
          <w:ilvl w:val="6"/>
          <w:numId w:val="1"/>
        </w:numPr>
        <w:rPr/>
      </w:pPr>
      <w:r>
        <w:rPr/>
        <w:t>Contractor's emergency after-hours telephone number.</w:t>
      </w:r>
    </w:p>
    <w:p>
      <w:pPr>
        <w:pStyle w:val="PR3"/>
        <w:numPr>
          <w:ilvl w:val="6"/>
          <w:numId w:val="1"/>
        </w:numPr>
        <w:rPr/>
      </w:pPr>
      <w:r>
        <w:rPr/>
        <w:t>Architect's office.</w:t>
      </w:r>
    </w:p>
    <w:p>
      <w:pPr>
        <w:pStyle w:val="PR3"/>
        <w:numPr>
          <w:ilvl w:val="6"/>
          <w:numId w:val="1"/>
        </w:numPr>
        <w:rPr/>
      </w:pPr>
      <w:r>
        <w:rPr/>
        <w:t>[</w:t>
      </w:r>
      <w:r>
        <w:rPr>
          <w:b/>
        </w:rPr>
        <w:t>Construction Manager's home office</w:t>
      </w:r>
      <w:r>
        <w:rPr/>
        <w:t>].</w:t>
      </w:r>
    </w:p>
    <w:p>
      <w:pPr>
        <w:pStyle w:val="PR3"/>
        <w:numPr>
          <w:ilvl w:val="6"/>
          <w:numId w:val="1"/>
        </w:numPr>
        <w:rPr/>
      </w:pPr>
      <w:r>
        <w:rPr/>
        <w:t>Engineers' offices.</w:t>
      </w:r>
    </w:p>
    <w:p>
      <w:pPr>
        <w:pStyle w:val="PR3"/>
        <w:numPr>
          <w:ilvl w:val="6"/>
          <w:numId w:val="1"/>
        </w:numPr>
        <w:rPr/>
      </w:pPr>
      <w:r>
        <w:rPr/>
        <w:t>Owner's office.</w:t>
      </w:r>
    </w:p>
    <w:p>
      <w:pPr>
        <w:pStyle w:val="PR3"/>
        <w:numPr>
          <w:ilvl w:val="6"/>
          <w:numId w:val="1"/>
        </w:numPr>
        <w:rPr/>
      </w:pPr>
      <w:r>
        <w:rPr/>
        <w:t>Principal subcontractors' field and home offices.</w:t>
      </w:r>
    </w:p>
    <w:p>
      <w:pPr>
        <w:pStyle w:val="CMT"/>
        <w:rPr/>
      </w:pPr>
      <w:r>
        <w:rPr/>
        <w:t>Retain "Electronic Communication Service" or "Project Computer" Paragraph below, or both, if applicable.</w:t>
      </w:r>
    </w:p>
    <w:p>
      <w:pPr>
        <w:pStyle w:val="PR1"/>
        <w:numPr>
          <w:ilvl w:val="4"/>
          <w:numId w:val="1"/>
        </w:numPr>
        <w:rPr/>
      </w:pPr>
      <w:r>
        <w:rPr/>
        <w:t>Electronic Communication Service: Provide secure WiFi wireless connection to internet with provisions for access by Architect and Owner.</w:t>
      </w:r>
    </w:p>
    <w:p>
      <w:pPr>
        <w:pStyle w:val="PR1"/>
        <w:numPr>
          <w:ilvl w:val="4"/>
          <w:numId w:val="1"/>
        </w:numPr>
        <w:rPr/>
      </w:pPr>
      <w:r>
        <w:rPr/>
        <w:t>Project Computer: Provide a desktop computer in the primary field office adequate for use by Architect and Owner to access Project electronic documents and maintain electronic communications. Equip computer with not less than the following:</w:t>
      </w:r>
    </w:p>
    <w:p>
      <w:pPr>
        <w:pStyle w:val="CMT"/>
        <w:rPr/>
      </w:pPr>
      <w:r>
        <w:rPr/>
        <w:t>Subparagraphs below are examples only. Revise to suit Project.</w:t>
      </w:r>
    </w:p>
    <w:p>
      <w:pPr>
        <w:pStyle w:val="PR2"/>
        <w:numPr>
          <w:ilvl w:val="5"/>
          <w:numId w:val="1"/>
        </w:numPr>
        <w:spacing w:before="240" w:after="0"/>
        <w:rPr/>
      </w:pPr>
      <w:r>
        <w:rPr/>
        <w:t>Processor: Intel Core i5 or i7.</w:t>
      </w:r>
    </w:p>
    <w:p>
      <w:pPr>
        <w:pStyle w:val="PR2"/>
        <w:numPr>
          <w:ilvl w:val="5"/>
          <w:numId w:val="1"/>
        </w:numPr>
        <w:rPr/>
      </w:pPr>
      <w:r>
        <w:rPr/>
        <w:t>Memory: [</w:t>
      </w:r>
      <w:r>
        <w:rPr>
          <w:b/>
        </w:rPr>
        <w:t>16</w:t>
      </w:r>
      <w:r>
        <w:rPr/>
        <w:t>] &lt;</w:t>
      </w:r>
      <w:r>
        <w:rPr>
          <w:b/>
        </w:rPr>
        <w:t>Insert number</w:t>
      </w:r>
      <w:r>
        <w:rPr/>
        <w:t>&gt; gigabyte.</w:t>
      </w:r>
    </w:p>
    <w:p>
      <w:pPr>
        <w:pStyle w:val="PR2"/>
        <w:numPr>
          <w:ilvl w:val="5"/>
          <w:numId w:val="1"/>
        </w:numPr>
        <w:rPr/>
      </w:pPr>
      <w:r>
        <w:rPr/>
        <w:t>Disk Storage: [</w:t>
      </w:r>
      <w:r>
        <w:rPr>
          <w:b/>
        </w:rPr>
        <w:t>1</w:t>
      </w:r>
      <w:r>
        <w:rPr/>
        <w:t>] &lt;</w:t>
      </w:r>
      <w:r>
        <w:rPr>
          <w:b/>
        </w:rPr>
        <w:t>Insert number</w:t>
      </w:r>
      <w:r>
        <w:rPr/>
        <w:t>&gt; -terabyte hard-disk drive and combination DVD-RW/CD-RW drive.</w:t>
      </w:r>
    </w:p>
    <w:p>
      <w:pPr>
        <w:pStyle w:val="PR2"/>
        <w:numPr>
          <w:ilvl w:val="5"/>
          <w:numId w:val="1"/>
        </w:numPr>
        <w:rPr/>
      </w:pPr>
      <w:r>
        <w:rPr/>
        <w:t xml:space="preserve">Display: </w:t>
      </w:r>
      <w:r>
        <w:rPr>
          <w:rStyle w:val="IP"/>
        </w:rPr>
        <w:t>24-inch</w:t>
      </w:r>
      <w:r>
        <w:rPr>
          <w:rStyle w:val="SI"/>
        </w:rPr>
        <w:t xml:space="preserve"> (610-mm)</w:t>
      </w:r>
      <w:r>
        <w:rPr/>
        <w:t xml:space="preserve"> LCD monitor with 256-Mb dedicated video RAM.</w:t>
      </w:r>
    </w:p>
    <w:p>
      <w:pPr>
        <w:pStyle w:val="PR2"/>
        <w:numPr>
          <w:ilvl w:val="5"/>
          <w:numId w:val="1"/>
        </w:numPr>
        <w:rPr/>
      </w:pPr>
      <w:r>
        <w:rPr/>
        <w:t>Full-size keyboard and mouse.</w:t>
      </w:r>
    </w:p>
    <w:p>
      <w:pPr>
        <w:pStyle w:val="PR2"/>
        <w:numPr>
          <w:ilvl w:val="5"/>
          <w:numId w:val="1"/>
        </w:numPr>
        <w:rPr/>
      </w:pPr>
      <w:r>
        <w:rPr/>
        <w:t>Network Connectivity: [</w:t>
      </w:r>
      <w:r>
        <w:rPr>
          <w:b/>
        </w:rPr>
        <w:t>10/100BaseT Ethernet</w:t>
      </w:r>
      <w:r>
        <w:rPr/>
        <w:t>] [</w:t>
      </w:r>
      <w:r>
        <w:rPr>
          <w:b/>
        </w:rPr>
        <w:t>Gigabit</w:t>
      </w:r>
      <w:r>
        <w:rPr/>
        <w:t>].</w:t>
      </w:r>
    </w:p>
    <w:p>
      <w:pPr>
        <w:pStyle w:val="PR2"/>
        <w:numPr>
          <w:ilvl w:val="5"/>
          <w:numId w:val="1"/>
        </w:numPr>
        <w:rPr/>
      </w:pPr>
      <w:r>
        <w:rPr/>
        <w:t>Operating System: Microsoft Windows 10 Professional.</w:t>
      </w:r>
    </w:p>
    <w:p>
      <w:pPr>
        <w:pStyle w:val="PR2"/>
        <w:numPr>
          <w:ilvl w:val="5"/>
          <w:numId w:val="1"/>
        </w:numPr>
        <w:rPr/>
      </w:pPr>
      <w:r>
        <w:rPr/>
        <w:t>Productivity Software:</w:t>
      </w:r>
    </w:p>
    <w:p>
      <w:pPr>
        <w:pStyle w:val="PR3"/>
        <w:numPr>
          <w:ilvl w:val="6"/>
          <w:numId w:val="1"/>
        </w:numPr>
        <w:spacing w:before="240" w:after="0"/>
        <w:rPr/>
      </w:pPr>
      <w:r>
        <w:rPr/>
        <w:t>Microsoft Office Professional, 2013 or higher, including Word, Excel, and Outlook.</w:t>
      </w:r>
    </w:p>
    <w:p>
      <w:pPr>
        <w:pStyle w:val="PR3"/>
        <w:numPr>
          <w:ilvl w:val="6"/>
          <w:numId w:val="1"/>
        </w:numPr>
        <w:rPr/>
      </w:pPr>
      <w:r>
        <w:rPr/>
        <w:t>Adobe Reader DC.</w:t>
      </w:r>
    </w:p>
    <w:p>
      <w:pPr>
        <w:pStyle w:val="PR3"/>
        <w:numPr>
          <w:ilvl w:val="6"/>
          <w:numId w:val="1"/>
        </w:numPr>
        <w:rPr/>
      </w:pPr>
      <w:r>
        <w:rPr/>
        <w:t>WinZip 10.0 or higher.</w:t>
      </w:r>
    </w:p>
    <w:p>
      <w:pPr>
        <w:pStyle w:val="PR2"/>
        <w:numPr>
          <w:ilvl w:val="5"/>
          <w:numId w:val="1"/>
        </w:numPr>
        <w:spacing w:before="240" w:after="0"/>
        <w:rPr/>
      </w:pPr>
      <w:r>
        <w:rPr/>
        <w:t>Printer: "All-in-one" unit equipped with printer server, combining color printing, photocopying, scanning, and faxing, or separate units for each of these three functions.</w:t>
      </w:r>
    </w:p>
    <w:p>
      <w:pPr>
        <w:pStyle w:val="PR2"/>
        <w:numPr>
          <w:ilvl w:val="5"/>
          <w:numId w:val="1"/>
        </w:numPr>
        <w:rPr/>
      </w:pPr>
      <w:r>
        <w:rPr/>
        <w:t>Internet Service: Broadband modem, router, and ISP, equipped with hardware firewall, providing minimum [</w:t>
      </w:r>
      <w:r>
        <w:rPr>
          <w:b/>
        </w:rPr>
        <w:t>10.0</w:t>
      </w:r>
      <w:r>
        <w:rPr/>
        <w:t>] &lt;</w:t>
      </w:r>
      <w:r>
        <w:rPr>
          <w:b/>
        </w:rPr>
        <w:t>Insert number</w:t>
      </w:r>
      <w:r>
        <w:rPr/>
        <w:t>&gt; -Mbps upload and [</w:t>
      </w:r>
      <w:r>
        <w:rPr>
          <w:b/>
        </w:rPr>
        <w:t>15</w:t>
      </w:r>
      <w:r>
        <w:rPr/>
        <w:t>] &lt;</w:t>
      </w:r>
      <w:r>
        <w:rPr>
          <w:b/>
        </w:rPr>
        <w:t>Insert number</w:t>
      </w:r>
      <w:r>
        <w:rPr/>
        <w:t>&gt; -Mbps download speeds at each computer.</w:t>
      </w:r>
    </w:p>
    <w:p>
      <w:pPr>
        <w:pStyle w:val="PR2"/>
        <w:numPr>
          <w:ilvl w:val="5"/>
          <w:numId w:val="1"/>
        </w:numPr>
        <w:rPr/>
      </w:pPr>
      <w:r>
        <w:rPr/>
        <w:t>Internet Security: Integrated software, providing software firewall, virus, spyware, phishing, and spam protection in a combined application.</w:t>
      </w:r>
    </w:p>
    <w:p>
      <w:pPr>
        <w:pStyle w:val="PR2"/>
        <w:numPr>
          <w:ilvl w:val="5"/>
          <w:numId w:val="1"/>
        </w:numPr>
        <w:rPr/>
      </w:pPr>
      <w:r>
        <w:rPr/>
        <w:t>Backup: External hard drive, minimum [</w:t>
      </w:r>
      <w:r>
        <w:rPr>
          <w:b/>
        </w:rPr>
        <w:t>2</w:t>
      </w:r>
      <w:r>
        <w:rPr/>
        <w:t>] &lt;</w:t>
      </w:r>
      <w:r>
        <w:rPr>
          <w:b/>
        </w:rPr>
        <w:t>Insert number</w:t>
      </w:r>
      <w:r>
        <w:rPr/>
        <w:t>&gt; terrabytes, with automated backup software providing daily backups.</w:t>
      </w:r>
    </w:p>
    <w:p>
      <w:pPr>
        <w:pStyle w:val="ART"/>
        <w:numPr>
          <w:ilvl w:val="3"/>
          <w:numId w:val="1"/>
        </w:numPr>
        <w:ind w:hanging="0" w:left="0"/>
        <w:rPr/>
      </w:pPr>
      <w:r>
        <w:rPr/>
        <w:t>SUPPORT FACILITIES INSTALLATION</w:t>
      </w:r>
    </w:p>
    <w:p>
      <w:pPr>
        <w:pStyle w:val="PR1"/>
        <w:numPr>
          <w:ilvl w:val="4"/>
          <w:numId w:val="1"/>
        </w:numPr>
        <w:rPr/>
      </w:pPr>
      <w:r>
        <w:rPr/>
        <w:t>Comply with the following:</w:t>
      </w:r>
    </w:p>
    <w:p>
      <w:pPr>
        <w:pStyle w:val="CMT"/>
        <w:rPr/>
      </w:pPr>
      <w:r>
        <w:rPr/>
        <w:t>Review first subparagraph below with Owner's insurance carrier. Revise to suit Project.</w:t>
      </w:r>
    </w:p>
    <w:p>
      <w:pPr>
        <w:pStyle w:val="PR2"/>
        <w:numPr>
          <w:ilvl w:val="5"/>
          <w:numId w:val="1"/>
        </w:numPr>
        <w:spacing w:before="240" w:after="0"/>
        <w:rPr/>
      </w:pPr>
      <w:r>
        <w:rPr/>
        <w:t xml:space="preserve">Provide construction for temporary field offices, shops, and sheds located within construction area or within </w:t>
      </w:r>
      <w:r>
        <w:rPr>
          <w:rStyle w:val="IP"/>
        </w:rPr>
        <w:t>30 feet</w:t>
      </w:r>
      <w:r>
        <w:rPr>
          <w:rStyle w:val="SI"/>
        </w:rPr>
        <w:t xml:space="preserve"> (9 m)</w:t>
      </w:r>
      <w:r>
        <w:rPr/>
        <w:t xml:space="preserve"> of building lines that is noncombustible in accordance with ASTM E136. Comply with NFPA 241.</w:t>
      </w:r>
    </w:p>
    <w:p>
      <w:pPr>
        <w:pStyle w:val="CMT"/>
        <w:rPr/>
      </w:pPr>
      <w:r>
        <w:rPr/>
        <w:t>Delete subparagraph above and retain first subparagraph below for renovation projects where Owner allows use of space within existing building for offices. Generally, storage and staging areas remain outside of existing buildings due to fire safety and insurance issues.</w:t>
      </w:r>
    </w:p>
    <w:p>
      <w:pPr>
        <w:pStyle w:val="PR2"/>
        <w:numPr>
          <w:ilvl w:val="5"/>
          <w:numId w:val="1"/>
        </w:numPr>
        <w:rPr/>
      </w:pPr>
      <w:r>
        <w:rPr/>
        <w:t>Utilize designated area within existing building for temporary field offices.</w:t>
      </w:r>
    </w:p>
    <w:p>
      <w:pPr>
        <w:pStyle w:val="PR2"/>
        <w:numPr>
          <w:ilvl w:val="5"/>
          <w:numId w:val="1"/>
        </w:numPr>
        <w:rPr/>
      </w:pPr>
      <w:r>
        <w:rPr/>
        <w:t>Maintain support facilities until Architect schedules Substantial Completion inspection. Remove before Substantial Completion. Personnel remaining after Substantial Completion will be permitted to use permanent facilities, under conditions acceptable to Owner.</w:t>
      </w:r>
    </w:p>
    <w:p>
      <w:pPr>
        <w:pStyle w:val="CMT"/>
        <w:rPr/>
      </w:pPr>
      <w:r>
        <w:rPr/>
        <w:t>Retain "Temporary Roads and Paved Areas" Paragraph below if temporary roads and paved areas are not indicated or anticipated to be in same location as permanent roads or paved areas. See the Evaluations.</w:t>
      </w:r>
    </w:p>
    <w:p>
      <w:pPr>
        <w:pStyle w:val="PR1"/>
        <w:numPr>
          <w:ilvl w:val="4"/>
          <w:numId w:val="1"/>
        </w:numPr>
        <w:rPr/>
      </w:pPr>
      <w:r>
        <w:rPr/>
        <w:t>Temporary Roads and Paved Areas: Construct and maintain temporary roads and paved areas adequate for construction operations. Locate temporary roads and paved areas [</w:t>
      </w:r>
      <w:r>
        <w:rPr>
          <w:b/>
        </w:rPr>
        <w:t>as indicated</w:t>
      </w:r>
      <w:r>
        <w:rPr/>
        <w:t>] [</w:t>
      </w:r>
      <w:r>
        <w:rPr>
          <w:b/>
        </w:rPr>
        <w:t>within construction limits indicated</w:t>
      </w:r>
      <w:r>
        <w:rPr/>
        <w:t>] on Drawings.</w:t>
      </w:r>
    </w:p>
    <w:p>
      <w:pPr>
        <w:pStyle w:val="PR2"/>
        <w:numPr>
          <w:ilvl w:val="5"/>
          <w:numId w:val="1"/>
        </w:numPr>
        <w:spacing w:before="240" w:after="0"/>
        <w:rPr/>
      </w:pPr>
      <w:r>
        <w:rPr/>
        <w:t>Provide dust-control treatment that is nonpolluting and nontracking. Reapply treatment as required to minimize dust.</w:t>
      </w:r>
    </w:p>
    <w:p>
      <w:pPr>
        <w:pStyle w:val="CMT"/>
        <w:rPr/>
      </w:pPr>
      <w:r>
        <w:rPr/>
        <w:t>Retain "Temporary Use of Planned Permanent Roads and Paved Areas" Paragraph below if temporary construction and use of permanent roads and paved areas is required or anticipated. See the Evaluations.</w:t>
      </w:r>
    </w:p>
    <w:p>
      <w:pPr>
        <w:pStyle w:val="PR1"/>
        <w:numPr>
          <w:ilvl w:val="4"/>
          <w:numId w:val="1"/>
        </w:numPr>
        <w:rPr/>
      </w:pPr>
      <w:r>
        <w:rPr/>
        <w:t>Temporary Use of Planned Permanent Roads and Paved Areas: Locate temporary roads and paved areas in same location as permanent roads and paved areas. Construct and maintain temporary roads and paved areas adequate for construction operations. Extend temporary roads and paved areas, within construction limits indicated, as necessary for construction operations.</w:t>
      </w:r>
    </w:p>
    <w:p>
      <w:pPr>
        <w:pStyle w:val="PR2"/>
        <w:numPr>
          <w:ilvl w:val="5"/>
          <w:numId w:val="1"/>
        </w:numPr>
        <w:spacing w:before="240" w:after="0"/>
        <w:rPr/>
      </w:pPr>
      <w:r>
        <w:rPr/>
        <w:t>Coordinate elevations of temporary roads and paved areas with permanent roads and paved areas.</w:t>
      </w:r>
    </w:p>
    <w:p>
      <w:pPr>
        <w:pStyle w:val="PR2"/>
        <w:numPr>
          <w:ilvl w:val="5"/>
          <w:numId w:val="1"/>
        </w:numPr>
        <w:rPr/>
      </w:pPr>
      <w:r>
        <w:rPr/>
        <w:t>Prepare subgrade and install subbase and base for temporary roads and paved areas in accordance with Section 312000 "Earth Moving."</w:t>
      </w:r>
    </w:p>
    <w:p>
      <w:pPr>
        <w:pStyle w:val="CMT"/>
        <w:rPr/>
      </w:pPr>
      <w:r>
        <w:rPr/>
        <w:t>Retain one of two subparagraphs below. Retain first subparagraph for concrete or hot-mix asphalt pavement if permanent aggregate base may be used for temporary roads and paved areas.</w:t>
      </w:r>
    </w:p>
    <w:p>
      <w:pPr>
        <w:pStyle w:val="PR2"/>
        <w:numPr>
          <w:ilvl w:val="5"/>
          <w:numId w:val="1"/>
        </w:numPr>
        <w:rPr/>
      </w:pPr>
      <w:r>
        <w:rPr/>
        <w:t>Recondition base after temporary use, including removing contaminated material, regrading, proofrolling, compacting, and testing.</w:t>
      </w:r>
    </w:p>
    <w:p>
      <w:pPr>
        <w:pStyle w:val="CMT"/>
        <w:rPr/>
      </w:pPr>
      <w:r>
        <w:rPr/>
        <w:t>Retain subparagraph below for hot-mix asphalt pavement if a first course of hot-mix asphalt may be used as permanent base of temporary roads or paved areas.</w:t>
      </w:r>
    </w:p>
    <w:p>
      <w:pPr>
        <w:pStyle w:val="PR2"/>
        <w:numPr>
          <w:ilvl w:val="5"/>
          <w:numId w:val="1"/>
        </w:numPr>
        <w:rPr/>
      </w:pPr>
      <w:r>
        <w:rPr/>
        <w:t>Delay installation of final course of permanent hot-mix asphalt pavement until immediately before Substantial Completion. Repair hot-mix asphalt base-course pavement before installation of final course in accordance with Section 321216 "Asphalt Paving."</w:t>
      </w:r>
    </w:p>
    <w:p>
      <w:pPr>
        <w:pStyle w:val="PR1"/>
        <w:numPr>
          <w:ilvl w:val="4"/>
          <w:numId w:val="1"/>
        </w:numPr>
        <w:rPr/>
      </w:pPr>
      <w:r>
        <w:rPr/>
        <w:t>Traffic Controls: Comply with requirements of authorities having jurisdiction.</w:t>
      </w:r>
    </w:p>
    <w:p>
      <w:pPr>
        <w:pStyle w:val="PR2"/>
        <w:numPr>
          <w:ilvl w:val="5"/>
          <w:numId w:val="1"/>
        </w:numPr>
        <w:spacing w:before="240" w:after="0"/>
        <w:rPr/>
      </w:pPr>
      <w:r>
        <w:rPr/>
        <w:t>Protect existing site improvements to remain, including curbs, pavement, and utilities.</w:t>
      </w:r>
    </w:p>
    <w:p>
      <w:pPr>
        <w:pStyle w:val="PR2"/>
        <w:numPr>
          <w:ilvl w:val="5"/>
          <w:numId w:val="1"/>
        </w:numPr>
        <w:rPr/>
      </w:pPr>
      <w:r>
        <w:rPr/>
        <w:t>Maintain access for fire-fighting equipment and access to fire hydrants.</w:t>
      </w:r>
    </w:p>
    <w:p>
      <w:pPr>
        <w:pStyle w:val="CMT"/>
        <w:rPr/>
      </w:pPr>
      <w:r>
        <w:rPr/>
        <w:t>Options in "Parking" and "Storage and Staging" paragraphs below assume Drawings indicate intended locations for these uses; revise to suit Project.</w:t>
      </w:r>
    </w:p>
    <w:p>
      <w:pPr>
        <w:pStyle w:val="PR1"/>
        <w:numPr>
          <w:ilvl w:val="4"/>
          <w:numId w:val="1"/>
        </w:numPr>
        <w:rPr/>
      </w:pPr>
      <w:r>
        <w:rPr/>
        <w:t>Parking: [</w:t>
      </w:r>
      <w:r>
        <w:rPr>
          <w:b/>
        </w:rPr>
        <w:t>Provide temporary offsite</w:t>
      </w:r>
      <w:r>
        <w:rPr/>
        <w:t>] [</w:t>
      </w:r>
      <w:r>
        <w:rPr>
          <w:b/>
        </w:rPr>
        <w:t>Use designated areas of Owner's existing</w:t>
      </w:r>
      <w:r>
        <w:rPr/>
        <w:t>] parking areas for construction personnel.</w:t>
      </w:r>
    </w:p>
    <w:p>
      <w:pPr>
        <w:pStyle w:val="PR1"/>
        <w:numPr>
          <w:ilvl w:val="4"/>
          <w:numId w:val="1"/>
        </w:numPr>
        <w:rPr/>
      </w:pPr>
      <w:r>
        <w:rPr/>
        <w:t>Storage and Staging: [</w:t>
      </w:r>
      <w:r>
        <w:rPr>
          <w:b/>
        </w:rPr>
        <w:t>Provide temporary offsite area</w:t>
      </w:r>
      <w:r>
        <w:rPr/>
        <w:t>] [</w:t>
      </w:r>
      <w:r>
        <w:rPr>
          <w:b/>
        </w:rPr>
        <w:t>Use designated areas of Project site</w:t>
      </w:r>
      <w:r>
        <w:rPr/>
        <w:t>] for storage and staging needs.</w:t>
      </w:r>
    </w:p>
    <w:p>
      <w:pPr>
        <w:pStyle w:val="CMT"/>
        <w:rPr/>
      </w:pPr>
      <w:r>
        <w:rPr/>
        <w:t>Revise "Dewatering Facilities and Drains" Paragraph below to suit soil-conservation district requirements. See the Evaluations. Consult soil engineer about expected ground water.</w:t>
      </w:r>
    </w:p>
    <w:p>
      <w:pPr>
        <w:pStyle w:val="PR1"/>
        <w:numPr>
          <w:ilvl w:val="4"/>
          <w:numId w:val="1"/>
        </w:numPr>
        <w:rPr/>
      </w:pPr>
      <w:r>
        <w:rPr/>
        <w:t>Dewatering Facilities and Drains: Comply with requirements of authorities having jurisdiction. Maintain Project site, excavations, and construction free of water.</w:t>
      </w:r>
    </w:p>
    <w:p>
      <w:pPr>
        <w:pStyle w:val="PR2"/>
        <w:numPr>
          <w:ilvl w:val="5"/>
          <w:numId w:val="1"/>
        </w:numPr>
        <w:spacing w:before="240" w:after="0"/>
        <w:rPr/>
      </w:pPr>
      <w:r>
        <w:rPr/>
        <w:t>Dispose of rainwater in a lawful manner that will not result in flooding Project or adjoining properties or endanger permanent Work or temporary facilities.</w:t>
      </w:r>
    </w:p>
    <w:p>
      <w:pPr>
        <w:pStyle w:val="PR2"/>
        <w:numPr>
          <w:ilvl w:val="5"/>
          <w:numId w:val="1"/>
        </w:numPr>
        <w:rPr/>
      </w:pPr>
      <w:r>
        <w:rPr/>
        <w:t>Remove snow and ice as required to minimize accumulations.</w:t>
      </w:r>
    </w:p>
    <w:p>
      <w:pPr>
        <w:pStyle w:val="PR1"/>
        <w:numPr>
          <w:ilvl w:val="4"/>
          <w:numId w:val="1"/>
        </w:numPr>
        <w:rPr/>
      </w:pPr>
      <w:r>
        <w:rPr/>
        <w:t>Project Signs: Provide Project signs as indicated. Unauthorized signs are not permitted.</w:t>
      </w:r>
    </w:p>
    <w:p>
      <w:pPr>
        <w:pStyle w:val="PR2"/>
        <w:numPr>
          <w:ilvl w:val="5"/>
          <w:numId w:val="1"/>
        </w:numPr>
        <w:spacing w:before="240" w:after="0"/>
        <w:rPr/>
      </w:pPr>
      <w:r>
        <w:rPr/>
        <w:t>Identification Signs: Provide Project identification signs as indicated on Drawings.</w:t>
      </w:r>
    </w:p>
    <w:p>
      <w:pPr>
        <w:pStyle w:val="PR2"/>
        <w:numPr>
          <w:ilvl w:val="5"/>
          <w:numId w:val="1"/>
        </w:numPr>
        <w:rPr/>
      </w:pPr>
      <w:r>
        <w:rPr/>
        <w:t>Temporary Signs: Provide other signs as indicated and as required to inform public and individuals seeking entrance to Project.</w:t>
      </w:r>
    </w:p>
    <w:p>
      <w:pPr>
        <w:pStyle w:val="CMT"/>
        <w:rPr/>
      </w:pPr>
      <w:r>
        <w:rPr/>
        <w:t>If required, insert a list of necessary signs, and insert Project-specific provisions, such as special graphics and special lighting. See the Evaluations.</w:t>
      </w:r>
    </w:p>
    <w:p>
      <w:pPr>
        <w:pStyle w:val="PR3"/>
        <w:numPr>
          <w:ilvl w:val="6"/>
          <w:numId w:val="1"/>
        </w:numPr>
        <w:spacing w:before="240" w:after="0"/>
        <w:rPr/>
      </w:pPr>
      <w:r>
        <w:rPr/>
        <w:t>Provide temporary, directional signs for construction personnel and visitors.</w:t>
      </w:r>
    </w:p>
    <w:p>
      <w:pPr>
        <w:pStyle w:val="PR2"/>
        <w:numPr>
          <w:ilvl w:val="5"/>
          <w:numId w:val="1"/>
        </w:numPr>
        <w:spacing w:before="240" w:after="0"/>
        <w:rPr/>
      </w:pPr>
      <w:r>
        <w:rPr/>
        <w:t>Maintain and touch up signs, so they are legible at all times.</w:t>
      </w:r>
    </w:p>
    <w:p>
      <w:pPr>
        <w:pStyle w:val="PR1"/>
        <w:numPr>
          <w:ilvl w:val="4"/>
          <w:numId w:val="1"/>
        </w:numPr>
        <w:rPr/>
      </w:pPr>
      <w:r>
        <w:rPr/>
        <w:t>Waste Disposal Facilities:</w:t>
      </w:r>
    </w:p>
    <w:p>
      <w:pPr>
        <w:pStyle w:val="CMT"/>
        <w:rPr/>
      </w:pPr>
      <w:r>
        <w:rPr/>
        <w:t>Retain one of two subparagraphs below. First subparagraph is appropriate for LEED projects. See the Evaluations.</w:t>
      </w:r>
    </w:p>
    <w:p>
      <w:pPr>
        <w:pStyle w:val="PR2"/>
        <w:numPr>
          <w:ilvl w:val="5"/>
          <w:numId w:val="1"/>
        </w:numPr>
        <w:spacing w:before="240" w:after="0"/>
        <w:rPr/>
      </w:pPr>
      <w:r>
        <w:rPr/>
        <w:t>Comply with requirements specified in Section 017419 "Construction Waste Management and Disposal."</w:t>
      </w:r>
    </w:p>
    <w:p>
      <w:pPr>
        <w:pStyle w:val="PR2"/>
        <w:numPr>
          <w:ilvl w:val="5"/>
          <w:numId w:val="1"/>
        </w:numPr>
        <w:rPr/>
      </w:pPr>
      <w:r>
        <w:rPr/>
        <w:t>Provide waste-collection containers in sizes adequate to handle waste from construction operations. Comply with requirements of authorities having jurisdiction. Comply with progress cleaning requirements in Section 017300 "Execution."</w:t>
      </w:r>
    </w:p>
    <w:p>
      <w:pPr>
        <w:pStyle w:val="CMT"/>
        <w:rPr/>
      </w:pPr>
      <w:r>
        <w:rPr/>
        <w:t>Retain "Lifts and Hoists" Paragraph below for construction of more than two stories.</w:t>
      </w:r>
    </w:p>
    <w:p>
      <w:pPr>
        <w:pStyle w:val="PR1"/>
        <w:numPr>
          <w:ilvl w:val="4"/>
          <w:numId w:val="1"/>
        </w:numPr>
        <w:rPr/>
      </w:pPr>
      <w:r>
        <w:rPr/>
        <w:t>Lifts and Hoists: Provide facilities necessary for hoisting materials and personnel.</w:t>
      </w:r>
    </w:p>
    <w:p>
      <w:pPr>
        <w:pStyle w:val="CMT"/>
        <w:rPr/>
      </w:pPr>
      <w:r>
        <w:rPr/>
        <w:t>Subparagraph below could be important for cost-plus contracts.</w:t>
      </w:r>
    </w:p>
    <w:p>
      <w:pPr>
        <w:pStyle w:val="PR2"/>
        <w:numPr>
          <w:ilvl w:val="5"/>
          <w:numId w:val="1"/>
        </w:numPr>
        <w:spacing w:before="240" w:after="0"/>
        <w:rPr/>
      </w:pPr>
      <w:r>
        <w:rPr/>
        <w:t>Truck cranes and similar devices used for hoisting materials are considered "tools and equipment" and not temporary facilities.</w:t>
      </w:r>
    </w:p>
    <w:p>
      <w:pPr>
        <w:pStyle w:val="CMT"/>
        <w:rPr/>
      </w:pPr>
      <w:r>
        <w:rPr/>
        <w:t>Retain "Temporary Elevator Use" or "Existing Elevator Use" Paragraph below. Retain first option in first paragraph if elevator use is not permitted; retain second and final option with applicable Section number and title if use of new elevators is permitted. Coordinate with elevator Sections.</w:t>
      </w:r>
    </w:p>
    <w:p>
      <w:pPr>
        <w:pStyle w:val="PR1"/>
        <w:numPr>
          <w:ilvl w:val="4"/>
          <w:numId w:val="1"/>
        </w:numPr>
        <w:rPr/>
      </w:pPr>
      <w:r>
        <w:rPr/>
        <w:t>Temporary Elevator Use: [</w:t>
      </w:r>
      <w:r>
        <w:rPr>
          <w:b/>
        </w:rPr>
        <w:t>Use of elevators is not permitted</w:t>
      </w:r>
      <w:r>
        <w:rPr/>
        <w:t>] [</w:t>
      </w:r>
      <w:r>
        <w:rPr>
          <w:b/>
        </w:rPr>
        <w:t>See Division 14 elevator Section for temporary use of new elevators</w:t>
      </w:r>
      <w:r>
        <w:rPr/>
        <w:t>].</w:t>
      </w:r>
    </w:p>
    <w:p>
      <w:pPr>
        <w:pStyle w:val="CMT"/>
        <w:rPr/>
      </w:pPr>
      <w:r>
        <w:rPr/>
        <w:t>Retain "Existing Elevator Use" Paragraph below if existing elevator use will be permitted. Indicate location of Owner's existing elevators permitted to be used in Section 011000 "Summary," or show on Drawings.</w:t>
      </w:r>
    </w:p>
    <w:p>
      <w:pPr>
        <w:pStyle w:val="PR1"/>
        <w:numPr>
          <w:ilvl w:val="4"/>
          <w:numId w:val="1"/>
        </w:numPr>
        <w:rPr/>
      </w:pPr>
      <w:r>
        <w:rPr/>
        <w:t>Existing Elevator Use: Use of Owner's existing elevators will be permitted, provided elevators are cleaned and maintained in a condition acceptable to Owner. At Substantial Completion, restore elevators to condition existing before initial use, including replacing worn cables, guide shoes, and similar items of limited life.</w:t>
      </w:r>
    </w:p>
    <w:p>
      <w:pPr>
        <w:pStyle w:val="PR2"/>
        <w:numPr>
          <w:ilvl w:val="5"/>
          <w:numId w:val="1"/>
        </w:numPr>
        <w:spacing w:before="240" w:after="0"/>
        <w:rPr/>
      </w:pPr>
      <w:r>
        <w:rPr/>
        <w:t>Do not load elevators beyond their rated weight capacity.</w:t>
      </w:r>
    </w:p>
    <w:p>
      <w:pPr>
        <w:pStyle w:val="PR2"/>
        <w:numPr>
          <w:ilvl w:val="5"/>
          <w:numId w:val="1"/>
        </w:numPr>
        <w:rPr/>
      </w:pPr>
      <w:r>
        <w:rPr/>
        <w:t>Provide protective coverings, barriers, devices, signs, or other procedures to protect elevator car and entrance doors and frame. If, despite such protection, elevators become damaged, engage elevator Installer to restore damaged work, so no evidence remains of correction work. Return items that cannot be refinished in field to the shop, make required repairs and refinish entire unit, or provide new units as required.</w:t>
      </w:r>
    </w:p>
    <w:p>
      <w:pPr>
        <w:pStyle w:val="PR1"/>
        <w:numPr>
          <w:ilvl w:val="4"/>
          <w:numId w:val="1"/>
        </w:numPr>
        <w:rPr/>
      </w:pPr>
      <w:r>
        <w:rPr/>
        <w:t>Temporary Stairs: Until permanent stairs are available, provide temporary stairs where ladders are not adequate.</w:t>
      </w:r>
    </w:p>
    <w:p>
      <w:pPr>
        <w:pStyle w:val="CMT"/>
        <w:rPr/>
      </w:pPr>
      <w:r>
        <w:rPr/>
        <w:t>Retain "Temporary Stairs" Paragraph above or "Existing Stair Usage" Paragraph below. Delete below if stairs are unavailable or if their use is not permitted even if available. Indicate location of Owner's existing stairs in Section 011000 "Summary," or show on Drawings.</w:t>
      </w:r>
    </w:p>
    <w:p>
      <w:pPr>
        <w:pStyle w:val="PR1"/>
        <w:numPr>
          <w:ilvl w:val="4"/>
          <w:numId w:val="1"/>
        </w:numPr>
        <w:rPr/>
      </w:pPr>
      <w:r>
        <w:rPr/>
        <w:t>Existing Stair Usage: Use of Owner's existing stairs will be permitted, provided stairs are cleaned and maintained in a condition acceptable to Owner. At Substantial Completion, restore stairs to condition existing before initial use.</w:t>
      </w:r>
    </w:p>
    <w:p>
      <w:pPr>
        <w:pStyle w:val="PR2"/>
        <w:numPr>
          <w:ilvl w:val="5"/>
          <w:numId w:val="1"/>
        </w:numPr>
        <w:spacing w:before="240" w:after="0"/>
        <w:rPr/>
      </w:pPr>
      <w:r>
        <w:rPr/>
        <w:t>Provide protective coverings, barriers, devices, signs, or other procedures to protect stairs and to maintain means of egress. If stairs become damaged, restore damaged areas, so no evidence remains of correction work.</w:t>
      </w:r>
    </w:p>
    <w:p>
      <w:pPr>
        <w:pStyle w:val="PR1"/>
        <w:numPr>
          <w:ilvl w:val="4"/>
          <w:numId w:val="1"/>
        </w:numPr>
        <w:rPr/>
      </w:pPr>
      <w:r>
        <w:rPr/>
        <w:t>Temporary Use of Permanent Stairs: Use of new stairs for construction traffic will be permitted, provided stairs are protected and finishes restored to new condition at time of Substantial Completion.</w:t>
      </w:r>
    </w:p>
    <w:p>
      <w:pPr>
        <w:pStyle w:val="CMT"/>
        <w:rPr/>
      </w:pPr>
      <w:r>
        <w:rPr/>
        <w:t>Individual Project circumstances may require use of other construction aids and miscellaneous facilities, such as scaffolds, platforms, swing stages, ramps and bridges, incidental sheeting and shoring, and demolition waste chutes. Insert requirements to suit Project.</w:t>
      </w:r>
    </w:p>
    <w:p>
      <w:pPr>
        <w:pStyle w:val="ART"/>
        <w:numPr>
          <w:ilvl w:val="3"/>
          <w:numId w:val="1"/>
        </w:numPr>
        <w:ind w:hanging="0" w:left="0"/>
        <w:rPr/>
      </w:pPr>
      <w:r>
        <w:rPr/>
        <w:t>SECURITY AND PROTECTION FACILITIES INSTALLATION</w:t>
      </w:r>
    </w:p>
    <w:p>
      <w:pPr>
        <w:pStyle w:val="PR1"/>
        <w:numPr>
          <w:ilvl w:val="4"/>
          <w:numId w:val="1"/>
        </w:numPr>
        <w:rPr/>
      </w:pPr>
      <w:r>
        <w:rPr/>
        <w:t>Protection of Existing Facilities: Protect existing vegetation, equipment, structures, utilities, and other improvements at Project site and on adjacent properties, except those indicated to be removed or altered. Repair damage to existing facilities.</w:t>
      </w:r>
    </w:p>
    <w:p>
      <w:pPr>
        <w:pStyle w:val="PR2"/>
        <w:numPr>
          <w:ilvl w:val="5"/>
          <w:numId w:val="1"/>
        </w:numPr>
        <w:spacing w:before="240" w:after="0"/>
        <w:rPr/>
      </w:pPr>
      <w:r>
        <w:rPr/>
        <w:t>Where access to adjacent properties is required in order to affect protection of existing facilities, obtain written permission from adjacent property owner to access property for that purpose.</w:t>
      </w:r>
    </w:p>
    <w:p>
      <w:pPr>
        <w:pStyle w:val="PR1"/>
        <w:numPr>
          <w:ilvl w:val="4"/>
          <w:numId w:val="1"/>
        </w:numPr>
        <w:rPr/>
      </w:pPr>
      <w:r>
        <w:rPr/>
        <w:t>Environmental Protection: Provide protection, operate temporary facilities, and conduct construction as required to comply with environmental regulations and that minimize possible air, waterway, and subsoil contamination or pollution or other undesirable effects.</w:t>
      </w:r>
    </w:p>
    <w:p>
      <w:pPr>
        <w:pStyle w:val="PR2"/>
        <w:numPr>
          <w:ilvl w:val="5"/>
          <w:numId w:val="1"/>
        </w:numPr>
        <w:spacing w:before="240" w:after="0"/>
        <w:rPr/>
      </w:pPr>
      <w:r>
        <w:rPr/>
        <w:t>Comply with work restrictions specified in Section 011000 "Summary."</w:t>
      </w:r>
    </w:p>
    <w:p>
      <w:pPr>
        <w:pStyle w:val="PR1"/>
        <w:numPr>
          <w:ilvl w:val="4"/>
          <w:numId w:val="1"/>
        </w:numPr>
        <w:rPr/>
      </w:pPr>
      <w:r>
        <w:rPr/>
        <w:t>Temporary Erosion and Sedimentation Control:</w:t>
      </w:r>
    </w:p>
    <w:p>
      <w:pPr>
        <w:pStyle w:val="CMT"/>
        <w:rPr/>
      </w:pPr>
      <w:r>
        <w:rPr/>
        <w:t>Retain first subparagraph below when requirements for temporary erosion and sedimentation control are covered in Section 311000 "Site Clearing." Retain option for LEED 2009 NC, CS, or LEED 2009 for Schools Prerequisite SS-1; LEED v4; or Green Globes. Coordinate with use of Section 015723 "Temporary Storm Water Pollution Control."</w:t>
      </w:r>
    </w:p>
    <w:p>
      <w:pPr>
        <w:pStyle w:val="PR2"/>
        <w:numPr>
          <w:ilvl w:val="5"/>
          <w:numId w:val="1"/>
        </w:numPr>
        <w:spacing w:before="240" w:after="0"/>
        <w:rPr/>
      </w:pPr>
      <w:r>
        <w:rPr/>
        <w:t>Comply with[</w:t>
      </w:r>
      <w:r>
        <w:rPr>
          <w:b/>
        </w:rPr>
        <w:t> requirements of EPA Construction General Permit or authorities having jurisdiction, whichever is more stringent and</w:t>
      </w:r>
      <w:r>
        <w:rPr/>
        <w:t>] requirements specified in Section 311000 "Site Clearing."</w:t>
      </w:r>
    </w:p>
    <w:p>
      <w:pPr>
        <w:pStyle w:val="CMT"/>
        <w:rPr/>
      </w:pPr>
      <w:r>
        <w:rPr/>
        <w:t>Retain subparagraph below when requirements for temporary erosion and sedimentation control are not covered in Section 311000 "Site Clearing." EPA Construction General Permit requirements apply to construction sites greater than one acre, but apply to all sites for LEED 2009 NC, CS, or LEED 2009 for Schools Prerequisite SS-1; LEED v4; and Green Globes. Coordinate with use of Section 015723 "Temporary Storm Water Pollution Control."</w:t>
      </w:r>
    </w:p>
    <w:p>
      <w:pPr>
        <w:pStyle w:val="PR2"/>
        <w:numPr>
          <w:ilvl w:val="5"/>
          <w:numId w:val="1"/>
        </w:numPr>
        <w:rPr/>
      </w:pPr>
      <w:r>
        <w:rPr/>
        <w:t>Provide measures to prevent soil erosion and discharge of soil-bearing water runoff and airborne dust to undisturbed areas and to adjacent properties and walkways, in accordance with [</w:t>
      </w:r>
      <w:r>
        <w:rPr>
          <w:b/>
        </w:rPr>
        <w:t>erosion- and sedimentation-control Drawings</w:t>
      </w:r>
      <w:r>
        <w:rPr/>
        <w:t>] [</w:t>
      </w:r>
      <w:r>
        <w:rPr>
          <w:b/>
        </w:rPr>
        <w:t>requirements of EPA Construction General Permit or authorities having jurisdiction, whichever is more stringent</w:t>
      </w:r>
      <w:r>
        <w:rPr/>
        <w:t>].</w:t>
      </w:r>
    </w:p>
    <w:p>
      <w:pPr>
        <w:pStyle w:val="PR3"/>
        <w:numPr>
          <w:ilvl w:val="6"/>
          <w:numId w:val="1"/>
        </w:numPr>
        <w:spacing w:before="240" w:after="0"/>
        <w:rPr/>
      </w:pPr>
      <w:r>
        <w:rPr/>
        <w:t>Verify that flows of water redirected from construction areas or generated by construction activity do not enter or cross tree- or plant-protection zones.</w:t>
      </w:r>
    </w:p>
    <w:p>
      <w:pPr>
        <w:pStyle w:val="PR3"/>
        <w:numPr>
          <w:ilvl w:val="6"/>
          <w:numId w:val="1"/>
        </w:numPr>
        <w:rPr/>
      </w:pPr>
      <w:r>
        <w:rPr/>
        <w:t>Inspect, repair, and maintain erosion- and sedimentation-control measures during construction until permanent vegetation has been established.</w:t>
      </w:r>
    </w:p>
    <w:p>
      <w:pPr>
        <w:pStyle w:val="PR3"/>
        <w:numPr>
          <w:ilvl w:val="6"/>
          <w:numId w:val="1"/>
        </w:numPr>
        <w:rPr/>
      </w:pPr>
      <w:r>
        <w:rPr/>
        <w:t>Clean, repair, and restore adjoining properties and roads affected by erosion and sedimentation from Project site during the course of Project.</w:t>
      </w:r>
    </w:p>
    <w:p>
      <w:pPr>
        <w:pStyle w:val="PR3"/>
        <w:numPr>
          <w:ilvl w:val="6"/>
          <w:numId w:val="1"/>
        </w:numPr>
        <w:rPr/>
      </w:pPr>
      <w:r>
        <w:rPr/>
        <w:t>Remove erosion and sedimentation controls, and restore and stabilize areas disturbed during removal.</w:t>
      </w:r>
    </w:p>
    <w:p>
      <w:pPr>
        <w:pStyle w:val="CMT"/>
        <w:rPr/>
      </w:pPr>
      <w:r>
        <w:rPr/>
        <w:t>Insert local regulations for environmental protection. Specify restrictions on noisemaking activities in Section 011000 "Summary."</w:t>
      </w:r>
    </w:p>
    <w:p>
      <w:pPr>
        <w:pStyle w:val="PR1"/>
        <w:numPr>
          <w:ilvl w:val="4"/>
          <w:numId w:val="1"/>
        </w:numPr>
        <w:rPr/>
      </w:pPr>
      <w:r>
        <w:rPr/>
        <w:t>Stormwater Control: Comply with requirements of authorities having jurisdiction. Provide barriers in and around excavations and subgrade construction to prevent flooding by runoff of stormwater from heavy rains.</w:t>
      </w:r>
    </w:p>
    <w:p>
      <w:pPr>
        <w:pStyle w:val="PR1"/>
        <w:numPr>
          <w:ilvl w:val="4"/>
          <w:numId w:val="1"/>
        </w:numPr>
        <w:rPr/>
      </w:pPr>
      <w:r>
        <w:rPr/>
        <w:t>Tree and Plant Protection:</w:t>
      </w:r>
    </w:p>
    <w:p>
      <w:pPr>
        <w:pStyle w:val="CMT"/>
        <w:rPr/>
      </w:pPr>
      <w:r>
        <w:rPr/>
        <w:t>Retain one of two subparagraphs below.</w:t>
      </w:r>
    </w:p>
    <w:p>
      <w:pPr>
        <w:pStyle w:val="PR2"/>
        <w:numPr>
          <w:ilvl w:val="5"/>
          <w:numId w:val="1"/>
        </w:numPr>
        <w:spacing w:before="240" w:after="0"/>
        <w:rPr/>
      </w:pPr>
      <w:r>
        <w:rPr/>
        <w:t>Comply with requirements specified in Section 015639 "Temporary Tree and Plant Protection."</w:t>
      </w:r>
    </w:p>
    <w:p>
      <w:pPr>
        <w:pStyle w:val="PR2"/>
        <w:numPr>
          <w:ilvl w:val="5"/>
          <w:numId w:val="1"/>
        </w:numPr>
        <w:rPr/>
      </w:pPr>
      <w:r>
        <w:rPr/>
        <w:t>Install temporary fencing located as indicated or outside the drip line of trees to protect vegetation from damage from construction operations. Protect tree root systems from damage, flooding, and erosion.</w:t>
      </w:r>
    </w:p>
    <w:p>
      <w:pPr>
        <w:pStyle w:val="CMT"/>
        <w:rPr/>
      </w:pPr>
      <w:r>
        <w:rPr/>
        <w:t>Delete "Pest Control" Paragraph below only if cost considerations are paramount. Revise if specific pests, such as termites or pigeons, are a known problem.</w:t>
      </w:r>
    </w:p>
    <w:p>
      <w:pPr>
        <w:pStyle w:val="PR1"/>
        <w:numPr>
          <w:ilvl w:val="4"/>
          <w:numId w:val="1"/>
        </w:numPr>
        <w:rPr/>
      </w:pPr>
      <w:r>
        <w:rPr/>
        <w:t>Pest Control: Engage pest-control service to recommend practices to minimize attraction and harboring of rodents, roaches, and other pests and to perform extermination and control procedures at regular intervals, so Project will be free of pests and their residues at Substantial Completion. Perform control operations lawfully, using materials approved by authorities having jurisdiction.</w:t>
      </w:r>
    </w:p>
    <w:p>
      <w:pPr>
        <w:pStyle w:val="CMT"/>
        <w:rPr/>
      </w:pPr>
      <w:r>
        <w:rPr/>
        <w:t>Retain "Site Enclosure Fence" Paragraph below if required.</w:t>
      </w:r>
    </w:p>
    <w:p>
      <w:pPr>
        <w:pStyle w:val="PR1"/>
        <w:numPr>
          <w:ilvl w:val="4"/>
          <w:numId w:val="1"/>
        </w:numPr>
        <w:rPr/>
      </w:pPr>
      <w:r>
        <w:rPr/>
        <w:t>Site Enclosure Fence: [</w:t>
      </w:r>
      <w:r>
        <w:rPr>
          <w:b/>
        </w:rPr>
        <w:t>Before construction operations begin</w:t>
      </w:r>
      <w:r>
        <w:rPr/>
        <w:t>] [</w:t>
      </w:r>
      <w:r>
        <w:rPr>
          <w:b/>
        </w:rPr>
        <w:t>Prior to commencing earthwork</w:t>
      </w:r>
      <w:r>
        <w:rPr/>
        <w:t>], furnish and install site enclosure fence in a manner that will prevent people from easily entering site except by entrance gates.</w:t>
      </w:r>
    </w:p>
    <w:p>
      <w:pPr>
        <w:pStyle w:val="PR2"/>
        <w:numPr>
          <w:ilvl w:val="5"/>
          <w:numId w:val="1"/>
        </w:numPr>
        <w:spacing w:before="240" w:after="0"/>
        <w:rPr/>
      </w:pPr>
      <w:r>
        <w:rPr/>
        <w:t>Extent of Fence: [</w:t>
      </w:r>
      <w:r>
        <w:rPr>
          <w:b/>
        </w:rPr>
        <w:t>As required to enclose entire Project site or portion determined sufficient to accommodate construction operations</w:t>
      </w:r>
      <w:r>
        <w:rPr/>
        <w:t>] [</w:t>
      </w:r>
      <w:r>
        <w:rPr>
          <w:b/>
        </w:rPr>
        <w:t>As indicated on Drawings</w:t>
      </w:r>
      <w:r>
        <w:rPr/>
        <w:t>].</w:t>
      </w:r>
    </w:p>
    <w:p>
      <w:pPr>
        <w:pStyle w:val="CMT"/>
        <w:rPr/>
      </w:pPr>
      <w:r>
        <w:rPr/>
        <w:t>Option in subparagraph below is only for projects connected to existing construction.</w:t>
      </w:r>
    </w:p>
    <w:p>
      <w:pPr>
        <w:pStyle w:val="PR2"/>
        <w:numPr>
          <w:ilvl w:val="5"/>
          <w:numId w:val="1"/>
        </w:numPr>
        <w:rPr/>
      </w:pPr>
      <w:r>
        <w:rPr/>
        <w:t>Maintain security by limiting number of keys and restricting distribution to authorized personnel.[</w:t>
      </w:r>
      <w:r>
        <w:rPr>
          <w:b/>
        </w:rPr>
        <w:t> Furnish one set of keys to Owner.</w:t>
      </w:r>
      <w:r>
        <w:rPr/>
        <w:t>]</w:t>
      </w:r>
    </w:p>
    <w:p>
      <w:pPr>
        <w:pStyle w:val="CMT"/>
        <w:rPr/>
      </w:pPr>
      <w:r>
        <w:rPr/>
        <w:t>Retain "Security Enclosure and Lockup" Paragraph below, because enclosure fence does not always provide adequate security against theft and vandalism.</w:t>
      </w:r>
    </w:p>
    <w:p>
      <w:pPr>
        <w:pStyle w:val="PR1"/>
        <w:numPr>
          <w:ilvl w:val="4"/>
          <w:numId w:val="1"/>
        </w:numPr>
        <w:rPr/>
      </w:pPr>
      <w:r>
        <w:rPr/>
        <w:t>Security Enclosure and Lockup: Install temporary enclosure around partially completed areas of construction. Provide lockable entrances to prevent unauthorized entrance, vandalism, theft, and similar violations of security. Lock entrances at end of each workday.</w:t>
      </w:r>
    </w:p>
    <w:p>
      <w:pPr>
        <w:pStyle w:val="PR1"/>
        <w:numPr>
          <w:ilvl w:val="4"/>
          <w:numId w:val="1"/>
        </w:numPr>
        <w:rPr/>
      </w:pPr>
      <w:r>
        <w:rPr/>
        <w:t>Barricades, Warning Signs, and Lights: Comply with requirements of authorities having jurisdiction for erecting structurally adequate barricades, including warning signs and lighting.</w:t>
      </w:r>
    </w:p>
    <w:p>
      <w:pPr>
        <w:pStyle w:val="PR1"/>
        <w:numPr>
          <w:ilvl w:val="4"/>
          <w:numId w:val="1"/>
        </w:numPr>
        <w:rPr/>
      </w:pPr>
      <w:r>
        <w:rPr/>
        <w:t>Temporary Egress: Provide temporary egress from existing occupied facilities as indicated and as required by authorities having jurisdiction. Provide signage directing occupants to temporary egress.</w:t>
      </w:r>
    </w:p>
    <w:p>
      <w:pPr>
        <w:pStyle w:val="CMT"/>
        <w:rPr/>
      </w:pPr>
      <w:r>
        <w:rPr/>
        <w:t>Retain "Covered Walkway" Paragraph below if covered walkways are required and area is insufficient to conduct operations, including delivery of materials. Include installation details on Drawings.</w:t>
      </w:r>
    </w:p>
    <w:p>
      <w:pPr>
        <w:pStyle w:val="PR1"/>
        <w:numPr>
          <w:ilvl w:val="4"/>
          <w:numId w:val="1"/>
        </w:numPr>
        <w:rPr/>
      </w:pPr>
      <w:r>
        <w:rPr/>
        <w:t>Covered Walkway: Erect protective, covered walkway for passage of individuals through or adjacent to Project site. Coordinate with entrance gates, other facilities, and obstructions. Comply with regulations of authorities having jurisdiction[</w:t>
      </w:r>
      <w:r>
        <w:rPr>
          <w:b/>
        </w:rPr>
        <w:t> and requirements indicated on Drawings</w:t>
      </w:r>
      <w:r>
        <w:rPr/>
        <w:t>].</w:t>
      </w:r>
    </w:p>
    <w:p>
      <w:pPr>
        <w:pStyle w:val="PR2"/>
        <w:numPr>
          <w:ilvl w:val="5"/>
          <w:numId w:val="1"/>
        </w:numPr>
        <w:spacing w:before="240" w:after="0"/>
        <w:rPr/>
      </w:pPr>
      <w:r>
        <w:rPr/>
        <w:t>Provide overhead decking, protective enclosure walls, handrails, barricades, warning signs, exit signs, lights, safe and well-drained walkways, and similar provisions for protection and safe passage.</w:t>
      </w:r>
    </w:p>
    <w:p>
      <w:pPr>
        <w:pStyle w:val="PR2"/>
        <w:numPr>
          <w:ilvl w:val="5"/>
          <w:numId w:val="1"/>
        </w:numPr>
        <w:rPr/>
      </w:pPr>
      <w:r>
        <w:rPr/>
        <w:t>Paint and maintain appearance of walkway for duration of the Work.</w:t>
      </w:r>
    </w:p>
    <w:p>
      <w:pPr>
        <w:pStyle w:val="PR1"/>
        <w:numPr>
          <w:ilvl w:val="4"/>
          <w:numId w:val="1"/>
        </w:numPr>
        <w:rPr/>
      </w:pPr>
      <w:r>
        <w:rPr/>
        <w:t>Temporary Enclosures: Provide temporary enclosures for protection of construction, in progress and completed, from exposure, foul weather, other construction operations, and similar activities. Provide temporary weathertight enclosure for building exterior.</w:t>
      </w:r>
    </w:p>
    <w:p>
      <w:pPr>
        <w:pStyle w:val="PR2"/>
        <w:numPr>
          <w:ilvl w:val="5"/>
          <w:numId w:val="1"/>
        </w:numPr>
        <w:spacing w:before="240" w:after="0"/>
        <w:rPr/>
      </w:pPr>
      <w:r>
        <w:rPr/>
        <w:t>Where heating or cooling is needed and permanent enclosure is incomplete, insulate temporary enclosures.</w:t>
      </w:r>
    </w:p>
    <w:p>
      <w:pPr>
        <w:pStyle w:val="PR1"/>
        <w:numPr>
          <w:ilvl w:val="4"/>
          <w:numId w:val="1"/>
        </w:numPr>
        <w:rPr/>
      </w:pPr>
      <w:r>
        <w:rPr/>
        <w:t>Temporary Partitions: Provide floor-to-ceiling dustproof partitions to limit dust and dirt migration and to separate areas occupied by [</w:t>
      </w:r>
      <w:r>
        <w:rPr>
          <w:b/>
        </w:rPr>
        <w:t>Owner</w:t>
      </w:r>
      <w:r>
        <w:rPr/>
        <w:t>] [</w:t>
      </w:r>
      <w:r>
        <w:rPr>
          <w:b/>
        </w:rPr>
        <w:t>and</w:t>
      </w:r>
      <w:r>
        <w:rPr/>
        <w:t>] [</w:t>
      </w:r>
      <w:r>
        <w:rPr>
          <w:b/>
        </w:rPr>
        <w:t>tenants</w:t>
      </w:r>
      <w:r>
        <w:rPr/>
        <w:t>] from fumes and noise.</w:t>
      </w:r>
    </w:p>
    <w:p>
      <w:pPr>
        <w:pStyle w:val="CMT"/>
        <w:rPr/>
      </w:pPr>
      <w:r>
        <w:rPr/>
        <w:t>Retain first two subparagraphs below if required; revise to suit Project. Revise construction to a fire-rated partition if necessary.</w:t>
      </w:r>
    </w:p>
    <w:p>
      <w:pPr>
        <w:pStyle w:val="PR2"/>
        <w:numPr>
          <w:ilvl w:val="5"/>
          <w:numId w:val="1"/>
        </w:numPr>
        <w:spacing w:before="240" w:after="0"/>
        <w:rPr/>
      </w:pPr>
      <w:r>
        <w:rPr/>
        <w:t>Construct dustproof partitions with gypsum wallboard, with joints taped on occupied side, and fire-retardant-treated plywood on construction operations side.</w:t>
      </w:r>
    </w:p>
    <w:p>
      <w:pPr>
        <w:pStyle w:val="CMT"/>
        <w:rPr/>
      </w:pPr>
      <w:r>
        <w:rPr/>
        <w:t>Retain first subparagraph below if containment of airborne particles and dust generated by construction activities is critical to occupants of other spaces in building (e.g., occupied healthcare facilities).</w:t>
      </w:r>
    </w:p>
    <w:p>
      <w:pPr>
        <w:pStyle w:val="PR2"/>
        <w:numPr>
          <w:ilvl w:val="5"/>
          <w:numId w:val="1"/>
        </w:numPr>
        <w:rPr/>
      </w:pPr>
      <w:r>
        <w:rPr/>
        <w:t xml:space="preserve">Construct dustproof partitions with two layers of </w:t>
      </w:r>
      <w:r>
        <w:rPr>
          <w:rStyle w:val="IP"/>
        </w:rPr>
        <w:t>6-mil</w:t>
      </w:r>
      <w:r>
        <w:rPr>
          <w:rStyle w:val="SI"/>
        </w:rPr>
        <w:t xml:space="preserve"> (0.14-mm)</w:t>
      </w:r>
      <w:r>
        <w:rPr/>
        <w:t xml:space="preserve"> polyethylene sheet on each side. Cover floor with two layers of </w:t>
      </w:r>
      <w:r>
        <w:rPr>
          <w:rStyle w:val="IP"/>
        </w:rPr>
        <w:t>6-mil</w:t>
      </w:r>
      <w:r>
        <w:rPr>
          <w:rStyle w:val="SI"/>
        </w:rPr>
        <w:t xml:space="preserve"> (0.14-mm)</w:t>
      </w:r>
      <w:r>
        <w:rPr/>
        <w:t xml:space="preserve"> polyethylene sheet, extending sheets </w:t>
      </w:r>
      <w:r>
        <w:rPr>
          <w:rStyle w:val="IP"/>
        </w:rPr>
        <w:t>18 inches</w:t>
      </w:r>
      <w:r>
        <w:rPr>
          <w:rStyle w:val="SI"/>
        </w:rPr>
        <w:t xml:space="preserve"> (460 mm)</w:t>
      </w:r>
      <w:r>
        <w:rPr/>
        <w:t xml:space="preserve"> up the sidewalls. Overlap and tape full length of joints. Cover floor with fire-retardant-treated plywood.</w:t>
      </w:r>
    </w:p>
    <w:p>
      <w:pPr>
        <w:pStyle w:val="PR3"/>
        <w:numPr>
          <w:ilvl w:val="6"/>
          <w:numId w:val="1"/>
        </w:numPr>
        <w:spacing w:before="240" w:after="0"/>
        <w:rPr/>
      </w:pPr>
      <w:r>
        <w:rPr/>
        <w:t xml:space="preserve">Construct vestibule and airlock at each entrance through temporary partition with not less than </w:t>
      </w:r>
      <w:r>
        <w:rPr>
          <w:rStyle w:val="IP"/>
        </w:rPr>
        <w:t>48 inches</w:t>
      </w:r>
      <w:r>
        <w:rPr>
          <w:rStyle w:val="SI"/>
        </w:rPr>
        <w:t xml:space="preserve"> (1219 mm)</w:t>
      </w:r>
      <w:r>
        <w:rPr/>
        <w:t xml:space="preserve"> between doors. Maintain water-dampened foot mats in vestibule.</w:t>
      </w:r>
    </w:p>
    <w:p>
      <w:pPr>
        <w:pStyle w:val="PR2"/>
        <w:numPr>
          <w:ilvl w:val="5"/>
          <w:numId w:val="1"/>
        </w:numPr>
        <w:spacing w:before="240" w:after="0"/>
        <w:rPr/>
      </w:pPr>
      <w:r>
        <w:rPr/>
        <w:t>Where fire-resistance-rated temporary partitions are indicated or are required by authorities having jurisdiction, construct partitions according to the rated assemblies.</w:t>
      </w:r>
    </w:p>
    <w:p>
      <w:pPr>
        <w:pStyle w:val="PR2"/>
        <w:numPr>
          <w:ilvl w:val="5"/>
          <w:numId w:val="1"/>
        </w:numPr>
        <w:rPr/>
      </w:pPr>
      <w:r>
        <w:rPr/>
        <w:t>Insulate partitions to control noise transmission to occupied areas.</w:t>
      </w:r>
    </w:p>
    <w:p>
      <w:pPr>
        <w:pStyle w:val="PR2"/>
        <w:numPr>
          <w:ilvl w:val="5"/>
          <w:numId w:val="1"/>
        </w:numPr>
        <w:rPr/>
      </w:pPr>
      <w:r>
        <w:rPr/>
        <w:t>Seal joints and perimeter. Equip partitions with gasketed dustproof doors and security locks where openings are required.</w:t>
      </w:r>
    </w:p>
    <w:p>
      <w:pPr>
        <w:pStyle w:val="PR2"/>
        <w:numPr>
          <w:ilvl w:val="5"/>
          <w:numId w:val="1"/>
        </w:numPr>
        <w:rPr/>
      </w:pPr>
      <w:r>
        <w:rPr/>
        <w:t>Protect air-handling equipment.</w:t>
      </w:r>
    </w:p>
    <w:p>
      <w:pPr>
        <w:pStyle w:val="PR2"/>
        <w:numPr>
          <w:ilvl w:val="5"/>
          <w:numId w:val="1"/>
        </w:numPr>
        <w:rPr/>
      </w:pPr>
      <w:r>
        <w:rPr/>
        <w:t>Provide walk-off mats at each entrance through temporary partition.</w:t>
      </w:r>
    </w:p>
    <w:p>
      <w:pPr>
        <w:pStyle w:val="CMT"/>
        <w:rPr/>
      </w:pPr>
      <w:r>
        <w:rPr/>
        <w:t>"Temporary Fire Protection" Paragraph below specifies currently accepted requirements; revise to suit local conditions. More detailed provisions for temporary fire protection in existing occupied facilities may be inserted here; see Section 013591 "Historic Treatment Procedures" for sample text. See the Evaluations.</w:t>
      </w:r>
    </w:p>
    <w:p>
      <w:pPr>
        <w:pStyle w:val="PR1"/>
        <w:numPr>
          <w:ilvl w:val="4"/>
          <w:numId w:val="1"/>
        </w:numPr>
        <w:rPr/>
      </w:pPr>
      <w:r>
        <w:rPr/>
        <w:t>Temporary Fire Protection: Install and maintain temporary fire-protection facilities of types needed to protect against reasonably predictable and controllable fire losses. Comply with NFPA 241; manage fire-prevention program.</w:t>
      </w:r>
    </w:p>
    <w:p>
      <w:pPr>
        <w:pStyle w:val="PR2"/>
        <w:numPr>
          <w:ilvl w:val="5"/>
          <w:numId w:val="1"/>
        </w:numPr>
        <w:spacing w:before="240" w:after="0"/>
        <w:rPr/>
      </w:pPr>
      <w:r>
        <w:rPr/>
        <w:t>Prohibit smoking in construction areas. Comply with additional limits on smoking specified in other Sections.</w:t>
      </w:r>
    </w:p>
    <w:p>
      <w:pPr>
        <w:pStyle w:val="PR2"/>
        <w:numPr>
          <w:ilvl w:val="5"/>
          <w:numId w:val="1"/>
        </w:numPr>
        <w:rPr/>
      </w:pPr>
      <w:r>
        <w:rPr/>
        <w:t>Supervise welding operations, combustion-type temporary heating units, and similar sources of fire ignition in accordance with requirements of authorities having jurisdiction.</w:t>
      </w:r>
    </w:p>
    <w:p>
      <w:pPr>
        <w:pStyle w:val="PR2"/>
        <w:numPr>
          <w:ilvl w:val="5"/>
          <w:numId w:val="1"/>
        </w:numPr>
        <w:rPr/>
      </w:pPr>
      <w:r>
        <w:rPr/>
        <w:t>Develop and supervise an overall fire-prevention and -protection program for personnel at Project site. Review needs with local fire department and establish procedures to be followed. Instruct personnel in methods and procedures. Post warnings and information.</w:t>
      </w:r>
    </w:p>
    <w:p>
      <w:pPr>
        <w:pStyle w:val="PR2"/>
        <w:numPr>
          <w:ilvl w:val="5"/>
          <w:numId w:val="1"/>
        </w:numPr>
        <w:rPr/>
      </w:pPr>
      <w:r>
        <w:rPr/>
        <w:t>Provide temporary standpipes and hoses for fire protection. Hang hoses with a warning sign, stating that hoses are for fire-protection purposes only and are not to be removed. Match hose size with outlet size and equip with suitable nozzles.</w:t>
      </w:r>
    </w:p>
    <w:p>
      <w:pPr>
        <w:pStyle w:val="CMT"/>
        <w:rPr/>
      </w:pPr>
      <w:r>
        <w:rPr/>
        <w:t>If using fire-suppression sprinkler systems or other permanent fire-protection systems, insert specific requirements.</w:t>
      </w:r>
    </w:p>
    <w:p>
      <w:pPr>
        <w:pStyle w:val="ART"/>
        <w:numPr>
          <w:ilvl w:val="3"/>
          <w:numId w:val="1"/>
        </w:numPr>
        <w:ind w:hanging="0" w:left="0"/>
        <w:rPr/>
      </w:pPr>
      <w:r>
        <w:rPr/>
        <w:t>MOISTURE AND MOLD CONTROL</w:t>
      </w:r>
    </w:p>
    <w:p>
      <w:pPr>
        <w:pStyle w:val="CMT"/>
        <w:rPr/>
      </w:pPr>
      <w:r>
        <w:rPr/>
        <w:t>Requirements in this article reflect recommendations of the Associated General Contractors of America.</w:t>
      </w:r>
    </w:p>
    <w:p>
      <w:pPr>
        <w:pStyle w:val="PR1"/>
        <w:numPr>
          <w:ilvl w:val="4"/>
          <w:numId w:val="1"/>
        </w:numPr>
        <w:rPr/>
      </w:pPr>
      <w:r>
        <w:rPr/>
        <w:t>Moisture and Mold Protection: Protect stored materials and installed Work in accordance with Moisture and Mold Protection Plan.</w:t>
      </w:r>
    </w:p>
    <w:p>
      <w:pPr>
        <w:pStyle w:val="PR1"/>
        <w:numPr>
          <w:ilvl w:val="4"/>
          <w:numId w:val="1"/>
        </w:numPr>
        <w:rPr/>
      </w:pPr>
      <w:r>
        <w:rPr/>
        <w:t>Exposed Construction Period: Before installation of weather barriers, when materials are subject to wetting and exposure and to airborne mold spores, protect as follows:</w:t>
      </w:r>
    </w:p>
    <w:p>
      <w:pPr>
        <w:pStyle w:val="PR2"/>
        <w:numPr>
          <w:ilvl w:val="5"/>
          <w:numId w:val="1"/>
        </w:numPr>
        <w:spacing w:before="240" w:after="0"/>
        <w:rPr/>
      </w:pPr>
      <w:r>
        <w:rPr/>
        <w:t>Protect porous materials from water damage.</w:t>
      </w:r>
    </w:p>
    <w:p>
      <w:pPr>
        <w:pStyle w:val="PR2"/>
        <w:numPr>
          <w:ilvl w:val="5"/>
          <w:numId w:val="1"/>
        </w:numPr>
        <w:rPr/>
      </w:pPr>
      <w:r>
        <w:rPr/>
        <w:t>Protect stored and installed material from flowing or standing water.</w:t>
      </w:r>
    </w:p>
    <w:p>
      <w:pPr>
        <w:pStyle w:val="PR2"/>
        <w:numPr>
          <w:ilvl w:val="5"/>
          <w:numId w:val="1"/>
        </w:numPr>
        <w:rPr/>
      </w:pPr>
      <w:r>
        <w:rPr/>
        <w:t>Keep porous and organic materials from coming into prolonged contact with concrete.</w:t>
      </w:r>
    </w:p>
    <w:p>
      <w:pPr>
        <w:pStyle w:val="PR2"/>
        <w:numPr>
          <w:ilvl w:val="5"/>
          <w:numId w:val="1"/>
        </w:numPr>
        <w:rPr/>
      </w:pPr>
      <w:r>
        <w:rPr/>
        <w:t>Remove standing water from decks.</w:t>
      </w:r>
    </w:p>
    <w:p>
      <w:pPr>
        <w:pStyle w:val="PR2"/>
        <w:numPr>
          <w:ilvl w:val="5"/>
          <w:numId w:val="1"/>
        </w:numPr>
        <w:rPr/>
      </w:pPr>
      <w:r>
        <w:rPr/>
        <w:t>Keep deck openings covered or dammed.</w:t>
      </w:r>
    </w:p>
    <w:p>
      <w:pPr>
        <w:pStyle w:val="PR1"/>
        <w:numPr>
          <w:ilvl w:val="4"/>
          <w:numId w:val="1"/>
        </w:numPr>
        <w:rPr/>
      </w:pPr>
      <w:r>
        <w:rPr/>
        <w:t>Partially Enclosed Construction Period: After installation of weather barriers but before full enclosure and conditioning of building, when installed materials are still subject to infiltration of moisture and ambient mold spores, protect as follows:</w:t>
      </w:r>
    </w:p>
    <w:p>
      <w:pPr>
        <w:pStyle w:val="PR2"/>
        <w:numPr>
          <w:ilvl w:val="5"/>
          <w:numId w:val="1"/>
        </w:numPr>
        <w:spacing w:before="240" w:after="0"/>
        <w:rPr/>
      </w:pPr>
      <w:r>
        <w:rPr/>
        <w:t>Do not load or install drywall or other porous materials or components, or items with high organic content, into partially enclosed building.</w:t>
      </w:r>
    </w:p>
    <w:p>
      <w:pPr>
        <w:pStyle w:val="PR2"/>
        <w:numPr>
          <w:ilvl w:val="5"/>
          <w:numId w:val="1"/>
        </w:numPr>
        <w:rPr/>
      </w:pPr>
      <w:r>
        <w:rPr/>
        <w:t>Keep interior spaces reasonably clean and protected from water damage.</w:t>
      </w:r>
    </w:p>
    <w:p>
      <w:pPr>
        <w:pStyle w:val="PR2"/>
        <w:numPr>
          <w:ilvl w:val="5"/>
          <w:numId w:val="1"/>
        </w:numPr>
        <w:rPr/>
      </w:pPr>
      <w:r>
        <w:rPr/>
        <w:t>Periodically collect and remove waste containing cellulose or other organic matter.</w:t>
      </w:r>
    </w:p>
    <w:p>
      <w:pPr>
        <w:pStyle w:val="PR2"/>
        <w:numPr>
          <w:ilvl w:val="5"/>
          <w:numId w:val="1"/>
        </w:numPr>
        <w:rPr/>
      </w:pPr>
      <w:r>
        <w:rPr/>
        <w:t>Discard or replace water-damaged material.</w:t>
      </w:r>
    </w:p>
    <w:p>
      <w:pPr>
        <w:pStyle w:val="PR2"/>
        <w:numPr>
          <w:ilvl w:val="5"/>
          <w:numId w:val="1"/>
        </w:numPr>
        <w:rPr/>
      </w:pPr>
      <w:r>
        <w:rPr/>
        <w:t>Do not install material that is wet.</w:t>
      </w:r>
    </w:p>
    <w:p>
      <w:pPr>
        <w:pStyle w:val="PR2"/>
        <w:numPr>
          <w:ilvl w:val="5"/>
          <w:numId w:val="1"/>
        </w:numPr>
        <w:rPr/>
      </w:pPr>
      <w:r>
        <w:rPr/>
        <w:t>Discard and replace stored or installed material that begins to grow mold.</w:t>
      </w:r>
    </w:p>
    <w:p>
      <w:pPr>
        <w:pStyle w:val="PR2"/>
        <w:numPr>
          <w:ilvl w:val="5"/>
          <w:numId w:val="1"/>
        </w:numPr>
        <w:rPr/>
      </w:pPr>
      <w:r>
        <w:rPr/>
        <w:t>Perform work in a sequence that allows wet materials adequate time to dry before enclosing the material in gypsum board or other interior finishes.</w:t>
      </w:r>
    </w:p>
    <w:p>
      <w:pPr>
        <w:pStyle w:val="PR1"/>
        <w:numPr>
          <w:ilvl w:val="4"/>
          <w:numId w:val="1"/>
        </w:numPr>
        <w:rPr/>
      </w:pPr>
      <w:r>
        <w:rPr/>
        <w:t>Controlled Construction Period: After completing and sealing of the building enclosure but prior to the full operation of permanent HVAC systems, maintain as follows:</w:t>
      </w:r>
    </w:p>
    <w:p>
      <w:pPr>
        <w:pStyle w:val="PR2"/>
        <w:numPr>
          <w:ilvl w:val="5"/>
          <w:numId w:val="1"/>
        </w:numPr>
        <w:spacing w:before="240" w:after="0"/>
        <w:rPr/>
      </w:pPr>
      <w:r>
        <w:rPr/>
        <w:t>Control moisture and humidity inside building by maintaining effective dry-in conditions.</w:t>
      </w:r>
    </w:p>
    <w:p>
      <w:pPr>
        <w:pStyle w:val="PR2"/>
        <w:numPr>
          <w:ilvl w:val="5"/>
          <w:numId w:val="1"/>
        </w:numPr>
        <w:rPr/>
      </w:pPr>
      <w:r>
        <w:rPr/>
        <w:t>Use temporary or permanent HVAC system to control humidity within ranges specified for installed and stored materials.</w:t>
      </w:r>
    </w:p>
    <w:p>
      <w:pPr>
        <w:pStyle w:val="PR2"/>
        <w:numPr>
          <w:ilvl w:val="5"/>
          <w:numId w:val="1"/>
        </w:numPr>
        <w:rPr/>
      </w:pPr>
      <w:r>
        <w:rPr/>
        <w:t>Comply with manufacturer's written instructions for temperature, relative humidity, and exposure to water limits.</w:t>
      </w:r>
    </w:p>
    <w:p>
      <w:pPr>
        <w:pStyle w:val="PR3"/>
        <w:numPr>
          <w:ilvl w:val="6"/>
          <w:numId w:val="1"/>
        </w:numPr>
        <w:spacing w:before="240" w:after="0"/>
        <w:rPr/>
      </w:pPr>
      <w:r>
        <w:rPr/>
        <w:t>Hygroscopic materials that may support mold growth, including wood and gypsum-based products, that become wet during the course of construction and remain wet for [</w:t>
      </w:r>
      <w:r>
        <w:rPr>
          <w:b/>
        </w:rPr>
        <w:t>48</w:t>
      </w:r>
      <w:r>
        <w:rPr/>
        <w:t>] &lt;</w:t>
      </w:r>
      <w:r>
        <w:rPr>
          <w:b/>
        </w:rPr>
        <w:t>Insert time period</w:t>
      </w:r>
      <w:r>
        <w:rPr/>
        <w:t>&gt; hours are considered defective and require replacing.</w:t>
      </w:r>
    </w:p>
    <w:p>
      <w:pPr>
        <w:pStyle w:val="PR3"/>
        <w:numPr>
          <w:ilvl w:val="6"/>
          <w:numId w:val="1"/>
        </w:numPr>
        <w:rPr/>
      </w:pPr>
      <w:r>
        <w:rPr/>
        <w:t>Measure moisture content of materials that have been exposed to moisture during construction operations or after installation. Record readings beginning at time of exposure and continuing daily for [</w:t>
      </w:r>
      <w:r>
        <w:rPr>
          <w:b/>
        </w:rPr>
        <w:t>48</w:t>
      </w:r>
      <w:r>
        <w:rPr/>
        <w:t>] &lt;</w:t>
      </w:r>
      <w:r>
        <w:rPr>
          <w:b/>
        </w:rPr>
        <w:t>Insert time period</w:t>
      </w:r>
      <w:r>
        <w:rPr/>
        <w:t>&gt; hours. Identify materials containing moisture levels higher than allowed. Report findings in writing to Architect.</w:t>
      </w:r>
    </w:p>
    <w:p>
      <w:pPr>
        <w:pStyle w:val="PR3"/>
        <w:numPr>
          <w:ilvl w:val="6"/>
          <w:numId w:val="1"/>
        </w:numPr>
        <w:rPr/>
      </w:pPr>
      <w:r>
        <w:rPr/>
        <w:t>Remove and replace materials that cannot be completely restored to their manufactured moisture level within [</w:t>
      </w:r>
      <w:r>
        <w:rPr>
          <w:b/>
        </w:rPr>
        <w:t>48</w:t>
      </w:r>
      <w:r>
        <w:rPr/>
        <w:t>] &lt;</w:t>
      </w:r>
      <w:r>
        <w:rPr>
          <w:b/>
        </w:rPr>
        <w:t>Insert time period</w:t>
      </w:r>
      <w:r>
        <w:rPr/>
        <w:t>&gt; hours.</w:t>
      </w:r>
    </w:p>
    <w:p>
      <w:pPr>
        <w:pStyle w:val="ART"/>
        <w:numPr>
          <w:ilvl w:val="3"/>
          <w:numId w:val="1"/>
        </w:numPr>
        <w:ind w:hanging="0" w:left="0"/>
        <w:rPr/>
      </w:pPr>
      <w:r>
        <w:rPr/>
        <w:t>OPERATION, TERMINATION, AND REMOVAL</w:t>
      </w:r>
    </w:p>
    <w:p>
      <w:pPr>
        <w:pStyle w:val="CMT"/>
        <w:rPr/>
      </w:pPr>
      <w:r>
        <w:rPr/>
        <w:t>"Supervision" Paragraph below is important if allowances for metered use of temporary facilities have been established.</w:t>
      </w:r>
    </w:p>
    <w:p>
      <w:pPr>
        <w:pStyle w:val="PR1"/>
        <w:numPr>
          <w:ilvl w:val="4"/>
          <w:numId w:val="1"/>
        </w:numPr>
        <w:rPr/>
      </w:pPr>
      <w:r>
        <w:rPr/>
        <w:t>Supervision: Enforce strict discipline in use of temporary facilities. To minimize waste and abuse, limit availability of temporary facilities to essential and intended uses.</w:t>
      </w:r>
    </w:p>
    <w:p>
      <w:pPr>
        <w:pStyle w:val="PR1"/>
        <w:numPr>
          <w:ilvl w:val="4"/>
          <w:numId w:val="1"/>
        </w:numPr>
        <w:rPr/>
      </w:pPr>
      <w:r>
        <w:rPr/>
        <w:t>Maintenance: Maintain facilities in good operating condition until removal.</w:t>
      </w:r>
    </w:p>
    <w:p>
      <w:pPr>
        <w:pStyle w:val="PR2"/>
        <w:numPr>
          <w:ilvl w:val="5"/>
          <w:numId w:val="1"/>
        </w:numPr>
        <w:spacing w:before="240" w:after="0"/>
        <w:rPr/>
      </w:pPr>
      <w:r>
        <w:rPr/>
        <w:t>Maintain operation of temporary enclosures, heating, cooling, humidity control, ventilation, and similar facilities on a 24-hour basis where required to achieve indicated results and to avoid possibility of damage.</w:t>
      </w:r>
    </w:p>
    <w:p>
      <w:pPr>
        <w:pStyle w:val="PR1"/>
        <w:numPr>
          <w:ilvl w:val="4"/>
          <w:numId w:val="1"/>
        </w:numPr>
        <w:rPr/>
      </w:pPr>
      <w:r>
        <w:rPr/>
        <w:t>Temporary Facility Changeover: Do not change over from using temporary security and protection facilities to permanent facilities until Substantial Completion.</w:t>
      </w:r>
    </w:p>
    <w:p>
      <w:pPr>
        <w:pStyle w:val="PR1"/>
        <w:numPr>
          <w:ilvl w:val="4"/>
          <w:numId w:val="1"/>
        </w:numPr>
        <w:rPr/>
      </w:pPr>
      <w:r>
        <w:rPr/>
        <w:t>Termination and Removal: Remove each temporary facility when need for its service has ended, when it has been replaced by authorized use of a permanent facility, or no later than Substantial Completion. Complete or, if necessary, restore permanent construction that may have been delayed because of interference with temporary facility. Repair damaged Work, clean exposed surfaces, and replace construction that cannot be satisfactorily repaired.</w:t>
      </w:r>
    </w:p>
    <w:p>
      <w:pPr>
        <w:pStyle w:val="PR2"/>
        <w:numPr>
          <w:ilvl w:val="5"/>
          <w:numId w:val="1"/>
        </w:numPr>
        <w:spacing w:before="240" w:after="0"/>
        <w:rPr/>
      </w:pPr>
      <w:r>
        <w:rPr/>
        <w:t>Materials and facilities that constitute temporary facilities are property of Contractor. Owner reserves right to take possession of Project identification signs.</w:t>
      </w:r>
    </w:p>
    <w:p>
      <w:pPr>
        <w:pStyle w:val="CMT"/>
        <w:rPr/>
      </w:pPr>
      <w:r>
        <w:rPr/>
        <w:t>Consider inserting specific removal requirements, as illustrated in first subparagraph below.</w:t>
      </w:r>
    </w:p>
    <w:p>
      <w:pPr>
        <w:pStyle w:val="PR2"/>
        <w:numPr>
          <w:ilvl w:val="5"/>
          <w:numId w:val="1"/>
        </w:numPr>
        <w:rPr/>
      </w:pPr>
      <w:r>
        <w:rPr/>
        <w:t>Remove temporary roads and paved areas not intended for or acceptable for integration into permanent construction. Where area is intended for landscape development, remove soil and aggregate fill that do not comply with requirements for fill or subsoil. Remove materials contaminated with road oil, asphalt and other petrochemical compounds, and other substances that might impair growth of plant materials or lawns. Repair or replace street paving, curbs, and sidewalks at temporary entrances, as required by authorities having jurisdiction.</w:t>
      </w:r>
    </w:p>
    <w:p>
      <w:pPr>
        <w:pStyle w:val="PR2"/>
        <w:numPr>
          <w:ilvl w:val="5"/>
          <w:numId w:val="1"/>
        </w:numPr>
        <w:rPr/>
      </w:pPr>
      <w:r>
        <w:rPr/>
        <w:t>At Substantial Completion, repair, renovate, and clean permanent facilities used during construction period. Comply with final cleaning requirements specified in Section 017700 "Closeout Procedures."</w:t>
      </w:r>
    </w:p>
    <w:p>
      <w:pPr>
        <w:pStyle w:val="EOS"/>
        <w:rPr/>
      </w:pPr>
      <w:r>
        <w:rPr/>
        <w:t>END OF SECTION 015000</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TEMPORARY FACILITIES AND CONTROLS</w:t>
          </w:r>
        </w:p>
      </w:tc>
      <w:tc>
        <w:tcPr>
          <w:tcW w:w="1872" w:type="dxa"/>
          <w:tcBorders/>
        </w:tcPr>
        <w:p>
          <w:pPr>
            <w:pStyle w:val="RJUST"/>
            <w:rPr/>
          </w:pPr>
          <w:r>
            <w:rPr>
              <w:rStyle w:val="NUM"/>
            </w:rPr>
            <w:t>015000</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15000"/>
    <w:docVar w:name="MF95" w:val="01500"/>
    <w:docVar w:name="MFOrigin" w:val="MF04"/>
    <w:docVar w:name="SectionID" w:val="24"/>
    <w:docVar w:name="SpecType" w:val="MasterSpec"/>
    <w:docVar w:name="Version" w:val="1664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SustHyperlink">
    <w:name w:val="SustHyperlink"/>
    <w:qFormat/>
    <w:rPr>
      <w:color w:val="009900"/>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5000&amp;ver=06-01-22&amp;format=FL&amp;sid=16646&amp;utm_source=MasterSpec&amp;utm_medium=Word" TargetMode="External"/><Relationship Id="rId3" Type="http://schemas.openxmlformats.org/officeDocument/2006/relationships/hyperlink" Target="http://www.arcomnet.com/sustainable_design.aspx?topic=326"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2022-09-26T01:30:00Z</dcterms:created>
  <dc:creator>Deltek, Inc.</dc:creator>
  <dc:description/>
  <cp:keywords>BAS-12345-MS80</cp:keywords>
  <dc:language>zh-CN</dc:language>
  <cp:lastModifiedBy>Janice Nacional</cp:lastModifiedBy>
  <dcterms:modified xsi:type="dcterms:W3CDTF">2022-09-26T01:30:00Z</dcterms:modified>
  <cp:revision>2</cp:revision>
  <dc:subject>TEMPORARY FACILITIES AND CONTROLS</dc:subject>
  <dc:title>SECTION 015000 - TEMPORARY FACILITIES AND CONTROLS</dc:title>
</cp:coreProperties>
</file>