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015639</w:t>
      </w:r>
      <w:r>
        <w:rPr/>
        <w:t xml:space="preserve"> - </w:t>
      </w:r>
      <w:r>
        <w:rPr>
          <w:rStyle w:val="NAM"/>
        </w:rPr>
        <w:t>TEMPORARY TREE AND PLANT PROTECTION</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The Work of this Section Includes: General protection and pruning of existing trees and plants that are affected by execution of the Work, whether temporary or permanent construction.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015000 "Temporary Facilities and Controls" for temporary controls, utilities, support facilities, temporary site fencing, and, if applicable, temporary erosion and sedimentation controls if not specified in Section 311000 "Site Clearing".</w:t>
      </w:r>
    </w:p>
    <w:p>
      <w:pPr>
        <w:pStyle w:val="PR2"/>
        <w:numPr>
          <w:ilvl w:val="5"/>
          <w:numId w:val="1"/>
        </w:numPr>
        <w:rPr/>
      </w:pPr>
      <w:r>
        <w:rPr/>
        <w:t>Section 311000 "Site Clearing" for removing existing trees and shrubs and for temporary erosion- and sedimentation-control measures if not specified in Section 015000 "Temporary Facilities and Controls".</w:t>
      </w:r>
    </w:p>
    <w:p>
      <w:pPr>
        <w:pStyle w:val="PR2"/>
        <w:numPr>
          <w:ilvl w:val="5"/>
          <w:numId w:val="1"/>
        </w:numPr>
        <w:rPr/>
      </w:pPr>
      <w:r>
        <w:rPr/>
        <w:t>Section 329600 "Transplanting" for relocating existing trees and plants.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CMT"/>
        <w:rPr/>
      </w:pPr>
      <w:r>
        <w:rPr/>
        <w:t>Generally, retain "Caliper" or "Caliper (DBH)" Paragraph below. First paragraph corresponds to diameter measurement used in the landscaping industry; second corresponds to diameter measurement in the timber industry and by some landscapers for trees measuring over 8 inches (200 mm) in diameter. Revise either paragraph below if required for clump and multi-stemmed tree forms and to suit Project. The method of measuring tree caliper for landscape purposes varies. See the Evaluations.</w:t>
      </w:r>
    </w:p>
    <w:p>
      <w:pPr>
        <w:pStyle w:val="PR1"/>
        <w:numPr>
          <w:ilvl w:val="4"/>
          <w:numId w:val="1"/>
        </w:numPr>
        <w:rPr/>
      </w:pPr>
      <w:r>
        <w:rPr/>
        <w:t>Caliper: Diameter of a trunk measured by [</w:t>
      </w:r>
      <w:r>
        <w:rPr>
          <w:b/>
        </w:rPr>
        <w:t>a diameter tape</w:t>
      </w:r>
      <w:r>
        <w:rPr/>
        <w:t>] [</w:t>
      </w:r>
      <w:r>
        <w:rPr>
          <w:b/>
        </w:rPr>
        <w:t>or</w:t>
      </w:r>
      <w:r>
        <w:rPr/>
        <w:t>] [</w:t>
      </w:r>
      <w:r>
        <w:rPr>
          <w:b/>
        </w:rPr>
        <w:t>the average of the smallest and largest diameters</w:t>
      </w:r>
      <w:r>
        <w:rPr/>
        <w:t xml:space="preserve">] at a height </w:t>
      </w:r>
      <w:r>
        <w:rPr>
          <w:rStyle w:val="IP"/>
        </w:rPr>
        <w:t>6 inches</w:t>
      </w:r>
      <w:r>
        <w:rPr>
          <w:rStyle w:val="SI"/>
        </w:rPr>
        <w:t xml:space="preserve"> (150 mm)</w:t>
      </w:r>
      <w:r>
        <w:rPr/>
        <w:t xml:space="preserve"> above the ground for trees up to and including </w:t>
      </w:r>
      <w:r>
        <w:rPr>
          <w:rStyle w:val="IP"/>
        </w:rPr>
        <w:t>4-inch</w:t>
      </w:r>
      <w:r>
        <w:rPr>
          <w:rStyle w:val="SI"/>
        </w:rPr>
        <w:t xml:space="preserve"> (100-mm)</w:t>
      </w:r>
      <w:r>
        <w:rPr/>
        <w:t xml:space="preserve"> size at this height and as measured at a height of </w:t>
      </w:r>
      <w:r>
        <w:rPr>
          <w:rStyle w:val="IP"/>
        </w:rPr>
        <w:t>12 inches</w:t>
      </w:r>
      <w:r>
        <w:rPr>
          <w:rStyle w:val="SI"/>
        </w:rPr>
        <w:t xml:space="preserve"> (300 mm)</w:t>
      </w:r>
      <w:r>
        <w:rPr/>
        <w:t xml:space="preserve"> above the ground for trees larger than </w:t>
      </w:r>
      <w:r>
        <w:rPr>
          <w:rStyle w:val="IP"/>
        </w:rPr>
        <w:t>4-inch</w:t>
      </w:r>
      <w:r>
        <w:rPr>
          <w:rStyle w:val="SI"/>
        </w:rPr>
        <w:t xml:space="preserve"> (100-mm)</w:t>
      </w:r>
      <w:r>
        <w:rPr/>
        <w:t xml:space="preserve"> size.</w:t>
      </w:r>
    </w:p>
    <w:p>
      <w:pPr>
        <w:pStyle w:val="CMT"/>
        <w:rPr/>
      </w:pPr>
      <w:r>
        <w:rPr/>
        <w:t>Retain last option in "Caliper (DBH)" Paragraph below if using this measurement only for larger trees.</w:t>
      </w:r>
    </w:p>
    <w:p>
      <w:pPr>
        <w:pStyle w:val="PR1"/>
        <w:numPr>
          <w:ilvl w:val="4"/>
          <w:numId w:val="1"/>
        </w:numPr>
        <w:rPr/>
      </w:pPr>
      <w:r>
        <w:rPr/>
        <w:t>Caliper (DBH): Diameter breast height; diameter of a trunk as measured by [</w:t>
      </w:r>
      <w:r>
        <w:rPr>
          <w:b/>
        </w:rPr>
        <w:t>a diameter tape</w:t>
      </w:r>
      <w:r>
        <w:rPr/>
        <w:t>] [</w:t>
      </w:r>
      <w:r>
        <w:rPr>
          <w:b/>
        </w:rPr>
        <w:t>or</w:t>
      </w:r>
      <w:r>
        <w:rPr/>
        <w:t>] [</w:t>
      </w:r>
      <w:r>
        <w:rPr>
          <w:b/>
        </w:rPr>
        <w:t>the average of the smallest and largest diameters</w:t>
      </w:r>
      <w:r>
        <w:rPr/>
        <w:t xml:space="preserve">] at a height </w:t>
      </w:r>
      <w:r>
        <w:rPr>
          <w:rStyle w:val="IP"/>
        </w:rPr>
        <w:t>54 inches</w:t>
      </w:r>
      <w:r>
        <w:rPr>
          <w:rStyle w:val="SI"/>
        </w:rPr>
        <w:t xml:space="preserve"> (1372 mm)</w:t>
      </w:r>
      <w:r>
        <w:rPr/>
        <w:t xml:space="preserve"> above the ground line[</w:t>
      </w:r>
      <w:r>
        <w:rPr>
          <w:b/>
        </w:rPr>
        <w:t xml:space="preserve"> for trees with caliper of </w:t>
      </w:r>
      <w:r>
        <w:rPr>
          <w:rStyle w:val="IP"/>
          <w:b/>
        </w:rPr>
        <w:t>8 inches</w:t>
      </w:r>
      <w:r>
        <w:rPr>
          <w:rStyle w:val="SI"/>
          <w:b/>
        </w:rPr>
        <w:t xml:space="preserve"> (200 mm)</w:t>
      </w:r>
      <w:r>
        <w:rPr>
          <w:b/>
        </w:rPr>
        <w:t xml:space="preserve"> or greater as measured at a height of </w:t>
      </w:r>
      <w:r>
        <w:rPr>
          <w:rStyle w:val="IP"/>
          <w:b/>
        </w:rPr>
        <w:t>12 inches</w:t>
      </w:r>
      <w:r>
        <w:rPr>
          <w:rStyle w:val="SI"/>
          <w:b/>
        </w:rPr>
        <w:t xml:space="preserve"> (300 mm)</w:t>
      </w:r>
      <w:r>
        <w:rPr>
          <w:b/>
        </w:rPr>
        <w:t xml:space="preserve"> above the ground</w:t>
      </w:r>
      <w:r>
        <w:rPr/>
        <w:t>].</w:t>
      </w:r>
    </w:p>
    <w:p>
      <w:pPr>
        <w:pStyle w:val="CMT"/>
        <w:rPr/>
      </w:pPr>
      <w:r>
        <w:rPr/>
        <w:t>Retain "Plant-Protection Zone" or "Tree-Protection Zone" Paragraph below, or both, to suit Project; coordinate with Section 311000 "Site Clearing" and Section 312000 "Earth Moving."</w:t>
      </w:r>
    </w:p>
    <w:p>
      <w:pPr>
        <w:pStyle w:val="PR1"/>
        <w:numPr>
          <w:ilvl w:val="4"/>
          <w:numId w:val="1"/>
        </w:numPr>
        <w:rPr/>
      </w:pPr>
      <w:r>
        <w:rPr/>
        <w:t>Plant-Protection Zone: Area surrounding individual trees, groups of trees, shrubs, or other vegetation to be protected during construction and indicated on Drawings.</w:t>
      </w:r>
    </w:p>
    <w:p>
      <w:pPr>
        <w:pStyle w:val="PR1"/>
        <w:numPr>
          <w:ilvl w:val="4"/>
          <w:numId w:val="1"/>
        </w:numPr>
        <w:rPr/>
      </w:pPr>
      <w:r>
        <w:rPr/>
        <w:t>Tree-Protection Zone: Area surrounding individual trees or groups of trees to be protected during construction and [</w:t>
      </w:r>
      <w:r>
        <w:rPr>
          <w:b/>
        </w:rPr>
        <w:t>indicated on Drawings</w:t>
      </w:r>
      <w:r>
        <w:rPr/>
        <w:t>] [</w:t>
      </w:r>
      <w:r>
        <w:rPr>
          <w:b/>
        </w:rPr>
        <w:t>defined by a circle concentric with each tree with a radius 1.5 times the diameter of the drip line unless otherwise indicated</w:t>
      </w:r>
      <w:r>
        <w:rPr/>
        <w:t>] [</w:t>
      </w:r>
      <w:r>
        <w:rPr>
          <w:b/>
        </w:rPr>
        <w:t xml:space="preserve">defined by a circle concentric with each tree with a radius 12 times the tree's caliper size and with a minimum radius of </w:t>
      </w:r>
      <w:r>
        <w:rPr>
          <w:rStyle w:val="IP"/>
          <w:b/>
        </w:rPr>
        <w:t>96 inches</w:t>
      </w:r>
      <w:r>
        <w:rPr>
          <w:rStyle w:val="SI"/>
          <w:b/>
        </w:rPr>
        <w:t xml:space="preserve"> (2400 mm)</w:t>
      </w:r>
      <w:r>
        <w:rPr>
          <w:b/>
        </w:rPr>
        <w:t xml:space="preserve"> unless otherwise indicated</w:t>
      </w:r>
      <w:r>
        <w:rPr/>
        <w:t>] &lt;</w:t>
      </w:r>
      <w:r>
        <w:rPr>
          <w:b/>
        </w:rPr>
        <w:t>Insert requirement</w:t>
      </w:r>
      <w:r>
        <w:rPr/>
        <w:t>&gt;.</w:t>
      </w:r>
    </w:p>
    <w:p>
      <w:pPr>
        <w:pStyle w:val="PR1"/>
        <w:numPr>
          <w:ilvl w:val="4"/>
          <w:numId w:val="1"/>
        </w:numPr>
        <w:rPr/>
      </w:pPr>
      <w:r>
        <w:rPr/>
        <w:t>Vegetation: Trees, shrubs, groundcovers, grass, and other plants.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subparagraph below if additional requirements are necessary; include information about conference.</w:t>
      </w:r>
    </w:p>
    <w:p>
      <w:pPr>
        <w:pStyle w:val="PR2"/>
        <w:numPr>
          <w:ilvl w:val="5"/>
          <w:numId w:val="1"/>
        </w:numPr>
        <w:spacing w:before="240" w:after="0"/>
        <w:rPr/>
      </w:pPr>
      <w:r>
        <w:rPr/>
        <w:t>Review methods and procedures related to temporary tree and plant protection including, but not limited to, the following:</w:t>
      </w:r>
    </w:p>
    <w:p>
      <w:pPr>
        <w:pStyle w:val="PR3"/>
        <w:numPr>
          <w:ilvl w:val="6"/>
          <w:numId w:val="1"/>
        </w:numPr>
        <w:spacing w:before="240" w:after="0"/>
        <w:rPr/>
      </w:pPr>
      <w:r>
        <w:rPr/>
        <w:t>Tree-service firm's personnel and equipment needed to make progress and avoid delays.</w:t>
      </w:r>
    </w:p>
    <w:p>
      <w:pPr>
        <w:pStyle w:val="PR3"/>
        <w:numPr>
          <w:ilvl w:val="6"/>
          <w:numId w:val="1"/>
        </w:numPr>
        <w:rPr/>
      </w:pPr>
      <w:r>
        <w:rPr/>
        <w:t>Arborist's responsibilities.</w:t>
      </w:r>
    </w:p>
    <w:p>
      <w:pPr>
        <w:pStyle w:val="PR3"/>
        <w:numPr>
          <w:ilvl w:val="6"/>
          <w:numId w:val="1"/>
        </w:numPr>
        <w:rPr/>
      </w:pPr>
      <w:r>
        <w:rPr/>
        <w:t>Quality-control program.</w:t>
      </w:r>
    </w:p>
    <w:p>
      <w:pPr>
        <w:pStyle w:val="PR3"/>
        <w:numPr>
          <w:ilvl w:val="6"/>
          <w:numId w:val="1"/>
        </w:numPr>
        <w:rPr/>
      </w:pPr>
      <w:r>
        <w:rPr/>
        <w:t>Coordination of Work and equipment movement with the locations of protection zones.</w:t>
      </w:r>
    </w:p>
    <w:p>
      <w:pPr>
        <w:pStyle w:val="PR3"/>
        <w:numPr>
          <w:ilvl w:val="6"/>
          <w:numId w:val="1"/>
        </w:numPr>
        <w:rPr/>
      </w:pPr>
      <w:r>
        <w:rPr/>
        <w:t>Trenching by hand or with air spade within protection zones.</w:t>
      </w:r>
    </w:p>
    <w:p>
      <w:pPr>
        <w:pStyle w:val="PR3"/>
        <w:numPr>
          <w:ilvl w:val="6"/>
          <w:numId w:val="1"/>
        </w:numPr>
        <w:rPr/>
      </w:pPr>
      <w:r>
        <w:rPr/>
        <w:t>Field quality control.</w:t>
      </w:r>
    </w:p>
    <w:p>
      <w:pPr>
        <w:pStyle w:val="PR3"/>
        <w:numPr>
          <w:ilvl w:val="6"/>
          <w:numId w:val="1"/>
        </w:numPr>
        <w:rPr/>
      </w:pPr>
      <w:r>
        <w:rPr/>
        <w:t>&lt;</w:t>
      </w:r>
      <w:r>
        <w:rPr>
          <w:b/>
        </w:rPr>
        <w:t>Insert agenda items</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General protection and pruning of existing trees and plants that are affected by execution of the Work, whether temporary or permanent construction</w:t>
      </w:r>
    </w:p>
    <w:p>
      <w:pPr>
        <w:pStyle w:val="PR1"/>
        <w:numPr>
          <w:ilvl w:val="4"/>
          <w:numId w:val="1"/>
        </w:numPr>
        <w:rPr/>
      </w:pPr>
      <w:r>
        <w:rPr/>
        <w:t>Shop Drawings:</w:t>
      </w:r>
    </w:p>
    <w:p>
      <w:pPr>
        <w:pStyle w:val="PR2"/>
        <w:numPr>
          <w:ilvl w:val="5"/>
          <w:numId w:val="1"/>
        </w:numPr>
        <w:spacing w:before="240" w:after="0"/>
        <w:rPr/>
      </w:pPr>
      <w:r>
        <w:rPr/>
        <w:t>Include plans, elevations, and sections showing trees and plants to be protected, locations of protection-zone fencing and signage, and the relationship between equipment-movement routes and material storage locations with protection zones.</w:t>
      </w:r>
    </w:p>
    <w:p>
      <w:pPr>
        <w:pStyle w:val="PR2"/>
        <w:numPr>
          <w:ilvl w:val="5"/>
          <w:numId w:val="1"/>
        </w:numPr>
        <w:rPr/>
      </w:pPr>
      <w:r>
        <w:rPr/>
        <w:t>Detail fabrication and assembly of protection-zone fencing and signage.</w:t>
      </w:r>
    </w:p>
    <w:p>
      <w:pPr>
        <w:pStyle w:val="PR2"/>
        <w:numPr>
          <w:ilvl w:val="5"/>
          <w:numId w:val="1"/>
        </w:numPr>
        <w:rPr/>
      </w:pPr>
      <w:r>
        <w:rPr/>
        <w:t>Indicate extent of utility boring and trenching by hand or with air spade within protection zones.</w:t>
      </w:r>
    </w:p>
    <w:p>
      <w:pPr>
        <w:pStyle w:val="CMT"/>
        <w:rPr/>
      </w:pPr>
      <w:r>
        <w:rPr/>
        <w:t>Verify existing irrigation system will remain functional during construction before retaining subparagraph below.</w:t>
      </w:r>
    </w:p>
    <w:p>
      <w:pPr>
        <w:pStyle w:val="PR2"/>
        <w:numPr>
          <w:ilvl w:val="5"/>
          <w:numId w:val="1"/>
        </w:numPr>
        <w:rPr/>
      </w:pPr>
      <w:r>
        <w:rPr/>
        <w:t>Include existing irrigation system that will be used to water plants.</w:t>
      </w:r>
    </w:p>
    <w:p>
      <w:pPr>
        <w:pStyle w:val="PR1"/>
        <w:numPr>
          <w:ilvl w:val="4"/>
          <w:numId w:val="1"/>
        </w:numPr>
        <w:rPr/>
      </w:pPr>
      <w:r>
        <w:rPr/>
        <w:t>Samples: For each type of the following:</w:t>
      </w:r>
    </w:p>
    <w:p>
      <w:pPr>
        <w:pStyle w:val="PR2"/>
        <w:numPr>
          <w:ilvl w:val="5"/>
          <w:numId w:val="1"/>
        </w:numPr>
        <w:spacing w:before="240" w:after="0"/>
        <w:rPr/>
      </w:pPr>
      <w:r>
        <w:rPr/>
        <w:t>Organic Mulch: [</w:t>
      </w:r>
      <w:r>
        <w:rPr>
          <w:rStyle w:val="IP"/>
          <w:b/>
        </w:rPr>
        <w:t>1-pint</w:t>
      </w:r>
      <w:r>
        <w:rPr>
          <w:rStyle w:val="SI"/>
          <w:b/>
        </w:rPr>
        <w:t xml:space="preserve"> (0.5-L)</w:t>
      </w:r>
      <w:r>
        <w:rPr/>
        <w:t>] [</w:t>
      </w:r>
      <w:r>
        <w:rPr>
          <w:rStyle w:val="IP"/>
          <w:b/>
        </w:rPr>
        <w:t>1-quart</w:t>
      </w:r>
      <w:r>
        <w:rPr>
          <w:rStyle w:val="SI"/>
          <w:b/>
        </w:rPr>
        <w:t xml:space="preserve"> (1-L)</w:t>
      </w:r>
      <w:r>
        <w:rPr/>
        <w:t>] &lt;</w:t>
      </w:r>
      <w:r>
        <w:rPr>
          <w:b/>
        </w:rPr>
        <w:t>Insert value</w:t>
      </w:r>
      <w:r>
        <w:rPr/>
        <w:t>&gt; volume of organic mulch; in sealed plastic bags labeled with composition of materials by percentage of weight and source of mulch.</w:t>
      </w:r>
    </w:p>
    <w:p>
      <w:pPr>
        <w:pStyle w:val="PR2"/>
        <w:numPr>
          <w:ilvl w:val="5"/>
          <w:numId w:val="1"/>
        </w:numPr>
        <w:rPr/>
      </w:pPr>
      <w:r>
        <w:rPr/>
        <w:t>Protection-Zone Fencing: Assembled Samples of [</w:t>
      </w:r>
      <w:r>
        <w:rPr>
          <w:b/>
        </w:rPr>
        <w:t>manufacturer's standard size made from full-size components</w:t>
      </w:r>
      <w:r>
        <w:rPr/>
        <w:t>] &lt;</w:t>
      </w:r>
      <w:r>
        <w:rPr>
          <w:b/>
        </w:rPr>
        <w:t>Insert dimensions</w:t>
      </w:r>
      <w:r>
        <w:rPr/>
        <w:t>&gt;.</w:t>
      </w:r>
    </w:p>
    <w:p>
      <w:pPr>
        <w:pStyle w:val="PR2"/>
        <w:numPr>
          <w:ilvl w:val="5"/>
          <w:numId w:val="1"/>
        </w:numPr>
        <w:rPr/>
      </w:pPr>
      <w:r>
        <w:rPr/>
        <w:t>Protection-Zone Signage: Full-size Samples of each size and text, ready for installation.</w:t>
      </w:r>
    </w:p>
    <w:p>
      <w:pPr>
        <w:pStyle w:val="PR1"/>
        <w:numPr>
          <w:ilvl w:val="4"/>
          <w:numId w:val="1"/>
        </w:numPr>
        <w:rPr/>
      </w:pPr>
      <w:r>
        <w:rPr/>
        <w:t>Tree-Pruning Schedule: Written schedule detailing scope and extent of pruning of trees to remain that interfere with or are affected by construction.</w:t>
      </w:r>
    </w:p>
    <w:p>
      <w:pPr>
        <w:pStyle w:val="CMT"/>
        <w:rPr/>
      </w:pPr>
      <w:r>
        <w:rPr/>
        <w:t>Revise subparagraphs below to suit Project.</w:t>
      </w:r>
    </w:p>
    <w:p>
      <w:pPr>
        <w:pStyle w:val="PR2"/>
        <w:numPr>
          <w:ilvl w:val="5"/>
          <w:numId w:val="1"/>
        </w:numPr>
        <w:spacing w:before="240" w:after="0"/>
        <w:rPr/>
      </w:pPr>
      <w:r>
        <w:rPr/>
        <w:t>Species and size of tree.</w:t>
      </w:r>
    </w:p>
    <w:p>
      <w:pPr>
        <w:pStyle w:val="PR2"/>
        <w:numPr>
          <w:ilvl w:val="5"/>
          <w:numId w:val="1"/>
        </w:numPr>
        <w:rPr/>
      </w:pPr>
      <w:r>
        <w:rPr/>
        <w:t>Location on site plan. Include unique identifier for each.</w:t>
      </w:r>
    </w:p>
    <w:p>
      <w:pPr>
        <w:pStyle w:val="PR2"/>
        <w:numPr>
          <w:ilvl w:val="5"/>
          <w:numId w:val="1"/>
        </w:numPr>
        <w:rPr/>
      </w:pPr>
      <w:r>
        <w:rPr/>
        <w:t>Reason for pruning.</w:t>
      </w:r>
    </w:p>
    <w:p>
      <w:pPr>
        <w:pStyle w:val="PR2"/>
        <w:numPr>
          <w:ilvl w:val="5"/>
          <w:numId w:val="1"/>
        </w:numPr>
        <w:rPr/>
      </w:pPr>
      <w:r>
        <w:rPr/>
        <w:t>Description of pruning to be performed.</w:t>
      </w:r>
    </w:p>
    <w:p>
      <w:pPr>
        <w:pStyle w:val="PR2"/>
        <w:numPr>
          <w:ilvl w:val="5"/>
          <w:numId w:val="1"/>
        </w:numPr>
        <w:rPr/>
      </w:pPr>
      <w:r>
        <w:rPr/>
        <w:t>Description of maintenance following pruning.</w:t>
      </w:r>
    </w:p>
    <w:p>
      <w:pPr>
        <w:pStyle w:val="PR1"/>
        <w:numPr>
          <w:ilvl w:val="4"/>
          <w:numId w:val="1"/>
        </w:numPr>
        <w:rPr/>
      </w:pPr>
      <w:r>
        <w:rPr/>
        <w:t>Maintenance Recommendations: From arborist, for care and protection of trees affected by construction during and after completing the Work.</w:t>
      </w:r>
    </w:p>
    <w:p>
      <w:pPr>
        <w:pStyle w:val="PR1"/>
        <w:numPr>
          <w:ilvl w:val="4"/>
          <w:numId w:val="1"/>
        </w:numPr>
        <w:rPr/>
      </w:pPr>
      <w:r>
        <w:rPr/>
        <w:t>Mitigation Requirements: As required by jurisdiction or as developed by arborist, for mitigation of damage to trees and other plantings.[</w:t>
      </w:r>
      <w:r>
        <w:rPr>
          <w:b/>
        </w:rPr>
        <w:t> Include the following:</w:t>
      </w:r>
      <w:r>
        <w:rPr/>
        <w:t>]</w:t>
      </w:r>
    </w:p>
    <w:p>
      <w:pPr>
        <w:pStyle w:val="CMT"/>
        <w:rPr/>
      </w:pPr>
      <w:r>
        <w:rPr/>
        <w:t>Retain subparagraphs below to suit Project.</w:t>
      </w:r>
    </w:p>
    <w:p>
      <w:pPr>
        <w:pStyle w:val="PR2"/>
        <w:numPr>
          <w:ilvl w:val="5"/>
          <w:numId w:val="1"/>
        </w:numPr>
        <w:spacing w:before="240" w:after="0"/>
        <w:rPr/>
      </w:pPr>
      <w:r>
        <w:rPr/>
        <w:t>Local ordinances governing tree mitigation.</w:t>
      </w:r>
    </w:p>
    <w:p>
      <w:pPr>
        <w:pStyle w:val="PR2"/>
        <w:numPr>
          <w:ilvl w:val="5"/>
          <w:numId w:val="1"/>
        </w:numPr>
        <w:rPr/>
      </w:pPr>
      <w:r>
        <w:rPr/>
        <w:t>Standards established under the approved tree mitigation report developed by the arborist.</w:t>
      </w:r>
    </w:p>
    <w:p>
      <w:pPr>
        <w:pStyle w:val="PR2"/>
        <w:numPr>
          <w:ilvl w:val="5"/>
          <w:numId w:val="1"/>
        </w:numPr>
        <w:rPr/>
      </w:pPr>
      <w:r>
        <w:rPr/>
        <w:t>"Digital Guide for Plant Appraisal" by Council of Tree and Landscape Appraisers.</w:t>
      </w:r>
    </w:p>
    <w:p>
      <w:pPr>
        <w:pStyle w:val="ART"/>
        <w:numPr>
          <w:ilvl w:val="3"/>
          <w:numId w:val="1"/>
        </w:numPr>
        <w:ind w:hanging="0" w:left="0"/>
        <w:rPr/>
      </w:pPr>
      <w:r>
        <w:rPr/>
        <w:t>INFORMATIONAL SUBMITTALS</w:t>
      </w:r>
    </w:p>
    <w:p>
      <w:pPr>
        <w:pStyle w:val="CMT"/>
        <w:rPr/>
      </w:pPr>
      <w:r>
        <w:rPr/>
        <w:t>Coordinate "Qualification Statements" Paragraph below with qualification requirements in Section 014000 "Quality Requirements" and as may be supplemented in "Quality Assurance" Article.</w:t>
      </w:r>
    </w:p>
    <w:p>
      <w:pPr>
        <w:pStyle w:val="PR1"/>
        <w:numPr>
          <w:ilvl w:val="4"/>
          <w:numId w:val="1"/>
        </w:numPr>
        <w:rPr/>
      </w:pPr>
      <w:r>
        <w:rPr/>
        <w:t>Qualification Statements: For arborist and tree service firm.</w:t>
      </w:r>
    </w:p>
    <w:p>
      <w:pPr>
        <w:pStyle w:val="PR1"/>
        <w:numPr>
          <w:ilvl w:val="4"/>
          <w:numId w:val="1"/>
        </w:numPr>
        <w:rPr/>
      </w:pPr>
      <w:r>
        <w:rPr/>
        <w:t>Certification: From arborist, certifying that trees indicated to remain have been protected during construction in accordance with recognized standards and that trees were promptly and properly treated and repaired when damaged.</w:t>
      </w:r>
    </w:p>
    <w:p>
      <w:pPr>
        <w:pStyle w:val="PR1"/>
        <w:numPr>
          <w:ilvl w:val="4"/>
          <w:numId w:val="1"/>
        </w:numPr>
        <w:rPr/>
      </w:pPr>
      <w:r>
        <w:rPr/>
        <w:t>Maintenance Recommendations: From arborist, for care and protection of trees affected by construction during and after completing the Work.</w:t>
      </w:r>
    </w:p>
    <w:p>
      <w:pPr>
        <w:pStyle w:val="PR1"/>
        <w:numPr>
          <w:ilvl w:val="4"/>
          <w:numId w:val="1"/>
        </w:numPr>
        <w:rPr/>
      </w:pPr>
      <w:r>
        <w:rPr/>
        <w:t>Existing Conditions: Documentation of existing trees and plantings indicated to remain, which establishes preconstruction conditions that might be misconstrued as damage caused by construction activities.</w:t>
      </w:r>
    </w:p>
    <w:p>
      <w:pPr>
        <w:pStyle w:val="CMT"/>
        <w:rPr/>
      </w:pPr>
      <w:r>
        <w:rPr/>
        <w:t>Revise subparagraphs below and insert additional requirements to suit Project.</w:t>
      </w:r>
    </w:p>
    <w:p>
      <w:pPr>
        <w:pStyle w:val="PR2"/>
        <w:numPr>
          <w:ilvl w:val="5"/>
          <w:numId w:val="1"/>
        </w:numPr>
        <w:spacing w:before="240" w:after="0"/>
        <w:rPr/>
      </w:pPr>
      <w:r>
        <w:rPr/>
        <w:t>Use sufficiently detailed photographs or video recordings.</w:t>
      </w:r>
    </w:p>
    <w:p>
      <w:pPr>
        <w:pStyle w:val="PR2"/>
        <w:numPr>
          <w:ilvl w:val="5"/>
          <w:numId w:val="1"/>
        </w:numPr>
        <w:rPr/>
      </w:pPr>
      <w:r>
        <w:rPr/>
        <w:t>Include plans and notations to indicate specific wounds and damage conditions of each tree or other plants designated to remain.</w:t>
      </w:r>
    </w:p>
    <w:p>
      <w:pPr>
        <w:pStyle w:val="PR1"/>
        <w:numPr>
          <w:ilvl w:val="4"/>
          <w:numId w:val="1"/>
        </w:numPr>
        <w:rPr/>
      </w:pPr>
      <w:r>
        <w:rPr/>
        <w:t>Quality-control program.</w:t>
      </w:r>
    </w:p>
    <w:p>
      <w:pPr>
        <w:pStyle w:val="ART"/>
        <w:numPr>
          <w:ilvl w:val="3"/>
          <w:numId w:val="1"/>
        </w:numPr>
        <w:ind w:hanging="0" w:left="0"/>
        <w:rPr/>
      </w:pPr>
      <w:r>
        <w:rPr/>
        <w:t>QUALITY ASSURANCE</w:t>
      </w:r>
    </w:p>
    <w:p>
      <w:pPr>
        <w:pStyle w:val="CMT"/>
        <w:rPr/>
      </w:pPr>
      <w:r>
        <w:rPr/>
        <w:t>Retain one or more qualifications in "Arborist Qualifications" Paragraph below to suit Project; revise for other qualified professional. See the Evaluations.</w:t>
      </w:r>
    </w:p>
    <w:p>
      <w:pPr>
        <w:pStyle w:val="PR1"/>
        <w:numPr>
          <w:ilvl w:val="4"/>
          <w:numId w:val="1"/>
        </w:numPr>
        <w:rPr/>
      </w:pPr>
      <w:r>
        <w:rPr/>
        <w:t>Arborist Qualifications: [</w:t>
      </w:r>
      <w:r>
        <w:rPr>
          <w:b/>
        </w:rPr>
        <w:t>Certified Arborist as certified by ISA</w:t>
      </w:r>
      <w:r>
        <w:rPr/>
        <w:t>] [</w:t>
      </w:r>
      <w:r>
        <w:rPr>
          <w:b/>
        </w:rPr>
        <w:t>Board Certified Master Arborist as certified by ISA</w:t>
      </w:r>
      <w:r>
        <w:rPr/>
        <w:t>] [</w:t>
      </w:r>
      <w:r>
        <w:rPr>
          <w:b/>
        </w:rPr>
        <w:t>Certified Arborist-Municipal Specialist as certified by ISA</w:t>
      </w:r>
      <w:r>
        <w:rPr/>
        <w:t>] [</w:t>
      </w:r>
      <w:r>
        <w:rPr>
          <w:b/>
        </w:rPr>
        <w:t>Licensed arborist in jurisdiction where Project is located</w:t>
      </w:r>
      <w:r>
        <w:rPr/>
        <w:t>] [</w:t>
      </w:r>
      <w:r>
        <w:rPr>
          <w:b/>
        </w:rPr>
        <w:t>Current member of ASCA</w:t>
      </w:r>
      <w:r>
        <w:rPr/>
        <w:t>] [</w:t>
      </w:r>
      <w:r>
        <w:rPr>
          <w:b/>
        </w:rPr>
        <w:t>Registered Consulting Arborist as designated by ASCA</w:t>
      </w:r>
      <w:r>
        <w:rPr/>
        <w:t>] &lt;</w:t>
      </w:r>
      <w:r>
        <w:rPr>
          <w:b/>
        </w:rPr>
        <w:t>Insert requirement</w:t>
      </w:r>
      <w:r>
        <w:rPr/>
        <w:t>&gt;.</w:t>
      </w:r>
    </w:p>
    <w:p>
      <w:pPr>
        <w:pStyle w:val="CMT"/>
        <w:rPr/>
      </w:pPr>
      <w:r>
        <w:rPr/>
        <w:t>Revise "Tree-Service Firm Qualifications" Paragraph below to suit Project; delete if not available at Project location.</w:t>
      </w:r>
    </w:p>
    <w:p>
      <w:pPr>
        <w:pStyle w:val="PR1"/>
        <w:numPr>
          <w:ilvl w:val="4"/>
          <w:numId w:val="1"/>
        </w:numPr>
        <w:rPr/>
      </w:pPr>
      <w:r>
        <w:rPr/>
        <w:t>Tree-Service Firm Qualifications: An experienced tree-service firm that has successfully completed temporary tree- and plant-protection work similar to that required for this Project and that will assign an experienced, qualified arborist to Project site during execution of the Work.</w:t>
      </w:r>
    </w:p>
    <w:p>
      <w:pPr>
        <w:pStyle w:val="PR1"/>
        <w:numPr>
          <w:ilvl w:val="4"/>
          <w:numId w:val="1"/>
        </w:numPr>
        <w:rPr/>
      </w:pPr>
      <w:r>
        <w:rPr/>
        <w:t>Quality-Control Program: Prepare a written program to systematically demonstrate the ability of personnel to properly follow procedures and handle materials and equipment during the Work without damaging trees and plantings. Include dimensioned diagrams for placement of protection-zone fencing and signage, the arborist's and tree-service firm's responsibilities, instructions given to workers on the use and care of protection zones, and enforcement of requirements for protection zones.</w:t>
      </w:r>
    </w:p>
    <w:p>
      <w:pPr>
        <w:pStyle w:val="ART"/>
        <w:numPr>
          <w:ilvl w:val="3"/>
          <w:numId w:val="1"/>
        </w:numPr>
        <w:ind w:hanging="0" w:left="0"/>
        <w:rPr/>
      </w:pPr>
      <w:r>
        <w:rPr/>
        <w:t>FIELD CONDITIONS</w:t>
      </w:r>
    </w:p>
    <w:p>
      <w:pPr>
        <w:pStyle w:val="PR1"/>
        <w:numPr>
          <w:ilvl w:val="4"/>
          <w:numId w:val="1"/>
        </w:numPr>
        <w:rPr/>
      </w:pPr>
      <w:r>
        <w:rPr/>
        <w:t>The following practices are prohibited within protection zones:</w:t>
      </w:r>
    </w:p>
    <w:p>
      <w:pPr>
        <w:pStyle w:val="CMT"/>
        <w:rPr/>
      </w:pPr>
      <w:r>
        <w:rPr/>
        <w:t>Revise subparagraphs below to suit Project.</w:t>
      </w:r>
    </w:p>
    <w:p>
      <w:pPr>
        <w:pStyle w:val="PR2"/>
        <w:numPr>
          <w:ilvl w:val="5"/>
          <w:numId w:val="1"/>
        </w:numPr>
        <w:spacing w:before="240" w:after="0"/>
        <w:rPr/>
      </w:pPr>
      <w:r>
        <w:rPr/>
        <w:t>Storage of construction materials, debris, or excavated material.</w:t>
      </w:r>
    </w:p>
    <w:p>
      <w:pPr>
        <w:pStyle w:val="PR2"/>
        <w:numPr>
          <w:ilvl w:val="5"/>
          <w:numId w:val="1"/>
        </w:numPr>
        <w:rPr/>
      </w:pPr>
      <w:r>
        <w:rPr/>
        <w:t>Moving or parking vehicles or equipment.</w:t>
      </w:r>
    </w:p>
    <w:p>
      <w:pPr>
        <w:pStyle w:val="PR2"/>
        <w:numPr>
          <w:ilvl w:val="5"/>
          <w:numId w:val="1"/>
        </w:numPr>
        <w:rPr/>
      </w:pPr>
      <w:r>
        <w:rPr/>
        <w:t>Foot traffic.</w:t>
      </w:r>
    </w:p>
    <w:p>
      <w:pPr>
        <w:pStyle w:val="PR2"/>
        <w:numPr>
          <w:ilvl w:val="5"/>
          <w:numId w:val="1"/>
        </w:numPr>
        <w:rPr/>
      </w:pPr>
      <w:r>
        <w:rPr/>
        <w:t>Erection of sheds or structures.</w:t>
      </w:r>
    </w:p>
    <w:p>
      <w:pPr>
        <w:pStyle w:val="PR2"/>
        <w:numPr>
          <w:ilvl w:val="5"/>
          <w:numId w:val="1"/>
        </w:numPr>
        <w:rPr/>
      </w:pPr>
      <w:r>
        <w:rPr/>
        <w:t>Impoundment of water.</w:t>
      </w:r>
    </w:p>
    <w:p>
      <w:pPr>
        <w:pStyle w:val="PR2"/>
        <w:numPr>
          <w:ilvl w:val="5"/>
          <w:numId w:val="1"/>
        </w:numPr>
        <w:rPr/>
      </w:pPr>
      <w:r>
        <w:rPr/>
        <w:t>Excavation or other digging unless otherwise indicated.</w:t>
      </w:r>
    </w:p>
    <w:p>
      <w:pPr>
        <w:pStyle w:val="PR2"/>
        <w:numPr>
          <w:ilvl w:val="5"/>
          <w:numId w:val="1"/>
        </w:numPr>
        <w:rPr/>
      </w:pPr>
      <w:r>
        <w:rPr/>
        <w:t>Attachment of signs to or wrapping materials around trees or plants unless otherwise indicated.</w:t>
      </w:r>
    </w:p>
    <w:p>
      <w:pPr>
        <w:pStyle w:val="PR1"/>
        <w:numPr>
          <w:ilvl w:val="4"/>
          <w:numId w:val="1"/>
        </w:numPr>
        <w:rPr/>
      </w:pPr>
      <w:r>
        <w:rPr/>
        <w:t>Do not direct vehicle or equipment exhaust toward protection zones.</w:t>
      </w:r>
    </w:p>
    <w:p>
      <w:pPr>
        <w:pStyle w:val="PR1"/>
        <w:numPr>
          <w:ilvl w:val="4"/>
          <w:numId w:val="1"/>
        </w:numPr>
        <w:rPr/>
      </w:pPr>
      <w:r>
        <w:rPr/>
        <w:t>Prohibit heat sources, flames, ignition sources, and smoking within or near protection zones and organic mulch.</w:t>
      </w:r>
    </w:p>
    <w:p>
      <w:pPr>
        <w:pStyle w:val="PR1"/>
        <w:numPr>
          <w:ilvl w:val="4"/>
          <w:numId w:val="1"/>
        </w:numPr>
        <w:rPr/>
      </w:pPr>
      <w:r>
        <w:rPr/>
        <w:t>Take precautions to protect plants from airborne contaminants, such as paint or fireproofing overspray.</w:t>
      </w:r>
    </w:p>
    <w:p>
      <w:pPr>
        <w:pStyle w:val="CMT"/>
        <w:rPr/>
      </w:pPr>
      <w:r>
        <w:rPr/>
        <w:t>Insert requirements for warranty here if required. The results of poor protection may not show for years after the end of the corrections period. See Section 329300 "Plants" for suggested text.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MATERIALS</w:t>
      </w:r>
    </w:p>
    <w:p>
      <w:pPr>
        <w:pStyle w:val="CMT"/>
        <w:rPr/>
      </w:pPr>
      <w:r>
        <w:rPr/>
        <w:t>Retain "Backfill Soil" Paragraph below if required for raising grades around trees; revise to suit Project.</w:t>
      </w:r>
    </w:p>
    <w:p>
      <w:pPr>
        <w:pStyle w:val="PR1"/>
        <w:numPr>
          <w:ilvl w:val="4"/>
          <w:numId w:val="1"/>
        </w:numPr>
        <w:rPr/>
      </w:pPr>
      <w:r>
        <w:rPr/>
        <w:t>Backfill Soil: [</w:t>
      </w:r>
      <w:r>
        <w:rPr>
          <w:b/>
        </w:rPr>
        <w:t>Stockpiled soil from location indicated on Drawings</w:t>
      </w:r>
      <w:r>
        <w:rPr/>
        <w:t>] [</w:t>
      </w:r>
      <w:r>
        <w:rPr>
          <w:b/>
        </w:rPr>
        <w:t>Stockpiled soil mixed with planting soil</w:t>
      </w:r>
      <w:r>
        <w:rPr/>
        <w:t>] [</w:t>
      </w:r>
      <w:r>
        <w:rPr>
          <w:b/>
        </w:rPr>
        <w:t>Planting soil</w:t>
      </w:r>
      <w:r>
        <w:rPr/>
        <w:t>] of suitable moisture content and granular texture for placing around tree; free of stones, roots, plants, sod, clods, clay lumps, pockets of coarse sand, concrete slurry, concrete layers or chunks, cement, plaster, building debris, and other extraneous materials harmful to plant growth.</w:t>
      </w:r>
    </w:p>
    <w:p>
      <w:pPr>
        <w:pStyle w:val="CMT"/>
        <w:rPr/>
      </w:pPr>
      <w:r>
        <w:rPr/>
        <w:t>Retain "Mixture" Subparagraph below if retaining second option in "Backfill Soil" Paragraph above; delete if retaining first or third option. Insert additional requirements for inorganic or organic soil amendments and fertilizer if required.</w:t>
      </w:r>
    </w:p>
    <w:p>
      <w:pPr>
        <w:pStyle w:val="PR2"/>
        <w:numPr>
          <w:ilvl w:val="5"/>
          <w:numId w:val="1"/>
        </w:numPr>
        <w:spacing w:before="240" w:after="0"/>
        <w:rPr/>
      </w:pPr>
      <w:r>
        <w:rPr/>
        <w:t>Mixture: Well-blended mix of [</w:t>
      </w:r>
      <w:r>
        <w:rPr>
          <w:b/>
        </w:rPr>
        <w:t>2 parts stockpiled soil to 1 part planting soil</w:t>
      </w:r>
      <w:r>
        <w:rPr/>
        <w:t>] &lt;</w:t>
      </w:r>
      <w:r>
        <w:rPr>
          <w:b/>
        </w:rPr>
        <w:t>Insert requirement</w:t>
      </w:r>
      <w:r>
        <w:rPr/>
        <w:t>&gt;.</w:t>
      </w:r>
    </w:p>
    <w:p>
      <w:pPr>
        <w:pStyle w:val="CMT"/>
        <w:rPr/>
      </w:pPr>
      <w:r>
        <w:rPr/>
        <w:t>Retain "Planting Soil" Subparagraph below if retaining second or third option in "Backfill Soil" Paragraph above; delete if retaining first option.</w:t>
      </w:r>
    </w:p>
    <w:p>
      <w:pPr>
        <w:pStyle w:val="PR2"/>
        <w:numPr>
          <w:ilvl w:val="5"/>
          <w:numId w:val="1"/>
        </w:numPr>
        <w:rPr/>
      </w:pPr>
      <w:r>
        <w:rPr/>
        <w:t>Planting Soil: Planting soil &lt;</w:t>
      </w:r>
      <w:r>
        <w:rPr>
          <w:b/>
        </w:rPr>
        <w:t>Insert drawing designation</w:t>
      </w:r>
      <w:r>
        <w:rPr/>
        <w:t>&gt; as specified in [</w:t>
      </w:r>
      <w:r>
        <w:rPr>
          <w:b/>
        </w:rPr>
        <w:t>Section 329113 "Soil Preparation"</w:t>
      </w:r>
      <w:r>
        <w:rPr/>
        <w:t>] [</w:t>
      </w:r>
      <w:r>
        <w:rPr>
          <w:b/>
        </w:rPr>
        <w:t>Section 329115 "Soil Preparation (Performance Specification)."</w:t>
      </w:r>
      <w:r>
        <w:rPr/>
        <w:t>]</w:t>
      </w:r>
    </w:p>
    <w:p>
      <w:pPr>
        <w:pStyle w:val="CMT"/>
        <w:rPr/>
      </w:pPr>
      <w:r>
        <w:rPr/>
        <w:t>Retain "Organic Mulch" Paragraph below if required within protection zones or to protect roots of trees to remain.</w:t>
      </w:r>
    </w:p>
    <w:p>
      <w:pPr>
        <w:pStyle w:val="PR1"/>
        <w:numPr>
          <w:ilvl w:val="4"/>
          <w:numId w:val="1"/>
        </w:numPr>
        <w:rPr/>
      </w:pPr>
      <w:r>
        <w:rPr/>
        <w:t>Organic Mulch: Free from deleterious materials and suitable as a top dressing for trees and shrubs, consisting of one of the following:</w:t>
      </w:r>
    </w:p>
    <w:p>
      <w:pPr>
        <w:pStyle w:val="PR2"/>
        <w:numPr>
          <w:ilvl w:val="5"/>
          <w:numId w:val="1"/>
        </w:numPr>
        <w:spacing w:before="240" w:after="0"/>
        <w:rPr/>
      </w:pPr>
      <w:r>
        <w:rPr/>
        <w:t>Type: [</w:t>
      </w:r>
      <w:r>
        <w:rPr>
          <w:b/>
        </w:rPr>
        <w:t>Shredded hardwood</w:t>
      </w:r>
      <w:r>
        <w:rPr/>
        <w:t>] [</w:t>
      </w:r>
      <w:r>
        <w:rPr>
          <w:b/>
        </w:rPr>
        <w:t>Ground or shredded bark</w:t>
      </w:r>
      <w:r>
        <w:rPr/>
        <w:t>] [</w:t>
      </w:r>
      <w:r>
        <w:rPr>
          <w:b/>
        </w:rPr>
        <w:t>Wood and bark chips</w:t>
      </w:r>
      <w:r>
        <w:rPr/>
        <w:t>] &lt;</w:t>
      </w:r>
      <w:r>
        <w:rPr>
          <w:b/>
        </w:rPr>
        <w:t>Insert mulch type</w:t>
      </w:r>
      <w:r>
        <w:rPr/>
        <w:t>&gt;.</w:t>
      </w:r>
    </w:p>
    <w:p>
      <w:pPr>
        <w:pStyle w:val="PR2"/>
        <w:numPr>
          <w:ilvl w:val="5"/>
          <w:numId w:val="1"/>
        </w:numPr>
        <w:rPr/>
      </w:pPr>
      <w:r>
        <w:rPr/>
        <w:t>Size Range: [</w:t>
      </w:r>
      <w:r>
        <w:rPr>
          <w:rStyle w:val="IP"/>
          <w:b/>
        </w:rPr>
        <w:t>3 inches</w:t>
      </w:r>
      <w:r>
        <w:rPr>
          <w:rStyle w:val="SI"/>
          <w:b/>
        </w:rPr>
        <w:t xml:space="preserve"> (76 mm)</w:t>
      </w:r>
      <w:r>
        <w:rPr>
          <w:b/>
        </w:rPr>
        <w:t xml:space="preserve"> maximum, </w:t>
      </w:r>
      <w:r>
        <w:rPr>
          <w:rStyle w:val="IP"/>
          <w:b/>
        </w:rPr>
        <w:t>1/2 inch</w:t>
      </w:r>
      <w:r>
        <w:rPr>
          <w:rStyle w:val="SI"/>
          <w:b/>
        </w:rPr>
        <w:t xml:space="preserve"> (13 mm)</w:t>
      </w:r>
      <w:r>
        <w:rPr>
          <w:b/>
        </w:rPr>
        <w:t xml:space="preserve"> minimum</w:t>
      </w:r>
      <w:r>
        <w:rPr/>
        <w:t>] &lt;</w:t>
      </w:r>
      <w:r>
        <w:rPr>
          <w:b/>
        </w:rPr>
        <w:t>Insert size range</w:t>
      </w:r>
      <w:r>
        <w:rPr/>
        <w:t>&gt;.</w:t>
      </w:r>
    </w:p>
    <w:p>
      <w:pPr>
        <w:pStyle w:val="CMT"/>
        <w:rPr/>
      </w:pPr>
      <w:r>
        <w:rPr/>
        <w:t>Revise "Color" Subparagraph below if artificially colored mulch is required.</w:t>
      </w:r>
    </w:p>
    <w:p>
      <w:pPr>
        <w:pStyle w:val="PR2"/>
        <w:numPr>
          <w:ilvl w:val="5"/>
          <w:numId w:val="1"/>
        </w:numPr>
        <w:rPr/>
      </w:pPr>
      <w:r>
        <w:rPr/>
        <w:t>Color: Natural.</w:t>
      </w:r>
    </w:p>
    <w:p>
      <w:pPr>
        <w:pStyle w:val="CMT"/>
        <w:rPr/>
      </w:pPr>
      <w:r>
        <w:rPr/>
        <w:t>Retain "Protection-Zone Fencing" Paragraph below for protection-zone fencing; delete if fence material is Contractor's option. If appearance is important, revise paragraph to require new materials; otherwise, Contractor is likely to provide reused material.</w:t>
      </w:r>
    </w:p>
    <w:p>
      <w:pPr>
        <w:pStyle w:val="PR1"/>
        <w:numPr>
          <w:ilvl w:val="4"/>
          <w:numId w:val="1"/>
        </w:numPr>
        <w:rPr/>
      </w:pPr>
      <w:r>
        <w:rPr/>
        <w:t>Protection-Zone Fencing: Fencing fixed in position and meeting[</w:t>
      </w:r>
      <w:r>
        <w:rPr>
          <w:b/>
        </w:rPr>
        <w:t> one of</w:t>
      </w:r>
      <w:r>
        <w:rPr/>
        <w:t>] the following requirements:[</w:t>
      </w:r>
      <w:r>
        <w:rPr>
          <w:b/>
        </w:rPr>
        <w:t> Previously used materials may be used when approved by Architect.</w:t>
      </w:r>
      <w:r>
        <w:rPr/>
        <w:t>]</w:t>
      </w:r>
    </w:p>
    <w:p>
      <w:pPr>
        <w:pStyle w:val="CMT"/>
        <w:rPr/>
      </w:pPr>
      <w:r>
        <w:rPr/>
        <w:t>Retain one or more of "Chain-Link Protection-Zone Fencing," "Plywood Protection-Zone Fencing," "Wood Protection-Zone Fencing," and "Plastic Protection-Zone Fencing" subparagraphs below for protection-zone fencing. Fence materials are listed in order of strongest to weakest. Retain stronger fencing where damage potential to an individual tree, group of trees, or plantings is higher. Revise post and rail diameters to suit fence height and strength required. The more expensive polymer coating may have better appearance but may be less visible to workers.</w:t>
      </w:r>
    </w:p>
    <w:p>
      <w:pPr>
        <w:pStyle w:val="PR2"/>
        <w:numPr>
          <w:ilvl w:val="5"/>
          <w:numId w:val="1"/>
        </w:numPr>
        <w:spacing w:before="240" w:after="0"/>
        <w:rPr/>
      </w:pPr>
      <w:r>
        <w:rPr/>
        <w:t>Chain-Link Protection-Zone Fencing: [</w:t>
      </w:r>
      <w:r>
        <w:rPr>
          <w:b/>
        </w:rPr>
        <w:t>Galvanized-steel</w:t>
      </w:r>
      <w:r>
        <w:rPr/>
        <w:t>] [</w:t>
      </w:r>
      <w:r>
        <w:rPr>
          <w:b/>
        </w:rPr>
        <w:t>Polymer-coated steel</w:t>
      </w:r>
      <w:r>
        <w:rPr/>
        <w:t>] [</w:t>
      </w:r>
      <w:r>
        <w:rPr>
          <w:b/>
        </w:rPr>
        <w:t>Polymer-coated galvanized-steel</w:t>
      </w:r>
      <w:r>
        <w:rPr/>
        <w:t xml:space="preserve">] fencing fabricated from minimum </w:t>
      </w:r>
      <w:r>
        <w:rPr>
          <w:rStyle w:val="IP"/>
        </w:rPr>
        <w:t>2-inch</w:t>
      </w:r>
      <w:r>
        <w:rPr>
          <w:rStyle w:val="SI"/>
        </w:rPr>
        <w:t xml:space="preserve"> (50-mm)</w:t>
      </w:r>
      <w:r>
        <w:rPr/>
        <w:t xml:space="preserve"> opening, </w:t>
      </w:r>
      <w:r>
        <w:rPr>
          <w:rStyle w:val="IP"/>
        </w:rPr>
        <w:t>0.148-inch-</w:t>
      </w:r>
      <w:r>
        <w:rPr>
          <w:rStyle w:val="SI"/>
        </w:rPr>
        <w:t xml:space="preserve"> (3.76-mm-)</w:t>
      </w:r>
      <w:r>
        <w:rPr/>
        <w:t xml:space="preserve"> diameter wire chain-link fabric; with pipe posts, minimum </w:t>
      </w:r>
      <w:r>
        <w:rPr>
          <w:rStyle w:val="IP"/>
        </w:rPr>
        <w:t>2-3/8-inch-</w:t>
      </w:r>
      <w:r>
        <w:rPr>
          <w:rStyle w:val="SI"/>
        </w:rPr>
        <w:t xml:space="preserve"> (60-mm-)</w:t>
      </w:r>
      <w:r>
        <w:rPr/>
        <w:t xml:space="preserve"> OD line posts, and </w:t>
      </w:r>
      <w:r>
        <w:rPr>
          <w:rStyle w:val="IP"/>
        </w:rPr>
        <w:t>2-7/8-inch-</w:t>
      </w:r>
      <w:r>
        <w:rPr>
          <w:rStyle w:val="SI"/>
        </w:rPr>
        <w:t xml:space="preserve"> (73-mm-)</w:t>
      </w:r>
      <w:r>
        <w:rPr/>
        <w:t xml:space="preserve"> OD corner and pull posts[</w:t>
      </w:r>
      <w:r>
        <w:rPr>
          <w:b/>
        </w:rPr>
        <w:t xml:space="preserve">; with </w:t>
      </w:r>
      <w:r>
        <w:rPr>
          <w:rStyle w:val="IP"/>
          <w:b/>
        </w:rPr>
        <w:t>1-5/8-inch-</w:t>
      </w:r>
      <w:r>
        <w:rPr>
          <w:rStyle w:val="SI"/>
          <w:b/>
        </w:rPr>
        <w:t xml:space="preserve"> (42-mm-)</w:t>
      </w:r>
      <w:r>
        <w:rPr>
          <w:b/>
        </w:rPr>
        <w:t xml:space="preserve"> OD top rails</w:t>
      </w:r>
      <w:r>
        <w:rPr/>
        <w:t>] [</w:t>
      </w:r>
      <w:r>
        <w:rPr>
          <w:b/>
        </w:rPr>
        <w:t xml:space="preserve">; with </w:t>
      </w:r>
      <w:r>
        <w:rPr>
          <w:rStyle w:val="IP"/>
          <w:b/>
        </w:rPr>
        <w:t>0.177-inch-</w:t>
      </w:r>
      <w:r>
        <w:rPr>
          <w:rStyle w:val="SI"/>
          <w:b/>
        </w:rPr>
        <w:t xml:space="preserve"> (4.5-mm-)</w:t>
      </w:r>
      <w:r>
        <w:rPr>
          <w:b/>
        </w:rPr>
        <w:t xml:space="preserve"> diameter top tension wire</w:t>
      </w:r>
      <w:r>
        <w:rPr/>
        <w:t xml:space="preserve">] and </w:t>
      </w:r>
      <w:r>
        <w:rPr>
          <w:rStyle w:val="IP"/>
        </w:rPr>
        <w:t>0.177-inch-</w:t>
      </w:r>
      <w:r>
        <w:rPr>
          <w:rStyle w:val="SI"/>
        </w:rPr>
        <w:t xml:space="preserve"> (4.5-mm-)</w:t>
      </w:r>
      <w:r>
        <w:rPr/>
        <w:t xml:space="preserve"> diameter bottom tension wire; with tie wires, hog ring ties, and other accessories for a complete fence system.</w:t>
      </w:r>
    </w:p>
    <w:p>
      <w:pPr>
        <w:pStyle w:val="PR3"/>
        <w:numPr>
          <w:ilvl w:val="6"/>
          <w:numId w:val="1"/>
        </w:numPr>
        <w:spacing w:before="240" w:after="0"/>
        <w:rPr/>
      </w:pPr>
      <w:r>
        <w:rPr/>
        <w:t>Height: [</w:t>
      </w:r>
      <w:r>
        <w:rPr>
          <w:rStyle w:val="IP"/>
          <w:b/>
        </w:rPr>
        <w:t>48 inches</w:t>
      </w:r>
      <w:r>
        <w:rPr>
          <w:rStyle w:val="SI"/>
          <w:b/>
        </w:rPr>
        <w:t xml:space="preserve"> (1200 mm)</w:t>
      </w:r>
      <w:r>
        <w:rPr/>
        <w:t>] [</w:t>
      </w:r>
      <w:r>
        <w:rPr>
          <w:rStyle w:val="IP"/>
          <w:b/>
        </w:rPr>
        <w:t>72 inches</w:t>
      </w:r>
      <w:r>
        <w:rPr>
          <w:rStyle w:val="SI"/>
          <w:b/>
        </w:rPr>
        <w:t xml:space="preserve"> (1800 mm)</w:t>
      </w:r>
      <w:r>
        <w:rPr/>
        <w:t>] [</w:t>
      </w:r>
      <w:r>
        <w:rPr>
          <w:rStyle w:val="IP"/>
          <w:b/>
        </w:rPr>
        <w:t>96 inches</w:t>
      </w:r>
      <w:r>
        <w:rPr>
          <w:rStyle w:val="SI"/>
          <w:b/>
        </w:rPr>
        <w:t xml:space="preserve"> (2400 mm)</w:t>
      </w:r>
      <w:r>
        <w:rPr/>
        <w:t>] &lt;</w:t>
      </w:r>
      <w:r>
        <w:rPr>
          <w:b/>
        </w:rPr>
        <w:t>Insert dimension</w:t>
      </w:r>
      <w:r>
        <w:rPr/>
        <w:t>&gt;.</w:t>
      </w:r>
    </w:p>
    <w:p>
      <w:pPr>
        <w:pStyle w:val="CMT"/>
        <w:rPr/>
      </w:pPr>
      <w:r>
        <w:rPr/>
        <w:t>Retain "Polymer-Coating Color" Subparagraph below if retaining polymer coating.</w:t>
      </w:r>
    </w:p>
    <w:p>
      <w:pPr>
        <w:pStyle w:val="PR3"/>
        <w:numPr>
          <w:ilvl w:val="6"/>
          <w:numId w:val="1"/>
        </w:numPr>
        <w:rPr/>
      </w:pPr>
      <w:r>
        <w:rPr/>
        <w:t>Polymer-Coating Color: [</w:t>
      </w:r>
      <w:r>
        <w:rPr>
          <w:b/>
        </w:rPr>
        <w:t>Dark green</w:t>
      </w:r>
      <w:r>
        <w:rPr/>
        <w:t>] [</w:t>
      </w:r>
      <w:r>
        <w:rPr>
          <w:b/>
        </w:rPr>
        <w:t>Olive green</w:t>
      </w:r>
      <w:r>
        <w:rPr/>
        <w:t>] [</w:t>
      </w:r>
      <w:r>
        <w:rPr>
          <w:b/>
        </w:rPr>
        <w:t>Brown</w:t>
      </w:r>
      <w:r>
        <w:rPr/>
        <w:t>] [</w:t>
      </w:r>
      <w:r>
        <w:rPr>
          <w:b/>
        </w:rPr>
        <w:t>Black</w:t>
      </w:r>
      <w:r>
        <w:rPr/>
        <w:t>] &lt;</w:t>
      </w:r>
      <w:r>
        <w:rPr>
          <w:b/>
        </w:rPr>
        <w:t>Insert color</w:t>
      </w:r>
      <w:r>
        <w:rPr/>
        <w:t>&gt;.</w:t>
      </w:r>
    </w:p>
    <w:p>
      <w:pPr>
        <w:pStyle w:val="CMT"/>
        <w:rPr/>
      </w:pPr>
      <w:r>
        <w:rPr/>
        <w:t>Revise "Plywood Protection-Zone Fencing" Subparagraph below to suit Project; coordinate with details indicated on Drawings. Insert requirements for paint and color if required.</w:t>
      </w:r>
    </w:p>
    <w:p>
      <w:pPr>
        <w:pStyle w:val="PR2"/>
        <w:numPr>
          <w:ilvl w:val="5"/>
          <w:numId w:val="1"/>
        </w:numPr>
        <w:spacing w:before="240" w:after="0"/>
        <w:rPr/>
      </w:pPr>
      <w:r>
        <w:rPr/>
        <w:t xml:space="preserve">Plywood Protection-Zone Fencing: Plywood framed with four </w:t>
      </w:r>
      <w:r>
        <w:rPr>
          <w:rStyle w:val="IP"/>
        </w:rPr>
        <w:t>2-by-4-inch</w:t>
      </w:r>
      <w:r>
        <w:rPr>
          <w:rStyle w:val="SI"/>
        </w:rPr>
        <w:t xml:space="preserve"> (50-by-100-mm)</w:t>
      </w:r>
      <w:r>
        <w:rPr/>
        <w:t xml:space="preserve"> rails, with [</w:t>
      </w:r>
      <w:r>
        <w:rPr>
          <w:rStyle w:val="IP"/>
          <w:b/>
        </w:rPr>
        <w:t>4-by-4-inch</w:t>
      </w:r>
      <w:r>
        <w:rPr>
          <w:rStyle w:val="SI"/>
          <w:b/>
        </w:rPr>
        <w:t xml:space="preserve"> (100-by-100-mm)</w:t>
      </w:r>
      <w:r>
        <w:rPr/>
        <w:t>] &lt;</w:t>
      </w:r>
      <w:r>
        <w:rPr>
          <w:b/>
        </w:rPr>
        <w:t>Insert dimensions</w:t>
      </w:r>
      <w:r>
        <w:rPr/>
        <w:t xml:space="preserve">&gt; preservative-treated wood posts spaced not more than </w:t>
      </w:r>
      <w:r>
        <w:rPr>
          <w:rStyle w:val="IP"/>
        </w:rPr>
        <w:t>96 inches</w:t>
      </w:r>
      <w:r>
        <w:rPr>
          <w:rStyle w:val="SI"/>
        </w:rPr>
        <w:t xml:space="preserve"> (2400 mm)</w:t>
      </w:r>
      <w:r>
        <w:rPr/>
        <w:t xml:space="preserve"> apart.</w:t>
      </w:r>
    </w:p>
    <w:p>
      <w:pPr>
        <w:pStyle w:val="PR3"/>
        <w:numPr>
          <w:ilvl w:val="6"/>
          <w:numId w:val="1"/>
        </w:numPr>
        <w:spacing w:before="240" w:after="0"/>
        <w:rPr/>
      </w:pPr>
      <w:r>
        <w:rPr/>
        <w:t>Height: [</w:t>
      </w:r>
      <w:r>
        <w:rPr>
          <w:rStyle w:val="IP"/>
          <w:b/>
        </w:rPr>
        <w:t>48 inches</w:t>
      </w:r>
      <w:r>
        <w:rPr>
          <w:rStyle w:val="SI"/>
          <w:b/>
        </w:rPr>
        <w:t xml:space="preserve"> (1200 mm)</w:t>
      </w:r>
      <w:r>
        <w:rPr/>
        <w:t>] [</w:t>
      </w:r>
      <w:r>
        <w:rPr>
          <w:rStyle w:val="IP"/>
          <w:b/>
        </w:rPr>
        <w:t>72 inches</w:t>
      </w:r>
      <w:r>
        <w:rPr>
          <w:rStyle w:val="SI"/>
          <w:b/>
        </w:rPr>
        <w:t xml:space="preserve"> (1800 mm)</w:t>
      </w:r>
      <w:r>
        <w:rPr/>
        <w:t>] &lt;</w:t>
      </w:r>
      <w:r>
        <w:rPr>
          <w:b/>
        </w:rPr>
        <w:t>Insert dimension</w:t>
      </w:r>
      <w:r>
        <w:rPr/>
        <w:t>&gt;.</w:t>
      </w:r>
    </w:p>
    <w:p>
      <w:pPr>
        <w:pStyle w:val="CMT"/>
        <w:rPr/>
      </w:pPr>
      <w:r>
        <w:rPr/>
        <w:t>If Section in "Plywood and Lumber" Subparagraph below is not included in Project, insert requirements here.</w:t>
      </w:r>
    </w:p>
    <w:p>
      <w:pPr>
        <w:pStyle w:val="PR3"/>
        <w:numPr>
          <w:ilvl w:val="6"/>
          <w:numId w:val="1"/>
        </w:numPr>
        <w:rPr/>
      </w:pPr>
      <w:r>
        <w:rPr/>
        <w:t>Plywood and Lumber: Comply with requirements in Section 061000 "Rough Carpentry."</w:t>
      </w:r>
    </w:p>
    <w:p>
      <w:pPr>
        <w:pStyle w:val="CMT"/>
        <w:rPr/>
      </w:pPr>
      <w:r>
        <w:rPr/>
        <w:t>Revise "Wood Protection-Zone Fencing" Subparagraph below to suit Project; coordinate with details indicated on Drawings. Insert requirements for paint and color if required.</w:t>
      </w:r>
    </w:p>
    <w:p>
      <w:pPr>
        <w:pStyle w:val="PR2"/>
        <w:numPr>
          <w:ilvl w:val="5"/>
          <w:numId w:val="1"/>
        </w:numPr>
        <w:spacing w:before="240" w:after="0"/>
        <w:rPr/>
      </w:pPr>
      <w:r>
        <w:rPr/>
        <w:t xml:space="preserve">Wood Protection-Zone Fencing: Constructed of two </w:t>
      </w:r>
      <w:r>
        <w:rPr>
          <w:rStyle w:val="IP"/>
        </w:rPr>
        <w:t>2-by-4-inch</w:t>
      </w:r>
      <w:r>
        <w:rPr>
          <w:rStyle w:val="SI"/>
        </w:rPr>
        <w:t xml:space="preserve"> (50-by-100-mm)</w:t>
      </w:r>
      <w:r>
        <w:rPr/>
        <w:t xml:space="preserve"> horizontal rails, with [</w:t>
      </w:r>
      <w:r>
        <w:rPr>
          <w:rStyle w:val="IP"/>
          <w:b/>
        </w:rPr>
        <w:t>4-by-4-inch</w:t>
      </w:r>
      <w:r>
        <w:rPr>
          <w:rStyle w:val="SI"/>
          <w:b/>
        </w:rPr>
        <w:t xml:space="preserve"> (100-by-100-mm)</w:t>
      </w:r>
      <w:r>
        <w:rPr/>
        <w:t>] &lt;</w:t>
      </w:r>
      <w:r>
        <w:rPr>
          <w:b/>
        </w:rPr>
        <w:t>Insert dimensions</w:t>
      </w:r>
      <w:r>
        <w:rPr/>
        <w:t xml:space="preserve">&gt; preservative-treated wood posts spaced not more than </w:t>
      </w:r>
      <w:r>
        <w:rPr>
          <w:rStyle w:val="IP"/>
        </w:rPr>
        <w:t>96 inches</w:t>
      </w:r>
      <w:r>
        <w:rPr>
          <w:rStyle w:val="SI"/>
        </w:rPr>
        <w:t xml:space="preserve"> (2400 mm)</w:t>
      </w:r>
      <w:r>
        <w:rPr/>
        <w:t xml:space="preserve"> apart, and lower rail set halfway between top rail and ground.</w:t>
      </w:r>
    </w:p>
    <w:p>
      <w:pPr>
        <w:pStyle w:val="PR3"/>
        <w:numPr>
          <w:ilvl w:val="6"/>
          <w:numId w:val="1"/>
        </w:numPr>
        <w:spacing w:before="240" w:after="0"/>
        <w:rPr/>
      </w:pPr>
      <w:r>
        <w:rPr/>
        <w:t>Height: [</w:t>
      </w:r>
      <w:r>
        <w:rPr>
          <w:rStyle w:val="IP"/>
          <w:b/>
        </w:rPr>
        <w:t>48 inches</w:t>
      </w:r>
      <w:r>
        <w:rPr>
          <w:rStyle w:val="SI"/>
          <w:b/>
        </w:rPr>
        <w:t xml:space="preserve"> (1200 mm)</w:t>
      </w:r>
      <w:r>
        <w:rPr/>
        <w:t>] &lt;</w:t>
      </w:r>
      <w:r>
        <w:rPr>
          <w:b/>
        </w:rPr>
        <w:t>Insert dimension</w:t>
      </w:r>
      <w:r>
        <w:rPr/>
        <w:t>&gt;.</w:t>
      </w:r>
    </w:p>
    <w:p>
      <w:pPr>
        <w:pStyle w:val="CMT"/>
        <w:rPr/>
      </w:pPr>
      <w:r>
        <w:rPr/>
        <w:t>If Section in "Lumber" Subparagraph below is not included in Project, insert requirements here.</w:t>
      </w:r>
    </w:p>
    <w:p>
      <w:pPr>
        <w:pStyle w:val="PR3"/>
        <w:numPr>
          <w:ilvl w:val="6"/>
          <w:numId w:val="1"/>
        </w:numPr>
        <w:rPr/>
      </w:pPr>
      <w:r>
        <w:rPr/>
        <w:t>Lumber: Comply with requirements in Section 061000 "Rough Carpentry."</w:t>
      </w:r>
    </w:p>
    <w:p>
      <w:pPr>
        <w:pStyle w:val="PR2"/>
        <w:numPr>
          <w:ilvl w:val="5"/>
          <w:numId w:val="1"/>
        </w:numPr>
        <w:spacing w:before="240" w:after="0"/>
        <w:rPr/>
      </w:pPr>
      <w:r>
        <w:rPr/>
        <w:t xml:space="preserve">Plastic Protection-Zone Fencing: Plastic construction fencing constructed of high-density extruded and stretched polyethylene fabric with </w:t>
      </w:r>
      <w:r>
        <w:rPr>
          <w:rStyle w:val="IP"/>
        </w:rPr>
        <w:t>2-inch</w:t>
      </w:r>
      <w:r>
        <w:rPr>
          <w:rStyle w:val="SI"/>
        </w:rPr>
        <w:t xml:space="preserve"> (50-mm)</w:t>
      </w:r>
      <w:r>
        <w:rPr/>
        <w:t xml:space="preserve"> maximum opening in pattern and weighing a minimum of </w:t>
      </w:r>
      <w:r>
        <w:rPr>
          <w:rStyle w:val="IP"/>
        </w:rPr>
        <w:t>0.4 lb/ft.</w:t>
      </w:r>
      <w:r>
        <w:rPr>
          <w:rStyle w:val="SI"/>
        </w:rPr>
        <w:t xml:space="preserve"> (0.6 kg/m)</w:t>
      </w:r>
      <w:r>
        <w:rPr/>
        <w:t xml:space="preserve">; remaining flexible from </w:t>
      </w:r>
      <w:r>
        <w:rPr>
          <w:rStyle w:val="IP"/>
        </w:rPr>
        <w:t>minus 60 to plus 200 deg F</w:t>
      </w:r>
      <w:r>
        <w:rPr>
          <w:rStyle w:val="SI"/>
        </w:rPr>
        <w:t xml:space="preserve"> (minus 16 to plus 93 deg C)</w:t>
      </w:r>
      <w:r>
        <w:rPr/>
        <w:t xml:space="preserve">; inert to most chemicals and acids; minimum tensile yield strength of </w:t>
      </w:r>
      <w:r>
        <w:rPr>
          <w:rStyle w:val="IP"/>
        </w:rPr>
        <w:t>2000 psi</w:t>
      </w:r>
      <w:r>
        <w:rPr>
          <w:rStyle w:val="SI"/>
        </w:rPr>
        <w:t xml:space="preserve"> (13.8 MPa)</w:t>
      </w:r>
      <w:r>
        <w:rPr/>
        <w:t xml:space="preserve"> and ultimate tensile strength of </w:t>
      </w:r>
      <w:r>
        <w:rPr>
          <w:rStyle w:val="IP"/>
        </w:rPr>
        <w:t>2680 psi</w:t>
      </w:r>
      <w:r>
        <w:rPr>
          <w:rStyle w:val="SI"/>
        </w:rPr>
        <w:t xml:space="preserve"> (18.5 MPa)</w:t>
      </w:r>
      <w:r>
        <w:rPr/>
        <w:t xml:space="preserve">; secured with plastic bands or galvanized-steel or stainless steel wire ties; and supported by tubular or T-shape galvanized-steel posts spaced not more than </w:t>
      </w:r>
      <w:r>
        <w:rPr>
          <w:rStyle w:val="IP"/>
        </w:rPr>
        <w:t>96 inches</w:t>
      </w:r>
      <w:r>
        <w:rPr>
          <w:rStyle w:val="SI"/>
        </w:rPr>
        <w:t xml:space="preserve"> (2400 mm)</w:t>
      </w:r>
      <w:r>
        <w:rPr/>
        <w:t xml:space="preserve"> apart.</w:t>
      </w:r>
    </w:p>
    <w:p>
      <w:pPr>
        <w:pStyle w:val="PR3"/>
        <w:numPr>
          <w:ilvl w:val="6"/>
          <w:numId w:val="1"/>
        </w:numPr>
        <w:spacing w:before="240" w:after="0"/>
        <w:rPr/>
      </w:pPr>
      <w:r>
        <w:rPr/>
        <w:t>Height: [</w:t>
      </w:r>
      <w:r>
        <w:rPr>
          <w:rStyle w:val="IP"/>
          <w:b/>
        </w:rPr>
        <w:t>48 inches</w:t>
      </w:r>
      <w:r>
        <w:rPr>
          <w:rStyle w:val="SI"/>
          <w:b/>
        </w:rPr>
        <w:t xml:space="preserve"> (1200 mm)</w:t>
      </w:r>
      <w:r>
        <w:rPr/>
        <w:t>] &lt;</w:t>
      </w:r>
      <w:r>
        <w:rPr>
          <w:b/>
        </w:rPr>
        <w:t>Insert dimension</w:t>
      </w:r>
      <w:r>
        <w:rPr/>
        <w:t>&gt;.</w:t>
      </w:r>
    </w:p>
    <w:p>
      <w:pPr>
        <w:pStyle w:val="PR3"/>
        <w:numPr>
          <w:ilvl w:val="6"/>
          <w:numId w:val="1"/>
        </w:numPr>
        <w:rPr/>
      </w:pPr>
      <w:r>
        <w:rPr/>
        <w:t>Color: High-visibility orange, nonfading.</w:t>
      </w:r>
    </w:p>
    <w:p>
      <w:pPr>
        <w:pStyle w:val="PR2"/>
        <w:numPr>
          <w:ilvl w:val="5"/>
          <w:numId w:val="1"/>
        </w:numPr>
        <w:spacing w:before="240" w:after="0"/>
        <w:rPr/>
      </w:pPr>
      <w:r>
        <w:rPr/>
        <w:t>Gates: [</w:t>
      </w:r>
      <w:r>
        <w:rPr>
          <w:b/>
        </w:rPr>
        <w:t>Single-</w:t>
      </w:r>
      <w:r>
        <w:rPr/>
        <w:t>] [</w:t>
      </w:r>
      <w:r>
        <w:rPr>
          <w:b/>
        </w:rPr>
        <w:t>Double-</w:t>
      </w:r>
      <w:r>
        <w:rPr/>
        <w:t>] swing access gates matching material and appearance of fencing, to allow for maintenance activities within protection zones; leaf width [</w:t>
      </w:r>
      <w:r>
        <w:rPr>
          <w:rStyle w:val="IP"/>
          <w:b/>
        </w:rPr>
        <w:t>24 inches</w:t>
      </w:r>
      <w:r>
        <w:rPr>
          <w:rStyle w:val="SI"/>
          <w:b/>
        </w:rPr>
        <w:t xml:space="preserve"> (610 mm)</w:t>
      </w:r>
      <w:r>
        <w:rPr/>
        <w:t>] [</w:t>
      </w:r>
      <w:r>
        <w:rPr>
          <w:rStyle w:val="IP"/>
          <w:b/>
        </w:rPr>
        <w:t>36 inches</w:t>
      </w:r>
      <w:r>
        <w:rPr>
          <w:rStyle w:val="SI"/>
          <w:b/>
        </w:rPr>
        <w:t xml:space="preserve"> (914 mm)</w:t>
      </w:r>
      <w:r>
        <w:rPr/>
        <w:t>] [</w:t>
      </w:r>
      <w:r>
        <w:rPr>
          <w:b/>
        </w:rPr>
        <w:t>As indicated</w:t>
      </w:r>
      <w:r>
        <w:rPr/>
        <w:t>] &lt;</w:t>
      </w:r>
      <w:r>
        <w:rPr>
          <w:b/>
        </w:rPr>
        <w:t>Insert width</w:t>
      </w:r>
      <w:r>
        <w:rPr/>
        <w:t>&gt;.</w:t>
      </w:r>
    </w:p>
    <w:p>
      <w:pPr>
        <w:pStyle w:val="PR1"/>
        <w:numPr>
          <w:ilvl w:val="4"/>
          <w:numId w:val="1"/>
        </w:numPr>
        <w:rPr/>
      </w:pPr>
      <w:r>
        <w:rPr/>
        <w:t>Protection-Zone Signage: Shop-fabricated, rigid plastic or metal sheet with attachment holes prepunched and reinforced; legibly printed with nonfading lettering and as follows:</w:t>
      </w:r>
    </w:p>
    <w:p>
      <w:pPr>
        <w:pStyle w:val="PR2"/>
        <w:numPr>
          <w:ilvl w:val="5"/>
          <w:numId w:val="1"/>
        </w:numPr>
        <w:spacing w:before="240" w:after="0"/>
        <w:rPr/>
      </w:pPr>
      <w:r>
        <w:rPr/>
        <w:t>Size and Text: [</w:t>
      </w:r>
      <w:r>
        <w:rPr>
          <w:b/>
        </w:rPr>
        <w:t>As indicated on Drawings</w:t>
      </w:r>
      <w:r>
        <w:rPr/>
        <w:t>] &lt;</w:t>
      </w:r>
      <w:r>
        <w:rPr>
          <w:b/>
        </w:rPr>
        <w:t>Insert requirement</w:t>
      </w:r>
      <w:r>
        <w:rPr/>
        <w:t>&gt;.</w:t>
      </w:r>
    </w:p>
    <w:p>
      <w:pPr>
        <w:pStyle w:val="PR2"/>
        <w:numPr>
          <w:ilvl w:val="5"/>
          <w:numId w:val="1"/>
        </w:numPr>
        <w:rPr/>
      </w:pPr>
      <w:r>
        <w:rPr/>
        <w:t>Lettering: [</w:t>
      </w:r>
      <w:r>
        <w:rPr>
          <w:rStyle w:val="IP"/>
          <w:b/>
        </w:rPr>
        <w:t>3-inch-</w:t>
      </w:r>
      <w:r>
        <w:rPr>
          <w:rStyle w:val="SI"/>
          <w:b/>
        </w:rPr>
        <w:t xml:space="preserve"> (76-mm-)</w:t>
      </w:r>
      <w:r>
        <w:rPr/>
        <w:t>] &lt;</w:t>
      </w:r>
      <w:r>
        <w:rPr>
          <w:b/>
        </w:rPr>
        <w:t>Insert dimension</w:t>
      </w:r>
      <w:r>
        <w:rPr/>
        <w:t>&gt; high minimum, [</w:t>
      </w:r>
      <w:r>
        <w:rPr>
          <w:b/>
        </w:rPr>
        <w:t>white</w:t>
      </w:r>
      <w:r>
        <w:rPr/>
        <w:t>] [</w:t>
      </w:r>
      <w:r>
        <w:rPr>
          <w:b/>
        </w:rPr>
        <w:t>black</w:t>
      </w:r>
      <w:r>
        <w:rPr/>
        <w:t>] &lt;</w:t>
      </w:r>
      <w:r>
        <w:rPr>
          <w:b/>
        </w:rPr>
        <w:t>Insert color</w:t>
      </w:r>
      <w:r>
        <w:rPr/>
        <w:t>&gt; characters on [</w:t>
      </w:r>
      <w:r>
        <w:rPr>
          <w:b/>
        </w:rPr>
        <w:t>white</w:t>
      </w:r>
      <w:r>
        <w:rPr/>
        <w:t>] [</w:t>
      </w:r>
      <w:r>
        <w:rPr>
          <w:b/>
        </w:rPr>
        <w:t>red</w:t>
      </w:r>
      <w:r>
        <w:rPr/>
        <w:t>] &lt;</w:t>
      </w:r>
      <w:r>
        <w:rPr>
          <w:b/>
        </w:rPr>
        <w:t>Insert color</w:t>
      </w:r>
      <w:r>
        <w:rPr/>
        <w:t>&gt; background.</w:t>
      </w:r>
    </w:p>
    <w:p>
      <w:pPr>
        <w:pStyle w:val="CMT"/>
        <w:rPr/>
      </w:pPr>
      <w:r>
        <w:rPr/>
        <w:t>Insert requirements here for other products such as compaction protection mats, drainage materials, fertilizers and other maintenance products, and antidesiccants.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Erosion and Sedimentation Control: Examine the site to verify that temporary erosion- and sedimentation-control measures are in place. Verify that flows of water redirected from construction areas or generated by construction activity do not enter or cross protection zones.</w:t>
      </w:r>
    </w:p>
    <w:p>
      <w:pPr>
        <w:pStyle w:val="PR1"/>
        <w:numPr>
          <w:ilvl w:val="4"/>
          <w:numId w:val="1"/>
        </w:numPr>
        <w:rPr/>
      </w:pPr>
      <w:r>
        <w:rPr/>
        <w:t>Prepare written report, endorsed by arborist, listing conditions detrimental to tree and plant protection.</w:t>
      </w:r>
    </w:p>
    <w:p>
      <w:pPr>
        <w:pStyle w:val="ART"/>
        <w:numPr>
          <w:ilvl w:val="3"/>
          <w:numId w:val="1"/>
        </w:numPr>
        <w:ind w:hanging="0" w:left="0"/>
        <w:rPr/>
      </w:pPr>
      <w:r>
        <w:rPr/>
        <w:t>PREPARATION</w:t>
      </w:r>
    </w:p>
    <w:p>
      <w:pPr>
        <w:pStyle w:val="CMT"/>
        <w:rPr/>
      </w:pPr>
      <w:r>
        <w:rPr/>
        <w:t>Revise first paragraph below to suit regional standards or office practices. Insert requirement for flagging trees to be relocated if required.</w:t>
      </w:r>
    </w:p>
    <w:p>
      <w:pPr>
        <w:pStyle w:val="PR1"/>
        <w:numPr>
          <w:ilvl w:val="4"/>
          <w:numId w:val="1"/>
        </w:numPr>
        <w:rPr/>
      </w:pPr>
      <w:r>
        <w:rPr/>
        <w:t>Locate and clearly identify trees, shrubs, and other vegetation to remain[</w:t>
      </w:r>
      <w:r>
        <w:rPr>
          <w:b/>
        </w:rPr>
        <w:t> or to be relocated</w:t>
      </w:r>
      <w:r>
        <w:rPr/>
        <w:t>]. [</w:t>
      </w:r>
      <w:r>
        <w:rPr>
          <w:b/>
        </w:rPr>
        <w:t>Flag</w:t>
      </w:r>
      <w:r>
        <w:rPr/>
        <w:t>] [</w:t>
      </w:r>
      <w:r>
        <w:rPr>
          <w:b/>
        </w:rPr>
        <w:t xml:space="preserve">Tie a </w:t>
      </w:r>
      <w:r>
        <w:rPr>
          <w:rStyle w:val="IP"/>
          <w:b/>
        </w:rPr>
        <w:t>1-inch</w:t>
      </w:r>
      <w:r>
        <w:rPr>
          <w:rStyle w:val="SI"/>
          <w:b/>
        </w:rPr>
        <w:t xml:space="preserve"> (25-mm)</w:t>
      </w:r>
      <w:r>
        <w:rPr>
          <w:b/>
        </w:rPr>
        <w:t xml:space="preserve"> blue vinyl tape around</w:t>
      </w:r>
      <w:r>
        <w:rPr/>
        <w:t>] &lt;</w:t>
      </w:r>
      <w:r>
        <w:rPr>
          <w:b/>
        </w:rPr>
        <w:t>Insert requirement</w:t>
      </w:r>
      <w:r>
        <w:rPr/>
        <w:t xml:space="preserve">&gt; each tree trunk at </w:t>
      </w:r>
      <w:r>
        <w:rPr>
          <w:rStyle w:val="IP"/>
        </w:rPr>
        <w:t>54 inches</w:t>
      </w:r>
      <w:r>
        <w:rPr>
          <w:rStyle w:val="SI"/>
        </w:rPr>
        <w:t xml:space="preserve"> (1372 mm)</w:t>
      </w:r>
      <w:r>
        <w:rPr/>
        <w:t xml:space="preserve"> above the ground.</w:t>
      </w:r>
    </w:p>
    <w:p>
      <w:pPr>
        <w:pStyle w:val="PR1"/>
        <w:numPr>
          <w:ilvl w:val="4"/>
          <w:numId w:val="1"/>
        </w:numPr>
        <w:rPr/>
      </w:pPr>
      <w:r>
        <w:rPr/>
        <w:t>Protect tree root systems from damage caused by runoff or spillage of noxious materials while mixing, placing, or storing construction materials. Protect root systems from ponding, eroding, or excessive wetting caused by dewatering operations.</w:t>
      </w:r>
    </w:p>
    <w:p>
      <w:pPr>
        <w:pStyle w:val="ART"/>
        <w:numPr>
          <w:ilvl w:val="3"/>
          <w:numId w:val="1"/>
        </w:numPr>
        <w:ind w:hanging="0" w:left="0"/>
        <w:rPr/>
      </w:pPr>
      <w:r>
        <w:rPr/>
        <w:t>TREE PROTECTION</w:t>
      </w:r>
    </w:p>
    <w:p>
      <w:pPr>
        <w:pStyle w:val="CMT"/>
        <w:rPr/>
      </w:pPr>
      <w:r>
        <w:rPr/>
        <w:t>Revise "Tree-Protection Zones" Paragraph below to suit Project. Some low plantings within tree- and plant-protection zones may be harmed by mulching; excessive mulching can also harm trees. Use less mulch on poorly drained soils. See the Evaluations.</w:t>
      </w:r>
    </w:p>
    <w:p>
      <w:pPr>
        <w:pStyle w:val="PR1"/>
        <w:numPr>
          <w:ilvl w:val="4"/>
          <w:numId w:val="1"/>
        </w:numPr>
        <w:rPr/>
      </w:pPr>
      <w:r>
        <w:rPr/>
        <w:t>Tree-Protection Zones: Mulch areas inside tree-protection zones and other areas indicated. Do not exceed indicated thickness of mulch.</w:t>
      </w:r>
    </w:p>
    <w:p>
      <w:pPr>
        <w:pStyle w:val="PR2"/>
        <w:numPr>
          <w:ilvl w:val="5"/>
          <w:numId w:val="1"/>
        </w:numPr>
        <w:spacing w:before="240" w:after="0"/>
        <w:rPr/>
      </w:pPr>
      <w:r>
        <w:rPr/>
        <w:t>Apply [</w:t>
      </w:r>
      <w:r>
        <w:rPr>
          <w:rStyle w:val="IP"/>
          <w:b/>
        </w:rPr>
        <w:t>2-inch</w:t>
      </w:r>
      <w:r>
        <w:rPr>
          <w:rStyle w:val="SI"/>
          <w:b/>
        </w:rPr>
        <w:t xml:space="preserve"> (50-mm)</w:t>
      </w:r>
      <w:r>
        <w:rPr/>
        <w:t>] [</w:t>
      </w:r>
      <w:r>
        <w:rPr>
          <w:rStyle w:val="IP"/>
          <w:b/>
        </w:rPr>
        <w:t>4-inch</w:t>
      </w:r>
      <w:r>
        <w:rPr>
          <w:rStyle w:val="SI"/>
          <w:b/>
        </w:rPr>
        <w:t xml:space="preserve"> (100-mm)</w:t>
      </w:r>
      <w:r>
        <w:rPr/>
        <w:t>] &lt;</w:t>
      </w:r>
      <w:r>
        <w:rPr>
          <w:b/>
        </w:rPr>
        <w:t>Insert dimension</w:t>
      </w:r>
      <w:r>
        <w:rPr/>
        <w:t>&gt; uniform thickness of organic mulch unless otherwise indicated. Do not place mulch within [</w:t>
      </w:r>
      <w:r>
        <w:rPr>
          <w:rStyle w:val="IP"/>
          <w:b/>
        </w:rPr>
        <w:t>6 inches</w:t>
      </w:r>
      <w:r>
        <w:rPr>
          <w:rStyle w:val="SI"/>
          <w:b/>
        </w:rPr>
        <w:t xml:space="preserve"> (150 mm)</w:t>
      </w:r>
      <w:r>
        <w:rPr/>
        <w:t>] &lt;</w:t>
      </w:r>
      <w:r>
        <w:rPr>
          <w:b/>
        </w:rPr>
        <w:t>Insert dimension</w:t>
      </w:r>
      <w:r>
        <w:rPr/>
        <w:t>&gt; of tree trunks.</w:t>
      </w:r>
    </w:p>
    <w:p>
      <w:pPr>
        <w:pStyle w:val="CMT"/>
        <w:rPr/>
      </w:pPr>
      <w:r>
        <w:rPr/>
        <w:t>Retain subparagraph below for temporary access within critical root zones. Indicate extent of temporary matting on Drawings.</w:t>
      </w:r>
    </w:p>
    <w:p>
      <w:pPr>
        <w:pStyle w:val="PR2"/>
        <w:numPr>
          <w:ilvl w:val="5"/>
          <w:numId w:val="1"/>
        </w:numPr>
        <w:rPr/>
      </w:pPr>
      <w:r>
        <w:rPr/>
        <w:t>Install temporary root-protection matting over mulch to the extent indicated.</w:t>
      </w:r>
    </w:p>
    <w:p>
      <w:pPr>
        <w:pStyle w:val="CMT"/>
        <w:rPr/>
      </w:pPr>
      <w:r>
        <w:rPr/>
        <w:t>Retain "Trunk Protection" Paragraph below if required. Verify requirements with arborist and/or authorities having jurisdiction.</w:t>
      </w:r>
    </w:p>
    <w:p>
      <w:pPr>
        <w:pStyle w:val="PR1"/>
        <w:numPr>
          <w:ilvl w:val="4"/>
          <w:numId w:val="1"/>
        </w:numPr>
        <w:rPr/>
      </w:pPr>
      <w:r>
        <w:rPr/>
        <w:t>Trunk Protection: Protect the trunk of each tree to remain as follows:</w:t>
      </w:r>
    </w:p>
    <w:p>
      <w:pPr>
        <w:pStyle w:val="CMT"/>
        <w:rPr/>
      </w:pPr>
      <w:r>
        <w:rPr/>
        <w:t>Retain one of two subparagraphs below.</w:t>
      </w:r>
    </w:p>
    <w:p>
      <w:pPr>
        <w:pStyle w:val="PR2"/>
        <w:numPr>
          <w:ilvl w:val="5"/>
          <w:numId w:val="1"/>
        </w:numPr>
        <w:spacing w:before="240" w:after="0"/>
        <w:rPr/>
      </w:pPr>
      <w:r>
        <w:rPr/>
        <w:t>Install [</w:t>
      </w:r>
      <w:r>
        <w:rPr>
          <w:rStyle w:val="IP"/>
          <w:b/>
        </w:rPr>
        <w:t>2-by-4-inch</w:t>
      </w:r>
      <w:r>
        <w:rPr>
          <w:rStyle w:val="SI"/>
          <w:b/>
        </w:rPr>
        <w:t xml:space="preserve"> (50-by-100-mm)</w:t>
      </w:r>
      <w:r>
        <w:rPr/>
        <w:t>] [</w:t>
      </w:r>
      <w:r>
        <w:rPr>
          <w:rStyle w:val="IP"/>
          <w:b/>
        </w:rPr>
        <w:t>2-by-6-inch</w:t>
      </w:r>
      <w:r>
        <w:rPr>
          <w:rStyle w:val="SI"/>
          <w:b/>
        </w:rPr>
        <w:t xml:space="preserve"> (50-by-150-mm)</w:t>
      </w:r>
      <w:r>
        <w:rPr/>
        <w:t xml:space="preserve">] wood planks around trunk at maximum </w:t>
      </w:r>
      <w:r>
        <w:rPr>
          <w:rStyle w:val="IP"/>
        </w:rPr>
        <w:t>3 inches</w:t>
      </w:r>
      <w:r>
        <w:rPr>
          <w:rStyle w:val="SI"/>
        </w:rPr>
        <w:t xml:space="preserve"> (76 mm)</w:t>
      </w:r>
      <w:r>
        <w:rPr/>
        <w:t xml:space="preserve"> apart. Minimum three planks per tree. Band together with no less than three steel bands stapled to the planks to hold them securely in place. [</w:t>
      </w:r>
      <w:r>
        <w:rPr>
          <w:b/>
        </w:rPr>
        <w:t>Wrap orange plastic construction fencing to a minimum of three layers outside slats. Fasten wrap with wire.</w:t>
      </w:r>
      <w:r>
        <w:rPr/>
        <w:t>]</w:t>
      </w:r>
    </w:p>
    <w:p>
      <w:pPr>
        <w:pStyle w:val="PR3"/>
        <w:numPr>
          <w:ilvl w:val="6"/>
          <w:numId w:val="1"/>
        </w:numPr>
        <w:spacing w:before="240" w:after="0"/>
        <w:rPr/>
      </w:pPr>
      <w:r>
        <w:rPr/>
        <w:t>Height: [</w:t>
      </w:r>
      <w:r>
        <w:rPr>
          <w:rStyle w:val="IP"/>
          <w:b/>
        </w:rPr>
        <w:t>48 inches</w:t>
      </w:r>
      <w:r>
        <w:rPr>
          <w:rStyle w:val="SI"/>
          <w:b/>
        </w:rPr>
        <w:t xml:space="preserve"> (1200 mm)</w:t>
      </w:r>
      <w:r>
        <w:rPr/>
        <w:t>] [</w:t>
      </w:r>
      <w:r>
        <w:rPr>
          <w:rStyle w:val="IP"/>
          <w:b/>
        </w:rPr>
        <w:t>96 inches</w:t>
      </w:r>
      <w:r>
        <w:rPr>
          <w:rStyle w:val="SI"/>
          <w:b/>
        </w:rPr>
        <w:t xml:space="preserve"> (2400 mm)</w:t>
      </w:r>
      <w:r>
        <w:rPr/>
        <w:t>] [</w:t>
      </w:r>
      <w:r>
        <w:rPr>
          <w:rStyle w:val="IP"/>
          <w:b/>
        </w:rPr>
        <w:t>12 inches</w:t>
      </w:r>
      <w:r>
        <w:rPr>
          <w:rStyle w:val="SI"/>
          <w:b/>
        </w:rPr>
        <w:t xml:space="preserve"> (300 mm)</w:t>
      </w:r>
      <w:r>
        <w:rPr>
          <w:b/>
        </w:rPr>
        <w:t xml:space="preserve"> from lowest branch</w:t>
      </w:r>
      <w:r>
        <w:rPr/>
        <w:t>] &lt;</w:t>
      </w:r>
      <w:r>
        <w:rPr>
          <w:b/>
        </w:rPr>
        <w:t>Insert dimension</w:t>
      </w:r>
      <w:r>
        <w:rPr/>
        <w:t>&gt;.</w:t>
      </w:r>
    </w:p>
    <w:p>
      <w:pPr>
        <w:pStyle w:val="PR2"/>
        <w:numPr>
          <w:ilvl w:val="5"/>
          <w:numId w:val="1"/>
        </w:numPr>
        <w:spacing w:before="240" w:after="0"/>
        <w:rPr/>
      </w:pPr>
      <w:r>
        <w:rPr/>
        <w:t>Wrap trunk with [</w:t>
      </w:r>
      <w:r>
        <w:rPr>
          <w:b/>
        </w:rPr>
        <w:t xml:space="preserve">orange plastic construction fencing to </w:t>
      </w:r>
      <w:r>
        <w:rPr>
          <w:rStyle w:val="IP"/>
          <w:b/>
        </w:rPr>
        <w:t>2 inches</w:t>
      </w:r>
      <w:r>
        <w:rPr>
          <w:rStyle w:val="SI"/>
          <w:b/>
        </w:rPr>
        <w:t xml:space="preserve"> (50 mm)</w:t>
      </w:r>
      <w:r>
        <w:rPr>
          <w:b/>
        </w:rPr>
        <w:t xml:space="preserve"> in thickness</w:t>
      </w:r>
      <w:r>
        <w:rPr/>
        <w:t>] [</w:t>
      </w:r>
      <w:r>
        <w:rPr>
          <w:b/>
        </w:rPr>
        <w:t xml:space="preserve">minimum </w:t>
      </w:r>
      <w:r>
        <w:rPr>
          <w:rStyle w:val="IP"/>
          <w:b/>
        </w:rPr>
        <w:t>1/4-inch</w:t>
      </w:r>
      <w:r>
        <w:rPr>
          <w:rStyle w:val="SI"/>
          <w:b/>
        </w:rPr>
        <w:t xml:space="preserve"> (6-mm)</w:t>
      </w:r>
      <w:r>
        <w:rPr>
          <w:b/>
        </w:rPr>
        <w:t xml:space="preserve"> closed-cell foam pads</w:t>
      </w:r>
      <w:r>
        <w:rPr/>
        <w:t>]. Install [</w:t>
      </w:r>
      <w:r>
        <w:rPr>
          <w:rStyle w:val="IP"/>
          <w:b/>
        </w:rPr>
        <w:t>2-by-4-inch</w:t>
      </w:r>
      <w:r>
        <w:rPr>
          <w:rStyle w:val="SI"/>
          <w:b/>
        </w:rPr>
        <w:t xml:space="preserve"> (50-by-100-mm)</w:t>
      </w:r>
      <w:r>
        <w:rPr/>
        <w:t>] [</w:t>
      </w:r>
      <w:r>
        <w:rPr>
          <w:rStyle w:val="IP"/>
          <w:b/>
        </w:rPr>
        <w:t>2-by-6-inch</w:t>
      </w:r>
      <w:r>
        <w:rPr>
          <w:rStyle w:val="SI"/>
          <w:b/>
        </w:rPr>
        <w:t xml:space="preserve"> (50-by-150-mm)</w:t>
      </w:r>
      <w:r>
        <w:rPr/>
        <w:t xml:space="preserve">] wood planks around trunk over wrap at maximum </w:t>
      </w:r>
      <w:r>
        <w:rPr>
          <w:rStyle w:val="IP"/>
        </w:rPr>
        <w:t>3 inches</w:t>
      </w:r>
      <w:r>
        <w:rPr>
          <w:rStyle w:val="SI"/>
        </w:rPr>
        <w:t xml:space="preserve"> (76 mm)</w:t>
      </w:r>
      <w:r>
        <w:rPr/>
        <w:t xml:space="preserve"> apart. Minimum three planks per tree. Band together with no less than three steel bands stapled to the planks to hold them securely in place.</w:t>
      </w:r>
    </w:p>
    <w:p>
      <w:pPr>
        <w:pStyle w:val="PR3"/>
        <w:numPr>
          <w:ilvl w:val="6"/>
          <w:numId w:val="1"/>
        </w:numPr>
        <w:spacing w:before="240" w:after="0"/>
        <w:rPr/>
      </w:pPr>
      <w:r>
        <w:rPr/>
        <w:t>Height: [</w:t>
      </w:r>
      <w:r>
        <w:rPr>
          <w:rStyle w:val="IP"/>
          <w:b/>
        </w:rPr>
        <w:t>48 inches</w:t>
      </w:r>
      <w:r>
        <w:rPr>
          <w:rStyle w:val="SI"/>
          <w:b/>
        </w:rPr>
        <w:t xml:space="preserve"> (1200 mm)</w:t>
      </w:r>
      <w:r>
        <w:rPr/>
        <w:t>] [</w:t>
      </w:r>
      <w:r>
        <w:rPr>
          <w:rStyle w:val="IP"/>
          <w:b/>
        </w:rPr>
        <w:t>96 inches</w:t>
      </w:r>
      <w:r>
        <w:rPr>
          <w:rStyle w:val="SI"/>
          <w:b/>
        </w:rPr>
        <w:t xml:space="preserve"> (2400 mm)</w:t>
      </w:r>
      <w:r>
        <w:rPr/>
        <w:t>] [</w:t>
      </w:r>
      <w:r>
        <w:rPr>
          <w:rStyle w:val="IP"/>
          <w:b/>
        </w:rPr>
        <w:t>12 inches</w:t>
      </w:r>
      <w:r>
        <w:rPr>
          <w:rStyle w:val="SI"/>
          <w:b/>
        </w:rPr>
        <w:t xml:space="preserve"> (300 mm)</w:t>
      </w:r>
      <w:r>
        <w:rPr>
          <w:b/>
        </w:rPr>
        <w:t xml:space="preserve"> from lowest branch</w:t>
      </w:r>
      <w:r>
        <w:rPr/>
        <w:t>] &lt;</w:t>
      </w:r>
      <w:r>
        <w:rPr>
          <w:b/>
        </w:rPr>
        <w:t>Insert dimension</w:t>
      </w:r>
      <w:r>
        <w:rPr/>
        <w:t>&gt;.</w:t>
      </w:r>
    </w:p>
    <w:p>
      <w:pPr>
        <w:pStyle w:val="PR3"/>
        <w:numPr>
          <w:ilvl w:val="6"/>
          <w:numId w:val="1"/>
        </w:numPr>
        <w:rPr/>
      </w:pPr>
      <w:r>
        <w:rPr/>
        <w:t>&lt;</w:t>
      </w:r>
      <w:r>
        <w:rPr>
          <w:b/>
        </w:rPr>
        <w:t>Insert requirements</w:t>
      </w:r>
      <w:r>
        <w:rPr/>
        <w:t>&gt;.</w:t>
      </w:r>
    </w:p>
    <w:p>
      <w:pPr>
        <w:pStyle w:val="PR3"/>
        <w:numPr>
          <w:ilvl w:val="6"/>
          <w:numId w:val="1"/>
        </w:numPr>
        <w:rPr/>
      </w:pPr>
      <w:r>
        <w:rPr/>
        <w:t>Trunk protection to remain in place no longer than [</w:t>
      </w:r>
      <w:r>
        <w:rPr>
          <w:b/>
        </w:rPr>
        <w:t>six months</w:t>
      </w:r>
      <w:r>
        <w:rPr/>
        <w:t>] [</w:t>
      </w:r>
      <w:r>
        <w:rPr>
          <w:b/>
        </w:rPr>
        <w:t>12 months</w:t>
      </w:r>
      <w:r>
        <w:rPr/>
        <w:t>] &lt;</w:t>
      </w:r>
      <w:r>
        <w:rPr>
          <w:b/>
        </w:rPr>
        <w:t>Insert timeframe</w:t>
      </w:r>
      <w:r>
        <w:rPr/>
        <w:t>&gt;. If construction exceeds timeframe indicated, inspect trunk protection at [</w:t>
      </w:r>
      <w:r>
        <w:rPr>
          <w:b/>
        </w:rPr>
        <w:t>six-month</w:t>
      </w:r>
      <w:r>
        <w:rPr/>
        <w:t>] [</w:t>
      </w:r>
      <w:r>
        <w:rPr>
          <w:b/>
        </w:rPr>
        <w:t>12-month</w:t>
      </w:r>
      <w:r>
        <w:rPr/>
        <w:t>] &lt;</w:t>
      </w:r>
      <w:r>
        <w:rPr>
          <w:b/>
        </w:rPr>
        <w:t>Insert timeframe</w:t>
      </w:r>
      <w:r>
        <w:rPr/>
        <w:t>&gt; intervals and loosen if necessary.</w:t>
      </w:r>
    </w:p>
    <w:p>
      <w:pPr>
        <w:pStyle w:val="ART"/>
        <w:numPr>
          <w:ilvl w:val="3"/>
          <w:numId w:val="1"/>
        </w:numPr>
        <w:ind w:hanging="0" w:left="0"/>
        <w:rPr/>
      </w:pPr>
      <w:r>
        <w:rPr/>
        <w:t>PROTECTION ZONES</w:t>
      </w:r>
    </w:p>
    <w:p>
      <w:pPr>
        <w:pStyle w:val="CMT"/>
        <w:rPr/>
      </w:pPr>
      <w:r>
        <w:rPr/>
        <w:t>Verify details of protection-zone fencing before retaining last option in "Protection-Zone Fencing" Paragraph below.</w:t>
      </w:r>
    </w:p>
    <w:p>
      <w:pPr>
        <w:pStyle w:val="PR1"/>
        <w:numPr>
          <w:ilvl w:val="4"/>
          <w:numId w:val="1"/>
        </w:numPr>
        <w:rPr/>
      </w:pPr>
      <w:r>
        <w:rPr/>
        <w:t>Protection-Zone Fencing: Install protection-zone fencing along edges of protection zones[</w:t>
      </w:r>
      <w:r>
        <w:rPr>
          <w:b/>
        </w:rPr>
        <w:t> before materials or equipment are brought on the site and construction operations begin</w:t>
      </w:r>
      <w:r>
        <w:rPr/>
        <w:t>] &lt;</w:t>
      </w:r>
      <w:r>
        <w:rPr>
          <w:b/>
        </w:rPr>
        <w:t>Insert requirement</w:t>
      </w:r>
      <w:r>
        <w:rPr/>
        <w:t>&gt; in a manner that will prevent people[</w:t>
      </w:r>
      <w:r>
        <w:rPr>
          <w:b/>
        </w:rPr>
        <w:t> and animals</w:t>
      </w:r>
      <w:r>
        <w:rPr/>
        <w:t>] from easily entering protected areas except by entrance gates. Construct fencing so as not to obstruct safe passage or visibility at vehicle intersections where fencing is located adjacent to pedestrian walkways or in close proximity to street intersections, drives, or other vehicular circulation.</w:t>
      </w:r>
    </w:p>
    <w:p>
      <w:pPr>
        <w:pStyle w:val="CMT"/>
        <w:rPr/>
      </w:pPr>
      <w:r>
        <w:rPr/>
        <w:t>Retain "Chain-Link Fencing" Subparagraph below if required.</w:t>
      </w:r>
    </w:p>
    <w:p>
      <w:pPr>
        <w:pStyle w:val="PR2"/>
        <w:numPr>
          <w:ilvl w:val="5"/>
          <w:numId w:val="1"/>
        </w:numPr>
        <w:spacing w:before="240" w:after="0"/>
        <w:rPr/>
      </w:pPr>
      <w:r>
        <w:rPr/>
        <w:t>Chain-Link Fencing: Install to comply with ASTM F567 and with manufacturer's written instructions.</w:t>
      </w:r>
    </w:p>
    <w:p>
      <w:pPr>
        <w:pStyle w:val="PR2"/>
        <w:numPr>
          <w:ilvl w:val="5"/>
          <w:numId w:val="1"/>
        </w:numPr>
        <w:rPr/>
      </w:pPr>
      <w:r>
        <w:rPr/>
        <w:t>Posts: Set or drive posts into ground one-third the total height of the fence without concrete footings. Where a post is located on existing paving or concrete to remain, provide appropriate means of post support acceptable to Architect.</w:t>
      </w:r>
    </w:p>
    <w:p>
      <w:pPr>
        <w:pStyle w:val="PR2"/>
        <w:numPr>
          <w:ilvl w:val="5"/>
          <w:numId w:val="1"/>
        </w:numPr>
        <w:rPr/>
      </w:pPr>
      <w:r>
        <w:rPr/>
        <w:t>Access Gates: Install[</w:t>
      </w:r>
      <w:r>
        <w:rPr>
          <w:b/>
        </w:rPr>
        <w:t> where indicated</w:t>
      </w:r>
      <w:r>
        <w:rPr/>
        <w:t>] &lt;</w:t>
      </w:r>
      <w:r>
        <w:rPr>
          <w:b/>
        </w:rPr>
        <w:t>Insert requirement</w:t>
      </w:r>
      <w:r>
        <w:rPr/>
        <w:t>&gt;; adjust to operate smoothly, easily, and quietly; free of binding, warp, excessive deflection, distortion, nonalignment, misplacement, disruption, or malfunction throughout entire operational range. Confirm that latches and locks engage accurately and securely without forcing or binding.</w:t>
      </w:r>
    </w:p>
    <w:p>
      <w:pPr>
        <w:pStyle w:val="CMT"/>
        <w:rPr/>
      </w:pPr>
      <w:r>
        <w:rPr/>
        <w:t>Retain "Plastic Fencing" Subparagraph below if required.</w:t>
      </w:r>
    </w:p>
    <w:p>
      <w:pPr>
        <w:pStyle w:val="PR2"/>
        <w:numPr>
          <w:ilvl w:val="5"/>
          <w:numId w:val="1"/>
        </w:numPr>
        <w:rPr/>
      </w:pPr>
      <w:r>
        <w:rPr/>
        <w:t>Plastic Fencing: Stretch fabric taut and secure to posts without bows or sags.</w:t>
      </w:r>
    </w:p>
    <w:p>
      <w:pPr>
        <w:pStyle w:val="PR1"/>
        <w:numPr>
          <w:ilvl w:val="4"/>
          <w:numId w:val="1"/>
        </w:numPr>
        <w:rPr/>
      </w:pPr>
      <w:r>
        <w:rPr/>
        <w:t>Protection-Zone Signage: Install protection-zone signage in visibly prominent locations in a manner approved by Architect. Install one sign spaced approximately every [</w:t>
      </w:r>
      <w:r>
        <w:rPr>
          <w:rStyle w:val="IP"/>
          <w:b/>
        </w:rPr>
        <w:t>20 ft.</w:t>
      </w:r>
      <w:r>
        <w:rPr>
          <w:rStyle w:val="SI"/>
          <w:b/>
        </w:rPr>
        <w:t xml:space="preserve"> (6 m)</w:t>
      </w:r>
      <w:r>
        <w:rPr/>
        <w:t>] [</w:t>
      </w:r>
      <w:r>
        <w:rPr>
          <w:rStyle w:val="IP"/>
          <w:b/>
        </w:rPr>
        <w:t>35 ft.</w:t>
      </w:r>
      <w:r>
        <w:rPr>
          <w:rStyle w:val="SI"/>
          <w:b/>
        </w:rPr>
        <w:t xml:space="preserve"> (10.5 m)</w:t>
      </w:r>
      <w:r>
        <w:rPr/>
        <w:t>] [</w:t>
      </w:r>
      <w:r>
        <w:rPr>
          <w:rStyle w:val="IP"/>
          <w:b/>
        </w:rPr>
        <w:t>50 ft.</w:t>
      </w:r>
      <w:r>
        <w:rPr>
          <w:rStyle w:val="SI"/>
          <w:b/>
        </w:rPr>
        <w:t xml:space="preserve"> (15 m)</w:t>
      </w:r>
      <w:r>
        <w:rPr/>
        <w:t>] &lt;</w:t>
      </w:r>
      <w:r>
        <w:rPr>
          <w:b/>
        </w:rPr>
        <w:t>Insert dimension</w:t>
      </w:r>
      <w:r>
        <w:rPr/>
        <w:t>&gt; on protection-zone fencing, but no fewer than [</w:t>
      </w:r>
      <w:r>
        <w:rPr>
          <w:b/>
        </w:rPr>
        <w:t>four</w:t>
      </w:r>
      <w:r>
        <w:rPr/>
        <w:t>] &lt;</w:t>
      </w:r>
      <w:r>
        <w:rPr>
          <w:b/>
        </w:rPr>
        <w:t>Insert number</w:t>
      </w:r>
      <w:r>
        <w:rPr/>
        <w:t>&gt; signs with each facing a different direction.</w:t>
      </w:r>
    </w:p>
    <w:p>
      <w:pPr>
        <w:pStyle w:val="PR1"/>
        <w:numPr>
          <w:ilvl w:val="4"/>
          <w:numId w:val="1"/>
        </w:numPr>
        <w:rPr/>
      </w:pPr>
      <w:r>
        <w:rPr/>
        <w:t>Maintain protection zones free of weeds and trash.</w:t>
      </w:r>
    </w:p>
    <w:p>
      <w:pPr>
        <w:pStyle w:val="PR1"/>
        <w:numPr>
          <w:ilvl w:val="4"/>
          <w:numId w:val="1"/>
        </w:numPr>
        <w:rPr/>
      </w:pPr>
      <w:r>
        <w:rPr/>
        <w:t>Maintain hydration of plants to assure plant survival.</w:t>
      </w:r>
    </w:p>
    <w:p>
      <w:pPr>
        <w:pStyle w:val="PR1"/>
        <w:numPr>
          <w:ilvl w:val="4"/>
          <w:numId w:val="1"/>
        </w:numPr>
        <w:rPr/>
      </w:pPr>
      <w:r>
        <w:rPr/>
        <w:t>Maintain protection-zone fencing and signage in good condition as acceptable to Architect and remove when construction operations are complete and equipment has been removed from the site.</w:t>
      </w:r>
    </w:p>
    <w:p>
      <w:pPr>
        <w:pStyle w:val="PR2"/>
        <w:numPr>
          <w:ilvl w:val="5"/>
          <w:numId w:val="1"/>
        </w:numPr>
        <w:spacing w:before="240" w:after="0"/>
        <w:rPr/>
      </w:pPr>
      <w:r>
        <w:rPr/>
        <w:t>Do not remove protection-zone fencing, even temporarily, to allow deliveries or equipment access through the protection zone.</w:t>
      </w:r>
    </w:p>
    <w:p>
      <w:pPr>
        <w:pStyle w:val="PR2"/>
        <w:numPr>
          <w:ilvl w:val="5"/>
          <w:numId w:val="1"/>
        </w:numPr>
        <w:rPr/>
      </w:pPr>
      <w:r>
        <w:rPr/>
        <w:t>Temporary access is permitted subject to preapproval in writing by arborist if a root buffer effective against soil compaction is constructed as directed by arborist. Maintain root buffer so long as access is permitted.</w:t>
      </w:r>
    </w:p>
    <w:p>
      <w:pPr>
        <w:pStyle w:val="ART"/>
        <w:numPr>
          <w:ilvl w:val="3"/>
          <w:numId w:val="1"/>
        </w:numPr>
        <w:ind w:hanging="0" w:left="0"/>
        <w:rPr/>
      </w:pPr>
      <w:r>
        <w:rPr/>
        <w:t>EXCAVATION</w:t>
      </w:r>
    </w:p>
    <w:p>
      <w:pPr>
        <w:pStyle w:val="CMT"/>
        <w:rPr/>
      </w:pPr>
      <w:r>
        <w:rPr/>
        <w:t>Retain this article if construction or utility excavation near or through protection zones is required.</w:t>
      </w:r>
    </w:p>
    <w:p>
      <w:pPr>
        <w:pStyle w:val="PR1"/>
        <w:numPr>
          <w:ilvl w:val="4"/>
          <w:numId w:val="1"/>
        </w:numPr>
        <w:rPr/>
      </w:pPr>
      <w:r>
        <w:rPr/>
        <w:t>General: Excavate at edge of protection zones and for trenches indicated within protection zones in accordance with requirements in Section 312000 "Earth Moving" unless otherwise indicated.</w:t>
      </w:r>
    </w:p>
    <w:p>
      <w:pPr>
        <w:pStyle w:val="CMT"/>
        <w:rPr/>
      </w:pPr>
      <w:r>
        <w:rPr/>
        <w:t>Retain "Trenching within Protection Zones" Paragraph below if required; revise to suit Project.</w:t>
      </w:r>
    </w:p>
    <w:p>
      <w:pPr>
        <w:pStyle w:val="PR1"/>
        <w:numPr>
          <w:ilvl w:val="4"/>
          <w:numId w:val="1"/>
        </w:numPr>
        <w:rPr/>
      </w:pPr>
      <w:r>
        <w:rPr/>
        <w:t>Trenching within Protection Zones: Where utility trenches are required within protection zones, excavate under or around tree roots by hand or with air spade, or tunnel under the roots by drilling, auger boring, or pipe jacking. Do not cut main lateral tree roots or taproots; cut only smaller roots that interfere with installation of utilities. Cut roots as required for root pruning. If excavating by hand, use narrow-tine spading forks to comb soil and expose roots.</w:t>
      </w:r>
    </w:p>
    <w:p>
      <w:pPr>
        <w:pStyle w:val="ART"/>
        <w:numPr>
          <w:ilvl w:val="3"/>
          <w:numId w:val="1"/>
        </w:numPr>
        <w:ind w:hanging="0" w:left="0"/>
        <w:rPr/>
      </w:pPr>
      <w:r>
        <w:rPr/>
        <w:t>ROOT PRUNING</w:t>
      </w:r>
    </w:p>
    <w:p>
      <w:pPr>
        <w:pStyle w:val="CMT"/>
        <w:rPr/>
      </w:pPr>
      <w:r>
        <w:rPr/>
        <w:t>Retain first paragraph below if construction excavation near or within a protection zone is unavoidable.</w:t>
      </w:r>
    </w:p>
    <w:p>
      <w:pPr>
        <w:pStyle w:val="PR1"/>
        <w:numPr>
          <w:ilvl w:val="4"/>
          <w:numId w:val="1"/>
        </w:numPr>
        <w:rPr/>
      </w:pPr>
      <w:r>
        <w:rPr/>
        <w:t>Prune tree roots that are affected by temporary and permanent construction. Prune roots [</w:t>
      </w:r>
      <w:r>
        <w:rPr>
          <w:b/>
        </w:rPr>
        <w:t>as indicated on Drawings</w:t>
      </w:r>
      <w:r>
        <w:rPr/>
        <w:t>][</w:t>
      </w:r>
      <w:r>
        <w:rPr>
          <w:b/>
        </w:rPr>
        <w:t>.</w:t>
      </w:r>
      <w:r>
        <w:rPr/>
        <w:t>] [</w:t>
      </w:r>
      <w:r>
        <w:rPr>
          <w:b/>
        </w:rPr>
        <w:t>and</w:t>
      </w:r>
      <w:r>
        <w:rPr/>
        <w:t>] [</w:t>
      </w:r>
      <w:r>
        <w:rPr>
          <w:b/>
        </w:rPr>
        <w:t>as follows:</w:t>
      </w:r>
      <w:r>
        <w:rPr/>
        <w:t>]</w:t>
      </w:r>
    </w:p>
    <w:p>
      <w:pPr>
        <w:pStyle w:val="CMT"/>
        <w:rPr/>
      </w:pPr>
      <w:r>
        <w:rPr/>
        <w:t>Retain applicable subparagraphs below.</w:t>
      </w:r>
    </w:p>
    <w:p>
      <w:pPr>
        <w:pStyle w:val="PR2"/>
        <w:numPr>
          <w:ilvl w:val="5"/>
          <w:numId w:val="1"/>
        </w:numPr>
        <w:spacing w:before="240" w:after="0"/>
        <w:rPr/>
      </w:pPr>
      <w:r>
        <w:rPr/>
        <w:t>Cut roots manually by digging a trench and cutting exposed roots with sharp pruning instruments; do not break, tear, chop, or slant the cuts. Do not use a backhoe or other equipment that rips, tears, or pulls roots.</w:t>
      </w:r>
    </w:p>
    <w:p>
      <w:pPr>
        <w:pStyle w:val="CMT"/>
        <w:rPr/>
      </w:pPr>
      <w:r>
        <w:rPr/>
        <w:t>Many plant authorities do not consider it beneficial to paint cut root ends.</w:t>
      </w:r>
    </w:p>
    <w:p>
      <w:pPr>
        <w:pStyle w:val="PR2"/>
        <w:numPr>
          <w:ilvl w:val="5"/>
          <w:numId w:val="1"/>
        </w:numPr>
        <w:rPr/>
      </w:pPr>
      <w:r>
        <w:rPr/>
        <w:t>Cut Ends: Do not paint cut root ends.</w:t>
      </w:r>
    </w:p>
    <w:p>
      <w:pPr>
        <w:pStyle w:val="PR2"/>
        <w:numPr>
          <w:ilvl w:val="5"/>
          <w:numId w:val="1"/>
        </w:numPr>
        <w:rPr/>
      </w:pPr>
      <w:r>
        <w:rPr/>
        <w:t>Temporarily support and protect roots from damage until they are permanently covered with soil.</w:t>
      </w:r>
    </w:p>
    <w:p>
      <w:pPr>
        <w:pStyle w:val="PR2"/>
        <w:numPr>
          <w:ilvl w:val="5"/>
          <w:numId w:val="1"/>
        </w:numPr>
        <w:rPr/>
      </w:pPr>
      <w:r>
        <w:rPr/>
        <w:t>Cover exposed roots with burlap and water regularly.</w:t>
      </w:r>
    </w:p>
    <w:p>
      <w:pPr>
        <w:pStyle w:val="PR2"/>
        <w:numPr>
          <w:ilvl w:val="5"/>
          <w:numId w:val="1"/>
        </w:numPr>
        <w:rPr/>
      </w:pPr>
      <w:r>
        <w:rPr/>
        <w:t>Backfill as soon as possible in accordance with requirements in Section 312000 "Earth Moving."</w:t>
      </w:r>
    </w:p>
    <w:p>
      <w:pPr>
        <w:pStyle w:val="PR1"/>
        <w:numPr>
          <w:ilvl w:val="4"/>
          <w:numId w:val="1"/>
        </w:numPr>
        <w:rPr/>
      </w:pPr>
      <w:r>
        <w:rPr/>
        <w:t>Root Pruning at Edge of Protection Zone: Prune tree roots [</w:t>
      </w:r>
      <w:r>
        <w:rPr>
          <w:rStyle w:val="IP"/>
          <w:b/>
        </w:rPr>
        <w:t>12 inches</w:t>
      </w:r>
      <w:r>
        <w:rPr>
          <w:rStyle w:val="SI"/>
          <w:b/>
        </w:rPr>
        <w:t xml:space="preserve"> (300 mm)</w:t>
      </w:r>
      <w:r>
        <w:rPr>
          <w:b/>
        </w:rPr>
        <w:t xml:space="preserve"> outside</w:t>
      </w:r>
      <w:r>
        <w:rPr/>
        <w:t>] [</w:t>
      </w:r>
      <w:r>
        <w:rPr>
          <w:rStyle w:val="IP"/>
          <w:b/>
        </w:rPr>
        <w:t>12 inches</w:t>
      </w:r>
      <w:r>
        <w:rPr>
          <w:rStyle w:val="SI"/>
          <w:b/>
        </w:rPr>
        <w:t xml:space="preserve"> (300 mm)</w:t>
      </w:r>
      <w:r>
        <w:rPr>
          <w:b/>
        </w:rPr>
        <w:t xml:space="preserve"> inside</w:t>
      </w:r>
      <w:r>
        <w:rPr/>
        <w:t>] [</w:t>
      </w:r>
      <w:r>
        <w:rPr>
          <w:rStyle w:val="IP"/>
          <w:b/>
        </w:rPr>
        <w:t>6 inches</w:t>
      </w:r>
      <w:r>
        <w:rPr>
          <w:rStyle w:val="SI"/>
          <w:b/>
        </w:rPr>
        <w:t xml:space="preserve"> (150 mm)</w:t>
      </w:r>
      <w:r>
        <w:rPr>
          <w:b/>
        </w:rPr>
        <w:t xml:space="preserve"> outside</w:t>
      </w:r>
      <w:r>
        <w:rPr/>
        <w:t>] [</w:t>
      </w:r>
      <w:r>
        <w:rPr>
          <w:rStyle w:val="IP"/>
          <w:b/>
        </w:rPr>
        <w:t>6 inches</w:t>
      </w:r>
      <w:r>
        <w:rPr>
          <w:rStyle w:val="SI"/>
          <w:b/>
        </w:rPr>
        <w:t xml:space="preserve"> (150 mm)</w:t>
      </w:r>
      <w:r>
        <w:rPr>
          <w:b/>
        </w:rPr>
        <w:t xml:space="preserve"> inside</w:t>
      </w:r>
      <w:r>
        <w:rPr/>
        <w:t>] [</w:t>
      </w:r>
      <w:r>
        <w:rPr>
          <w:b/>
        </w:rPr>
        <w:t>flush with the edge</w:t>
      </w:r>
      <w:r>
        <w:rPr/>
        <w:t>] &lt;</w:t>
      </w:r>
      <w:r>
        <w:rPr>
          <w:b/>
        </w:rPr>
        <w:t>Insert requirement</w:t>
      </w:r>
      <w:r>
        <w:rPr/>
        <w:t>&gt; of the protection zone by cleanly cutting all roots to the depth of the required excavation.</w:t>
      </w:r>
    </w:p>
    <w:p>
      <w:pPr>
        <w:pStyle w:val="CMT"/>
        <w:rPr/>
      </w:pPr>
      <w:r>
        <w:rPr/>
        <w:t>Retain "Root Pruning within Protection Zone" Paragraph below if construction excavation requiring pruning within protection zone is unavoidable.</w:t>
      </w:r>
    </w:p>
    <w:p>
      <w:pPr>
        <w:pStyle w:val="PR1"/>
        <w:numPr>
          <w:ilvl w:val="4"/>
          <w:numId w:val="1"/>
        </w:numPr>
        <w:rPr/>
      </w:pPr>
      <w:r>
        <w:rPr/>
        <w:t>Root Pruning within Protection Zone: Clear and excavate by hand or with air spade to the depth of the required excavation to minimize damage to tree root systems. If excavating by hand, use narrow-tine spading forks to comb soil to expose roots. Cleanly cut roots as close to excavation as possible.</w:t>
      </w:r>
    </w:p>
    <w:p>
      <w:pPr>
        <w:pStyle w:val="ART"/>
        <w:numPr>
          <w:ilvl w:val="3"/>
          <w:numId w:val="1"/>
        </w:numPr>
        <w:ind w:hanging="0" w:left="0"/>
        <w:rPr/>
      </w:pPr>
      <w:r>
        <w:rPr/>
        <w:t>CROWN PRUNING</w:t>
      </w:r>
    </w:p>
    <w:p>
      <w:pPr>
        <w:pStyle w:val="PR1"/>
        <w:numPr>
          <w:ilvl w:val="4"/>
          <w:numId w:val="1"/>
        </w:numPr>
        <w:rPr/>
      </w:pPr>
      <w:r>
        <w:rPr/>
        <w:t>Prune branches that are affected by temporary and permanent construction. Prune branches [</w:t>
      </w:r>
      <w:r>
        <w:rPr>
          <w:b/>
        </w:rPr>
        <w:t>as indicated on Drawings, under direction of arborist</w:t>
      </w:r>
      <w:r>
        <w:rPr/>
        <w:t>] [</w:t>
      </w:r>
      <w:r>
        <w:rPr>
          <w:b/>
        </w:rPr>
        <w:t>as directed by arborist</w:t>
      </w:r>
      <w:r>
        <w:rPr/>
        <w:t>].</w:t>
      </w:r>
    </w:p>
    <w:p>
      <w:pPr>
        <w:pStyle w:val="PR2"/>
        <w:numPr>
          <w:ilvl w:val="5"/>
          <w:numId w:val="1"/>
        </w:numPr>
        <w:spacing w:before="240" w:after="0"/>
        <w:rPr/>
      </w:pPr>
      <w:r>
        <w:rPr/>
        <w:t>Prune to remove only[</w:t>
      </w:r>
      <w:r>
        <w:rPr>
          <w:b/>
        </w:rPr>
        <w:t> injured,</w:t>
      </w:r>
      <w:r>
        <w:rPr/>
        <w:t>] broken, dying, or dead branches unless otherwise indicated. Do not prune for shape unless otherwise indicated.</w:t>
      </w:r>
    </w:p>
    <w:p>
      <w:pPr>
        <w:pStyle w:val="PR2"/>
        <w:numPr>
          <w:ilvl w:val="5"/>
          <w:numId w:val="1"/>
        </w:numPr>
        <w:rPr/>
      </w:pPr>
      <w:r>
        <w:rPr/>
        <w:t>Do not remove or reduce living branches to compensate for root loss caused by damaging or cutting root system.</w:t>
      </w:r>
    </w:p>
    <w:p>
      <w:pPr>
        <w:pStyle w:val="PR2"/>
        <w:numPr>
          <w:ilvl w:val="5"/>
          <w:numId w:val="1"/>
        </w:numPr>
        <w:rPr/>
      </w:pPr>
      <w:r>
        <w:rPr/>
        <w:t>Pruning Standards: Prune trees in accordance with ANSI A300 (Part 1)[</w:t>
      </w:r>
      <w:r>
        <w:rPr>
          <w:b/>
        </w:rPr>
        <w:t> and as indicated on Drawings</w:t>
      </w:r>
      <w:r>
        <w:rPr/>
        <w:t>].</w:t>
      </w:r>
    </w:p>
    <w:p>
      <w:pPr>
        <w:pStyle w:val="CMT"/>
        <w:rPr/>
      </w:pPr>
      <w:r>
        <w:rPr/>
        <w:t>Retain "Type of Pruning" and "Specialty Pruning" subparagraphs below if applicable; retain one or more options, which are identified in ANSI A300 (Part 1). Identify on Drawings individual trees or areas requiring multiple types of pruning. Augment or replace subparagraphs with reference to arborist's report if an arborist is retained by Owner. Insert detailed instructions for removing specific branches or branches of a specific minimum or maximum diameter if required. See the Evaluations for a discussion of pruning.</w:t>
      </w:r>
    </w:p>
    <w:p>
      <w:pPr>
        <w:pStyle w:val="PR3"/>
        <w:numPr>
          <w:ilvl w:val="6"/>
          <w:numId w:val="1"/>
        </w:numPr>
        <w:spacing w:before="240" w:after="0"/>
        <w:rPr/>
      </w:pPr>
      <w:r>
        <w:rPr/>
        <w:t>Type of Pruning: [</w:t>
      </w:r>
      <w:r>
        <w:rPr>
          <w:b/>
        </w:rPr>
        <w:t>Cleaning</w:t>
      </w:r>
      <w:r>
        <w:rPr/>
        <w:t>] [</w:t>
      </w:r>
      <w:r>
        <w:rPr>
          <w:b/>
        </w:rPr>
        <w:t>raising</w:t>
      </w:r>
      <w:r>
        <w:rPr/>
        <w:t>] [</w:t>
      </w:r>
      <w:r>
        <w:rPr>
          <w:b/>
        </w:rPr>
        <w:t>reducing</w:t>
      </w:r>
      <w:r>
        <w:rPr/>
        <w:t>] [</w:t>
      </w:r>
      <w:r>
        <w:rPr>
          <w:b/>
        </w:rPr>
        <w:t>and</w:t>
      </w:r>
      <w:r>
        <w:rPr/>
        <w:t>] [</w:t>
      </w:r>
      <w:r>
        <w:rPr>
          <w:b/>
        </w:rPr>
        <w:t>thinning</w:t>
      </w:r>
      <w:r>
        <w:rPr/>
        <w:t>] where indicated.</w:t>
      </w:r>
    </w:p>
    <w:p>
      <w:pPr>
        <w:pStyle w:val="CMT"/>
        <w:rPr/>
      </w:pPr>
      <w:r>
        <w:rPr/>
        <w:t>Options in "Specialty Pruning" Subparagraph below are identified in ANSI A300 (Part 1) in the listed order. Coordinate with options retained in "Type of Pruning" Subparagraph above.</w:t>
      </w:r>
    </w:p>
    <w:p>
      <w:pPr>
        <w:pStyle w:val="PR3"/>
        <w:numPr>
          <w:ilvl w:val="6"/>
          <w:numId w:val="1"/>
        </w:numPr>
        <w:rPr/>
      </w:pPr>
      <w:r>
        <w:rPr/>
        <w:t>Specialty Pruning: [</w:t>
      </w:r>
      <w:r>
        <w:rPr>
          <w:b/>
        </w:rPr>
        <w:t>Structural</w:t>
      </w:r>
      <w:r>
        <w:rPr/>
        <w:t>] [</w:t>
      </w:r>
      <w:r>
        <w:rPr>
          <w:b/>
        </w:rPr>
        <w:t>restoration</w:t>
      </w:r>
      <w:r>
        <w:rPr/>
        <w:t>] [</w:t>
      </w:r>
      <w:r>
        <w:rPr>
          <w:b/>
        </w:rPr>
        <w:t>vista</w:t>
      </w:r>
      <w:r>
        <w:rPr/>
        <w:t>] [</w:t>
      </w:r>
      <w:r>
        <w:rPr>
          <w:b/>
        </w:rPr>
        <w:t>espalier</w:t>
      </w:r>
      <w:r>
        <w:rPr/>
        <w:t>] [</w:t>
      </w:r>
      <w:r>
        <w:rPr>
          <w:b/>
        </w:rPr>
        <w:t>pollarding</w:t>
      </w:r>
      <w:r>
        <w:rPr/>
        <w:t>] [</w:t>
      </w:r>
      <w:r>
        <w:rPr>
          <w:b/>
        </w:rPr>
        <w:t>palm</w:t>
      </w:r>
      <w:r>
        <w:rPr/>
        <w:t>] [</w:t>
      </w:r>
      <w:r>
        <w:rPr>
          <w:b/>
        </w:rPr>
        <w:t>and</w:t>
      </w:r>
      <w:r>
        <w:rPr/>
        <w:t>] [</w:t>
      </w:r>
      <w:r>
        <w:rPr>
          <w:b/>
        </w:rPr>
        <w:t>utility</w:t>
      </w:r>
      <w:r>
        <w:rPr/>
        <w:t>] where indicated.</w:t>
      </w:r>
    </w:p>
    <w:p>
      <w:pPr>
        <w:pStyle w:val="PR1"/>
        <w:numPr>
          <w:ilvl w:val="4"/>
          <w:numId w:val="1"/>
        </w:numPr>
        <w:rPr/>
      </w:pPr>
      <w:r>
        <w:rPr/>
        <w:t>Unless otherwise directed by arborist and acceptable to Architect, do not cut tree leaders.</w:t>
      </w:r>
    </w:p>
    <w:p>
      <w:pPr>
        <w:pStyle w:val="PR1"/>
        <w:numPr>
          <w:ilvl w:val="4"/>
          <w:numId w:val="1"/>
        </w:numPr>
        <w:rPr/>
      </w:pPr>
      <w:r>
        <w:rPr/>
        <w:t>Cut branches with sharp pruning instruments; do not break or chop.</w:t>
      </w:r>
    </w:p>
    <w:p>
      <w:pPr>
        <w:pStyle w:val="PR1"/>
        <w:numPr>
          <w:ilvl w:val="4"/>
          <w:numId w:val="1"/>
        </w:numPr>
        <w:rPr/>
      </w:pPr>
      <w:r>
        <w:rPr/>
        <w:t>Do not paint or apply sealants to wounds.</w:t>
      </w:r>
    </w:p>
    <w:p>
      <w:pPr>
        <w:pStyle w:val="PR1"/>
        <w:numPr>
          <w:ilvl w:val="4"/>
          <w:numId w:val="1"/>
        </w:numPr>
        <w:rPr/>
      </w:pPr>
      <w:r>
        <w:rPr/>
        <w:t>Provide subsequent maintenance pruning during Contract period as recommended by arborist.</w:t>
      </w:r>
    </w:p>
    <w:p>
      <w:pPr>
        <w:pStyle w:val="CMT"/>
        <w:rPr/>
      </w:pPr>
      <w:r>
        <w:rPr/>
        <w:t>If required, insert requirements for tying up branches that are required to remain but extend beyond the protection zone.</w:t>
      </w:r>
    </w:p>
    <w:p>
      <w:pPr>
        <w:pStyle w:val="PR1"/>
        <w:numPr>
          <w:ilvl w:val="4"/>
          <w:numId w:val="1"/>
        </w:numPr>
        <w:rPr/>
      </w:pPr>
      <w:r>
        <w:rPr/>
        <w:t>Chip removed branches and [</w:t>
      </w:r>
      <w:r>
        <w:rPr>
          <w:b/>
        </w:rPr>
        <w:t>spread over areas identified by Architect</w:t>
      </w:r>
      <w:r>
        <w:rPr/>
        <w:t>] [</w:t>
      </w:r>
      <w:r>
        <w:rPr>
          <w:b/>
        </w:rPr>
        <w:t>stockpile in areas approved by Architect</w:t>
      </w:r>
      <w:r>
        <w:rPr/>
        <w:t>] [</w:t>
      </w:r>
      <w:r>
        <w:rPr>
          <w:b/>
        </w:rPr>
        <w:t>dispose of off-site</w:t>
      </w:r>
      <w:r>
        <w:rPr/>
        <w:t>] &lt;</w:t>
      </w:r>
      <w:r>
        <w:rPr>
          <w:b/>
        </w:rPr>
        <w:t>Insert requirement</w:t>
      </w:r>
      <w:r>
        <w:rPr/>
        <w:t>&gt;.</w:t>
      </w:r>
    </w:p>
    <w:p>
      <w:pPr>
        <w:pStyle w:val="ART"/>
        <w:numPr>
          <w:ilvl w:val="3"/>
          <w:numId w:val="1"/>
        </w:numPr>
        <w:ind w:hanging="0" w:left="0"/>
        <w:rPr/>
      </w:pPr>
      <w:r>
        <w:rPr/>
        <w:t>REGRADING</w:t>
      </w:r>
    </w:p>
    <w:p>
      <w:pPr>
        <w:pStyle w:val="CMT"/>
        <w:rPr/>
      </w:pPr>
      <w:r>
        <w:rPr/>
        <w:t>Retain "Lowering Grade" or "Lowering Grade within Protection Zone" Paragraph below if lowering grades.</w:t>
      </w:r>
    </w:p>
    <w:p>
      <w:pPr>
        <w:pStyle w:val="PR1"/>
        <w:numPr>
          <w:ilvl w:val="4"/>
          <w:numId w:val="1"/>
        </w:numPr>
        <w:rPr/>
      </w:pPr>
      <w:r>
        <w:rPr/>
        <w:t>Lowering Grade: Where new finish grade is indicated below existing grade around trees, slope grade beyond the protection zone. Maintain existing grades within the protection zone.</w:t>
      </w:r>
    </w:p>
    <w:p>
      <w:pPr>
        <w:pStyle w:val="CMT"/>
        <w:rPr/>
      </w:pPr>
      <w:r>
        <w:rPr/>
        <w:t>Retain "Lowering Grade within Protection Zone" Paragraph below if existing grade is to be lowered within tree-protection zones, or indicate requirements on Drawings. Lowering the grade within a protection zone should be minimal in area and depth and can be fatal to trees.</w:t>
      </w:r>
    </w:p>
    <w:p>
      <w:pPr>
        <w:pStyle w:val="PR1"/>
        <w:numPr>
          <w:ilvl w:val="4"/>
          <w:numId w:val="1"/>
        </w:numPr>
        <w:rPr/>
      </w:pPr>
      <w:r>
        <w:rPr/>
        <w:t>Lowering Grade within Protection Zone: Where new finish grade is indicated below existing grade around trees, slope grade away from trees as recommended by arborist unless otherwise indicated.</w:t>
      </w:r>
    </w:p>
    <w:p>
      <w:pPr>
        <w:pStyle w:val="PR2"/>
        <w:numPr>
          <w:ilvl w:val="5"/>
          <w:numId w:val="1"/>
        </w:numPr>
        <w:spacing w:before="240" w:after="0"/>
        <w:rPr/>
      </w:pPr>
      <w:r>
        <w:rPr/>
        <w:t>Root Pruning: Prune tree roots exposed by lowering the grade. Do not cut main lateral roots or taproots; cut only smaller roots. Cut roots as required for root pruning.</w:t>
      </w:r>
    </w:p>
    <w:p>
      <w:pPr>
        <w:pStyle w:val="CMT"/>
        <w:rPr/>
      </w:pPr>
      <w:r>
        <w:rPr/>
        <w:t>Retain "Raising Grade" or "Minor Fill within Protection Zone" Paragraph below if raising grades.</w:t>
      </w:r>
    </w:p>
    <w:p>
      <w:pPr>
        <w:pStyle w:val="PR1"/>
        <w:numPr>
          <w:ilvl w:val="4"/>
          <w:numId w:val="1"/>
        </w:numPr>
        <w:rPr/>
      </w:pPr>
      <w:r>
        <w:rPr/>
        <w:t>Raising Grade: Where new finish grade is indicated above existing grade around trees, slope grade beyond the protection zone. Maintain existing grades within the protection zone.</w:t>
      </w:r>
    </w:p>
    <w:p>
      <w:pPr>
        <w:pStyle w:val="CMT"/>
        <w:rPr/>
      </w:pPr>
      <w:r>
        <w:rPr/>
        <w:t>Retain "Minor Fill within Protection Zone" Paragraph below if raising grades minimally around trees. Raising grade within a protection zone should be minimal in area and depth and can be fatal to trees.</w:t>
      </w:r>
    </w:p>
    <w:p>
      <w:pPr>
        <w:pStyle w:val="PR1"/>
        <w:numPr>
          <w:ilvl w:val="4"/>
          <w:numId w:val="1"/>
        </w:numPr>
        <w:rPr/>
      </w:pPr>
      <w:r>
        <w:rPr/>
        <w:t>Minor Fill within Protection Zone: Where existing grade is [</w:t>
      </w:r>
      <w:r>
        <w:rPr>
          <w:rStyle w:val="IP"/>
          <w:b/>
        </w:rPr>
        <w:t>2 inches</w:t>
      </w:r>
      <w:r>
        <w:rPr>
          <w:rStyle w:val="SI"/>
          <w:b/>
        </w:rPr>
        <w:t xml:space="preserve"> (50 mm)</w:t>
      </w:r>
      <w:r>
        <w:rPr/>
        <w:t>] &lt;</w:t>
      </w:r>
      <w:r>
        <w:rPr>
          <w:b/>
        </w:rPr>
        <w:t>Insert dimension</w:t>
      </w:r>
      <w:r>
        <w:rPr/>
        <w:t>&gt; or less below elevation of finish grade, fill with backfill soil. Place backfill soil in a single uncompacted layer and hand grade to required finish elevations.</w:t>
      </w:r>
    </w:p>
    <w:p>
      <w:pPr>
        <w:pStyle w:val="CMT"/>
        <w:rPr/>
      </w:pPr>
      <w:r>
        <w:rPr/>
        <w:t>Insert requirements for deeper fill if required. Measures must provide adequate aeration of feeder roots. Coordinate description with details on Drawings.</w:t>
      </w:r>
    </w:p>
    <w:p>
      <w:pPr>
        <w:pStyle w:val="ART"/>
        <w:numPr>
          <w:ilvl w:val="3"/>
          <w:numId w:val="1"/>
        </w:numPr>
        <w:ind w:hanging="0" w:left="0"/>
        <w:rPr/>
      </w:pPr>
      <w:r>
        <w:rPr/>
        <w:t>FIELD QUALITY CONTROL</w:t>
      </w:r>
    </w:p>
    <w:p>
      <w:pPr>
        <w:pStyle w:val="PR1"/>
        <w:numPr>
          <w:ilvl w:val="4"/>
          <w:numId w:val="1"/>
        </w:numPr>
        <w:rPr/>
      </w:pPr>
      <w:r>
        <w:rPr/>
        <w:t>Inspections: Engage a qualified arborist to direct plant-protection measures in the vicinity of trees, shrubs, and other vegetation indicated to remain and to prepare inspection reports.</w:t>
      </w:r>
    </w:p>
    <w:p>
      <w:pPr>
        <w:pStyle w:val="ART"/>
        <w:numPr>
          <w:ilvl w:val="3"/>
          <w:numId w:val="1"/>
        </w:numPr>
        <w:ind w:hanging="0" w:left="0"/>
        <w:rPr/>
      </w:pPr>
      <w:r>
        <w:rPr/>
        <w:t>REPAIR AND REPLACEMENT</w:t>
      </w:r>
    </w:p>
    <w:p>
      <w:pPr>
        <w:pStyle w:val="PR1"/>
        <w:numPr>
          <w:ilvl w:val="4"/>
          <w:numId w:val="1"/>
        </w:numPr>
        <w:rPr/>
      </w:pPr>
      <w:r>
        <w:rPr/>
        <w:t>General: Repair or replace trees, shrubs, and other vegetation indicated to remain or to be relocated that are damaged by construction operations, in a manner approved by Architect.</w:t>
      </w:r>
    </w:p>
    <w:p>
      <w:pPr>
        <w:pStyle w:val="PR2"/>
        <w:numPr>
          <w:ilvl w:val="5"/>
          <w:numId w:val="1"/>
        </w:numPr>
        <w:spacing w:before="240" w:after="0"/>
        <w:rPr/>
      </w:pPr>
      <w:r>
        <w:rPr/>
        <w:t>Submit details of proposed pruning and repairs.</w:t>
      </w:r>
    </w:p>
    <w:p>
      <w:pPr>
        <w:pStyle w:val="PR2"/>
        <w:numPr>
          <w:ilvl w:val="5"/>
          <w:numId w:val="1"/>
        </w:numPr>
        <w:rPr/>
      </w:pPr>
      <w:r>
        <w:rPr/>
        <w:t>Perform repairs of damaged trunks, branches, and roots within 24 hours in accordance with arborist's written instructions.</w:t>
      </w:r>
    </w:p>
    <w:p>
      <w:pPr>
        <w:pStyle w:val="PR2"/>
        <w:numPr>
          <w:ilvl w:val="5"/>
          <w:numId w:val="1"/>
        </w:numPr>
        <w:rPr/>
      </w:pPr>
      <w:r>
        <w:rPr/>
        <w:t>Replace trees and other plants that cannot be repaired and restored to full-growth status, as determined by Architect.</w:t>
      </w:r>
    </w:p>
    <w:p>
      <w:pPr>
        <w:pStyle w:val="PR1"/>
        <w:numPr>
          <w:ilvl w:val="4"/>
          <w:numId w:val="1"/>
        </w:numPr>
        <w:rPr/>
      </w:pPr>
      <w:r>
        <w:rPr/>
        <w:t>Trees: Remove and replace trees indicated to remain that are more than [</w:t>
      </w:r>
      <w:r>
        <w:rPr>
          <w:b/>
        </w:rPr>
        <w:t>25</w:t>
      </w:r>
      <w:r>
        <w:rPr/>
        <w:t>] [</w:t>
      </w:r>
      <w:r>
        <w:rPr>
          <w:b/>
        </w:rPr>
        <w:t>66</w:t>
      </w:r>
      <w:r>
        <w:rPr/>
        <w:t>] &lt;</w:t>
      </w:r>
      <w:r>
        <w:rPr>
          <w:b/>
        </w:rPr>
        <w:t>Insert number</w:t>
      </w:r>
      <w:r>
        <w:rPr/>
        <w:t>&gt; percent dead or in an unhealthy condition[</w:t>
      </w:r>
      <w:r>
        <w:rPr>
          <w:b/>
        </w:rPr>
        <w:t> before the end of the corrections period</w:t>
      </w:r>
      <w:r>
        <w:rPr/>
        <w:t>] or are damaged during construction operations that Architect determines are incapable of restoring to normal growth pattern.</w:t>
      </w:r>
    </w:p>
    <w:p>
      <w:pPr>
        <w:pStyle w:val="CMT"/>
        <w:rPr/>
      </w:pPr>
      <w:r>
        <w:rPr/>
        <w:t>Retain "Small Trees" or "Large Trees" Subparagraph below, or both; revise to suit Project.</w:t>
      </w:r>
    </w:p>
    <w:p>
      <w:pPr>
        <w:pStyle w:val="PR2"/>
        <w:numPr>
          <w:ilvl w:val="5"/>
          <w:numId w:val="1"/>
        </w:numPr>
        <w:spacing w:before="240" w:after="0"/>
        <w:rPr/>
      </w:pPr>
      <w:r>
        <w:rPr/>
        <w:t>Small Trees: Provide new trees of same size and species as those being replaced for each tree that measures [</w:t>
      </w:r>
      <w:r>
        <w:rPr>
          <w:rStyle w:val="IP"/>
          <w:b/>
        </w:rPr>
        <w:t>6 inches</w:t>
      </w:r>
      <w:r>
        <w:rPr>
          <w:rStyle w:val="SI"/>
          <w:b/>
        </w:rPr>
        <w:t xml:space="preserve"> (150 mm)</w:t>
      </w:r>
      <w:r>
        <w:rPr/>
        <w:t>] [</w:t>
      </w:r>
      <w:r>
        <w:rPr>
          <w:rStyle w:val="IP"/>
          <w:b/>
        </w:rPr>
        <w:t>4 inches</w:t>
      </w:r>
      <w:r>
        <w:rPr>
          <w:rStyle w:val="SI"/>
          <w:b/>
        </w:rPr>
        <w:t xml:space="preserve"> (100 mm)</w:t>
      </w:r>
      <w:r>
        <w:rPr/>
        <w:t>] &lt;</w:t>
      </w:r>
      <w:r>
        <w:rPr>
          <w:b/>
        </w:rPr>
        <w:t>Insert dimension</w:t>
      </w:r>
      <w:r>
        <w:rPr/>
        <w:t>&gt; or smaller in caliper size.</w:t>
      </w:r>
    </w:p>
    <w:p>
      <w:pPr>
        <w:pStyle w:val="CMT"/>
        <w:rPr/>
      </w:pPr>
      <w:r>
        <w:rPr/>
        <w:t>Revise first subparagraph below to suit Project. Replacing larger than 6-inch (150-mm) caliper-size trees with trees of equal size is difficult and not always successful; some jurisdictions have established formulas for large-tree replacements.</w:t>
      </w:r>
    </w:p>
    <w:p>
      <w:pPr>
        <w:pStyle w:val="PR2"/>
        <w:numPr>
          <w:ilvl w:val="5"/>
          <w:numId w:val="1"/>
        </w:numPr>
        <w:rPr/>
      </w:pPr>
      <w:r>
        <w:rPr/>
        <w:t>Large Trees: Provide [</w:t>
      </w:r>
      <w:r>
        <w:rPr>
          <w:b/>
        </w:rPr>
        <w:t>one</w:t>
      </w:r>
      <w:r>
        <w:rPr/>
        <w:t>] [</w:t>
      </w:r>
      <w:r>
        <w:rPr>
          <w:b/>
        </w:rPr>
        <w:t>two</w:t>
      </w:r>
      <w:r>
        <w:rPr/>
        <w:t>] &lt;</w:t>
      </w:r>
      <w:r>
        <w:rPr>
          <w:b/>
        </w:rPr>
        <w:t>Insert number</w:t>
      </w:r>
      <w:r>
        <w:rPr/>
        <w:t>&gt; new tree(s) of [</w:t>
      </w:r>
      <w:r>
        <w:rPr>
          <w:rStyle w:val="IP"/>
          <w:b/>
        </w:rPr>
        <w:t>6-inch</w:t>
      </w:r>
      <w:r>
        <w:rPr>
          <w:rStyle w:val="SI"/>
          <w:b/>
        </w:rPr>
        <w:t xml:space="preserve"> (150-mm)</w:t>
      </w:r>
      <w:r>
        <w:rPr/>
        <w:t>] [</w:t>
      </w:r>
      <w:r>
        <w:rPr>
          <w:rStyle w:val="IP"/>
          <w:b/>
        </w:rPr>
        <w:t>4-inch</w:t>
      </w:r>
      <w:r>
        <w:rPr>
          <w:rStyle w:val="SI"/>
          <w:b/>
        </w:rPr>
        <w:t xml:space="preserve"> (100-mm)</w:t>
      </w:r>
      <w:r>
        <w:rPr/>
        <w:t>] &lt;</w:t>
      </w:r>
      <w:r>
        <w:rPr>
          <w:b/>
        </w:rPr>
        <w:t>Insert dimension</w:t>
      </w:r>
      <w:r>
        <w:rPr/>
        <w:t>&gt; caliper size for each tree being replaced that measures more than [</w:t>
      </w:r>
      <w:r>
        <w:rPr>
          <w:rStyle w:val="IP"/>
          <w:b/>
        </w:rPr>
        <w:t>6 inches</w:t>
      </w:r>
      <w:r>
        <w:rPr>
          <w:rStyle w:val="SI"/>
          <w:b/>
        </w:rPr>
        <w:t xml:space="preserve"> (150 mm)</w:t>
      </w:r>
      <w:r>
        <w:rPr/>
        <w:t>] [</w:t>
      </w:r>
      <w:r>
        <w:rPr>
          <w:rStyle w:val="IP"/>
          <w:b/>
        </w:rPr>
        <w:t>4 inches</w:t>
      </w:r>
      <w:r>
        <w:rPr>
          <w:rStyle w:val="SI"/>
          <w:b/>
        </w:rPr>
        <w:t xml:space="preserve"> (100 mm)</w:t>
      </w:r>
      <w:r>
        <w:rPr/>
        <w:t>] in caliper size.</w:t>
      </w:r>
    </w:p>
    <w:p>
      <w:pPr>
        <w:pStyle w:val="PR3"/>
        <w:numPr>
          <w:ilvl w:val="6"/>
          <w:numId w:val="1"/>
        </w:numPr>
        <w:spacing w:before="240" w:after="0"/>
        <w:rPr/>
      </w:pPr>
      <w:r>
        <w:rPr/>
        <w:t>Species: [</w:t>
      </w:r>
      <w:r>
        <w:rPr>
          <w:b/>
        </w:rPr>
        <w:t>As selected by Architect</w:t>
      </w:r>
      <w:r>
        <w:rPr/>
        <w:t>] &lt;</w:t>
      </w:r>
      <w:r>
        <w:rPr>
          <w:b/>
        </w:rPr>
        <w:t>Insert species</w:t>
      </w:r>
      <w:r>
        <w:rPr/>
        <w:t>&gt;.</w:t>
      </w:r>
    </w:p>
    <w:p>
      <w:pPr>
        <w:pStyle w:val="PR2"/>
        <w:numPr>
          <w:ilvl w:val="5"/>
          <w:numId w:val="1"/>
        </w:numPr>
        <w:spacing w:before="240" w:after="0"/>
        <w:rPr/>
      </w:pPr>
      <w:r>
        <w:rPr/>
        <w:t>Plant and maintain new trees as specified in Section 329300 "Plants."</w:t>
      </w:r>
    </w:p>
    <w:p>
      <w:pPr>
        <w:pStyle w:val="CMT"/>
        <w:rPr/>
      </w:pPr>
      <w:r>
        <w:rPr/>
        <w:t>Retain "Soil Aeration" Paragraph below if aeration, sometimes called "vertical mulching," is acceptable. Professional arborists are divided about benefits of aeration procedures. Aeration opens pathways for air and moisture to reach feeder roots choked by compacted soils. Revise hole diameter or frequency if required.</w:t>
      </w:r>
    </w:p>
    <w:p>
      <w:pPr>
        <w:pStyle w:val="PR1"/>
        <w:numPr>
          <w:ilvl w:val="4"/>
          <w:numId w:val="1"/>
        </w:numPr>
        <w:rPr/>
      </w:pPr>
      <w:r>
        <w:rPr/>
        <w:t>Soil Aeration: Where directed by Architect, aerate surface soil compacted during construction. Aerate [</w:t>
      </w:r>
      <w:r>
        <w:rPr>
          <w:rStyle w:val="IP"/>
          <w:b/>
        </w:rPr>
        <w:t>10 ft.</w:t>
      </w:r>
      <w:r>
        <w:rPr>
          <w:rStyle w:val="SI"/>
          <w:b/>
        </w:rPr>
        <w:t xml:space="preserve"> (3 m)</w:t>
      </w:r>
      <w:r>
        <w:rPr/>
        <w:t>] &lt;</w:t>
      </w:r>
      <w:r>
        <w:rPr>
          <w:b/>
        </w:rPr>
        <w:t>Insert dimension</w:t>
      </w:r>
      <w:r>
        <w:rPr/>
        <w:t>&gt; beyond drip line and no closer than [</w:t>
      </w:r>
      <w:r>
        <w:rPr>
          <w:rStyle w:val="IP"/>
          <w:b/>
        </w:rPr>
        <w:t>36 inches</w:t>
      </w:r>
      <w:r>
        <w:rPr>
          <w:rStyle w:val="SI"/>
          <w:b/>
        </w:rPr>
        <w:t xml:space="preserve"> (900 mm)</w:t>
      </w:r>
      <w:r>
        <w:rPr/>
        <w:t>] &lt;</w:t>
      </w:r>
      <w:r>
        <w:rPr>
          <w:b/>
        </w:rPr>
        <w:t>Insert dimension</w:t>
      </w:r>
      <w:r>
        <w:rPr/>
        <w:t>&gt; to tree trunk. Drill [</w:t>
      </w:r>
      <w:r>
        <w:rPr>
          <w:rStyle w:val="IP"/>
          <w:b/>
        </w:rPr>
        <w:t>2-inch-</w:t>
      </w:r>
      <w:r>
        <w:rPr>
          <w:rStyle w:val="SI"/>
          <w:b/>
        </w:rPr>
        <w:t xml:space="preserve"> (50-mm-)</w:t>
      </w:r>
      <w:r>
        <w:rPr/>
        <w:t>] &lt;</w:t>
      </w:r>
      <w:r>
        <w:rPr>
          <w:b/>
        </w:rPr>
        <w:t>Insert dimension</w:t>
      </w:r>
      <w:r>
        <w:rPr/>
        <w:t xml:space="preserve">&gt; diameter holes a minimum of </w:t>
      </w:r>
      <w:r>
        <w:rPr>
          <w:rStyle w:val="IP"/>
        </w:rPr>
        <w:t>12 inches</w:t>
      </w:r>
      <w:r>
        <w:rPr>
          <w:rStyle w:val="SI"/>
        </w:rPr>
        <w:t xml:space="preserve"> (300 mm)</w:t>
      </w:r>
      <w:r>
        <w:rPr/>
        <w:t xml:space="preserve"> deep at [</w:t>
      </w:r>
      <w:r>
        <w:rPr>
          <w:rStyle w:val="IP"/>
          <w:b/>
        </w:rPr>
        <w:t>24 inches</w:t>
      </w:r>
      <w:r>
        <w:rPr>
          <w:rStyle w:val="SI"/>
          <w:b/>
        </w:rPr>
        <w:t xml:space="preserve"> (600 mm)</w:t>
      </w:r>
      <w:r>
        <w:rPr/>
        <w:t>] &lt;</w:t>
      </w:r>
      <w:r>
        <w:rPr>
          <w:b/>
        </w:rPr>
        <w:t>Insert dimension</w:t>
      </w:r>
      <w:r>
        <w:rPr/>
        <w:t>&gt; o.c. Backfill holes with an equal mix of augered soil and sand.</w:t>
      </w:r>
    </w:p>
    <w:p>
      <w:pPr>
        <w:pStyle w:val="EOS"/>
        <w:rPr/>
      </w:pPr>
      <w:r>
        <w:rPr/>
        <w:t>END OF SECTION 015639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TEMPORARY TREE AND PLANT PROTECTION</w:t>
          </w:r>
        </w:p>
      </w:tc>
      <w:tc>
        <w:tcPr>
          <w:tcW w:w="1872" w:type="dxa"/>
          <w:tcBorders/>
        </w:tcPr>
        <w:p>
          <w:pPr>
            <w:pStyle w:val="RJUST"/>
            <w:rPr/>
          </w:pPr>
          <w:r>
            <w:rPr>
              <w:rStyle w:val="NUM"/>
            </w:rPr>
            <w:t>015639</w:t>
          </w:r>
          <w:r>
            <w:rPr/>
            <w:t xml:space="preserve">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15639"/>
    <w:docVar w:name="MF95" w:val="02231"/>
    <w:docVar w:name="MFOrigin" w:val="MF04"/>
    <w:docVar w:name="SectionID" w:val="41"/>
    <w:docVar w:name="SpecType" w:val="MasterSpec"/>
    <w:docVar w:name="Version" w:val="1665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5639&amp;ver=06-01-22&amp;format=FL&amp;sid=16655&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2022-09-26T01:30:00Z</dcterms:created>
  <dc:creator>Deltek, Inc.</dc:creator>
  <dc:description/>
  <cp:keywords>BAS-12345-MS80</cp:keywords>
  <dc:language>zh-CN</dc:language>
  <cp:lastModifiedBy>Janice Nacional</cp:lastModifiedBy>
  <dcterms:modified xsi:type="dcterms:W3CDTF">2022-09-26T01:30:00Z</dcterms:modified>
  <cp:revision>2</cp:revision>
  <dc:subject>TEMPORARY TREE AND PLANT PROTECTION</dc:subject>
  <dc:title>SECTION 015639 - TEMPORARY TREE AND PLANT PROTECTION</dc:title>
</cp:coreProperties>
</file>