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017700</w:t>
      </w:r>
      <w:r>
        <w:rPr/>
        <w:t xml:space="preserve"> - </w:t>
      </w:r>
      <w:r>
        <w:rPr>
          <w:rStyle w:val="NAM"/>
        </w:rPr>
        <w:t>CLOSEOUT PROCEDURES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administrative and procedural requirements for Contract closeout, including, but not limited to, the following:</w:t>
      </w:r>
    </w:p>
    <w:p>
      <w:pPr>
        <w:pStyle w:val="CMT"/>
        <w:rPr/>
      </w:pPr>
      <w:r>
        <w:rPr/>
        <w:t>Coordinate list below with "Related Requirements" Paragraph.</w:t>
      </w:r>
    </w:p>
    <w:p>
      <w:pPr>
        <w:pStyle w:val="PR2"/>
        <w:numPr>
          <w:ilvl w:val="5"/>
          <w:numId w:val="1"/>
        </w:numPr>
        <w:spacing w:before="240" w:after="0"/>
        <w:rPr/>
      </w:pPr>
      <w:r>
        <w:rPr/>
        <w:t>Substantial Completion procedures.</w:t>
      </w:r>
    </w:p>
    <w:p>
      <w:pPr>
        <w:pStyle w:val="PR2"/>
        <w:numPr>
          <w:ilvl w:val="5"/>
          <w:numId w:val="1"/>
        </w:numPr>
        <w:rPr/>
      </w:pPr>
      <w:r>
        <w:rPr/>
        <w:t>Final Completion procedures.</w:t>
      </w:r>
    </w:p>
    <w:p>
      <w:pPr>
        <w:pStyle w:val="PR2"/>
        <w:numPr>
          <w:ilvl w:val="5"/>
          <w:numId w:val="1"/>
        </w:numPr>
        <w:rPr/>
      </w:pPr>
      <w:r>
        <w:rPr/>
        <w:t>List of incomplete items.</w:t>
      </w:r>
    </w:p>
    <w:p>
      <w:pPr>
        <w:pStyle w:val="PR2"/>
        <w:numPr>
          <w:ilvl w:val="5"/>
          <w:numId w:val="1"/>
        </w:numPr>
        <w:rPr/>
      </w:pPr>
      <w:r>
        <w:rPr/>
        <w:t>Submittal of Project warranties.</w:t>
      </w:r>
    </w:p>
    <w:p>
      <w:pPr>
        <w:pStyle w:val="PR2"/>
        <w:numPr>
          <w:ilvl w:val="5"/>
          <w:numId w:val="1"/>
        </w:numPr>
        <w:rPr/>
      </w:pPr>
      <w:r>
        <w:rPr/>
        <w:t>Final cleaning.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012900 "Payment Procedures" for requirements for Applications for Payment for Substantial Completion and Final Completion.</w:t>
      </w:r>
    </w:p>
    <w:p>
      <w:pPr>
        <w:pStyle w:val="PR2"/>
        <w:numPr>
          <w:ilvl w:val="5"/>
          <w:numId w:val="1"/>
        </w:numPr>
        <w:rPr/>
      </w:pPr>
      <w:r>
        <w:rPr/>
        <w:t>Section 013233 "Photographic Documentation" for submitting Final Completion construction photographic documentation.</w:t>
      </w:r>
    </w:p>
    <w:p>
      <w:pPr>
        <w:pStyle w:val="PR2"/>
        <w:numPr>
          <w:ilvl w:val="5"/>
          <w:numId w:val="1"/>
        </w:numPr>
        <w:rPr/>
      </w:pPr>
      <w:r>
        <w:rPr/>
        <w:t>Section 017823 "Operation and Maintenance Data" for additional operation and maintenance manual requirements.</w:t>
      </w:r>
    </w:p>
    <w:p>
      <w:pPr>
        <w:pStyle w:val="PR2"/>
        <w:numPr>
          <w:ilvl w:val="5"/>
          <w:numId w:val="1"/>
        </w:numPr>
        <w:rPr/>
      </w:pPr>
      <w:r>
        <w:rPr/>
        <w:t>Section 017839 "Project Record Documents" for submitting Record Drawings, Record Specifications, and Record Product Data.</w:t>
      </w:r>
    </w:p>
    <w:p>
      <w:pPr>
        <w:pStyle w:val="PR2"/>
        <w:numPr>
          <w:ilvl w:val="5"/>
          <w:numId w:val="1"/>
        </w:numPr>
        <w:rPr/>
      </w:pPr>
      <w:r>
        <w:rPr/>
        <w:t>Section 017900 "Demonstration and Training" for requirements to train Owner's maintenance personnel to adjust, operate, and maintain products, equipment, and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List of Incomplete Items: Contractor-prepared list of items to be completed or corrected, prepared for the Architect's use prior to Architect's inspection, to determine if the Work is substantially complete.</w:t>
      </w:r>
    </w:p>
    <w:p>
      <w:pPr>
        <w:pStyle w:val="ART"/>
        <w:numPr>
          <w:ilvl w:val="3"/>
          <w:numId w:val="1"/>
        </w:numPr>
        <w:ind w:hanging="0" w:left="0"/>
        <w:rPr/>
      </w:pPr>
      <w:r>
        <w:rPr/>
        <w:t>ACTION SUBMITTALS</w:t>
      </w:r>
    </w:p>
    <w:p>
      <w:pPr>
        <w:pStyle w:val="PR1"/>
        <w:numPr>
          <w:ilvl w:val="4"/>
          <w:numId w:val="1"/>
        </w:numPr>
        <w:rPr/>
      </w:pPr>
      <w:r>
        <w:rPr/>
        <w:t>Product Data: For each type of cleaning agent.</w:t>
      </w:r>
    </w:p>
    <w:p>
      <w:pPr>
        <w:pStyle w:val="PR1"/>
        <w:numPr>
          <w:ilvl w:val="4"/>
          <w:numId w:val="1"/>
        </w:numPr>
        <w:rPr/>
      </w:pPr>
      <w:r>
        <w:rPr/>
        <w:t>Contractor's List of Incomplete Items: Initial submittal at Substantial Completion.</w:t>
      </w:r>
    </w:p>
    <w:p>
      <w:pPr>
        <w:pStyle w:val="PR1"/>
        <w:numPr>
          <w:ilvl w:val="4"/>
          <w:numId w:val="1"/>
        </w:numPr>
        <w:rPr/>
      </w:pPr>
      <w:r>
        <w:rPr/>
        <w:t>Certified List of Incomplete Items: Final submittal at Final Completion.</w:t>
      </w:r>
    </w:p>
    <w:p>
      <w:pPr>
        <w:pStyle w:val="ART"/>
        <w:numPr>
          <w:ilvl w:val="3"/>
          <w:numId w:val="1"/>
        </w:numPr>
        <w:ind w:hanging="0" w:left="0"/>
        <w:rPr/>
      </w:pPr>
      <w:r>
        <w:rPr/>
        <w:t>CLOSEOUT SUBMITTALS</w:t>
      </w:r>
    </w:p>
    <w:p>
      <w:pPr>
        <w:pStyle w:val="CMT"/>
        <w:rPr/>
      </w:pPr>
      <w:r>
        <w:rPr/>
        <w:t>Revise list below after editing Section Text.</w:t>
      </w:r>
    </w:p>
    <w:p>
      <w:pPr>
        <w:pStyle w:val="PR1"/>
        <w:numPr>
          <w:ilvl w:val="4"/>
          <w:numId w:val="1"/>
        </w:numPr>
        <w:rPr/>
      </w:pPr>
      <w:r>
        <w:rPr/>
        <w:t>Certificates of Release: From authorities having jurisdiction.</w:t>
      </w:r>
    </w:p>
    <w:p>
      <w:pPr>
        <w:pStyle w:val="PR1"/>
        <w:numPr>
          <w:ilvl w:val="4"/>
          <w:numId w:val="1"/>
        </w:numPr>
        <w:rPr/>
      </w:pPr>
      <w:r>
        <w:rPr/>
        <w:t>Certificate of Insurance: For continuing coverage.</w:t>
      </w:r>
    </w:p>
    <w:p>
      <w:pPr>
        <w:pStyle w:val="PR1"/>
        <w:numPr>
          <w:ilvl w:val="4"/>
          <w:numId w:val="1"/>
        </w:numPr>
        <w:rPr/>
      </w:pPr>
      <w:r>
        <w:rPr/>
        <w:t>Field Report: For pest-control inspection.</w:t>
      </w:r>
    </w:p>
    <w:p>
      <w:pPr>
        <w:pStyle w:val="ART"/>
        <w:numPr>
          <w:ilvl w:val="3"/>
          <w:numId w:val="1"/>
        </w:numPr>
        <w:ind w:hanging="0" w:left="0"/>
        <w:rPr/>
      </w:pPr>
      <w:r>
        <w:rPr/>
        <w:t>MAINTENANCE MATERIAL SUBMITTALS</w:t>
      </w:r>
    </w:p>
    <w:p>
      <w:pPr>
        <w:pStyle w:val="PR1"/>
        <w:numPr>
          <w:ilvl w:val="4"/>
          <w:numId w:val="1"/>
        </w:numPr>
        <w:rPr/>
      </w:pPr>
      <w:r>
        <w:rPr/>
        <w:t>Schedule of Maintenance Material Items: For maintenance material submittal items required by other Sections.</w:t>
      </w:r>
    </w:p>
    <w:p>
      <w:pPr>
        <w:pStyle w:val="ART"/>
        <w:numPr>
          <w:ilvl w:val="3"/>
          <w:numId w:val="1"/>
        </w:numPr>
        <w:ind w:hanging="0" w:left="0"/>
        <w:rPr/>
      </w:pPr>
      <w:r>
        <w:rPr/>
        <w:t>SUBSTANTIAL COMPLETION PROCEDURES</w:t>
      </w:r>
    </w:p>
    <w:p>
      <w:pPr>
        <w:pStyle w:val="PR1"/>
        <w:numPr>
          <w:ilvl w:val="4"/>
          <w:numId w:val="1"/>
        </w:numPr>
        <w:rPr/>
      </w:pPr>
      <w:r>
        <w:rPr/>
        <w:t>Contractor's List of Incomplete Items: Prepare and submit a list of items to be completed and corrected (Contractor's "punch list"), indicating the value of each item on the list and reasons why the Work is incomplete.</w:t>
      </w:r>
    </w:p>
    <w:p>
      <w:pPr>
        <w:pStyle w:val="PR1"/>
        <w:numPr>
          <w:ilvl w:val="4"/>
          <w:numId w:val="1"/>
        </w:numPr>
        <w:rPr/>
      </w:pPr>
      <w:r>
        <w:rPr/>
        <w:t>Submittals Prior to Substantial Completion: Complete the following a minimum of [</w:t>
      </w:r>
      <w:r>
        <w:rPr>
          <w:b/>
        </w:rPr>
        <w:t>10</w:t>
      </w:r>
      <w:r>
        <w:rPr/>
        <w:t>] &lt;</w:t>
      </w:r>
      <w:r>
        <w:rPr>
          <w:b/>
        </w:rPr>
        <w:t>Insert number</w:t>
      </w:r>
      <w:r>
        <w:rPr/>
        <w:t>&gt; days prior to requesting inspection for determining date of Substantial Completion. List items below that are incomplete at time of request.</w:t>
      </w:r>
    </w:p>
    <w:p>
      <w:pPr>
        <w:pStyle w:val="PR2"/>
        <w:numPr>
          <w:ilvl w:val="5"/>
          <w:numId w:val="1"/>
        </w:numPr>
        <w:spacing w:before="240" w:after="0"/>
        <w:rPr/>
      </w:pPr>
      <w:r>
        <w:rPr/>
        <w:t>Certificates of Release: Obtain and submit releases from authorities having jurisdiction, permitting Owner unrestricted use of the Work and access to services and utilities. Include occupancy permits, operating certificates, and similar releases.</w:t>
      </w:r>
    </w:p>
    <w:p>
      <w:pPr>
        <w:pStyle w:val="PR2"/>
        <w:numPr>
          <w:ilvl w:val="5"/>
          <w:numId w:val="1"/>
        </w:numPr>
        <w:rPr/>
      </w:pPr>
      <w:r>
        <w:rPr/>
        <w:t>Submit closeout submittals specified in other Division 01 Sections, including Project Record Documents, operation and maintenance manuals, damage or settlement surveys, property surveys, and similar final record information.</w:t>
      </w:r>
    </w:p>
    <w:p>
      <w:pPr>
        <w:pStyle w:val="PR2"/>
        <w:numPr>
          <w:ilvl w:val="5"/>
          <w:numId w:val="1"/>
        </w:numPr>
        <w:rPr/>
      </w:pPr>
      <w:r>
        <w:rPr/>
        <w:t>Submit closeout submittals specified in individual Sections, including specific warranties, workmanship bonds, maintenance service agreements, final certifications, and similar documents.</w:t>
      </w:r>
    </w:p>
    <w:p>
      <w:pPr>
        <w:pStyle w:val="PR2"/>
        <w:numPr>
          <w:ilvl w:val="5"/>
          <w:numId w:val="1"/>
        </w:numPr>
        <w:rPr/>
      </w:pPr>
      <w:r>
        <w:rPr/>
        <w:t>Submit maintenance material submittals specified in individual Sections, including tools, spare parts, extra materials, and similar items, and deliver to location designated by [</w:t>
      </w:r>
      <w:r>
        <w:rPr>
          <w:b/>
        </w:rPr>
        <w:t>Architect</w:t>
      </w:r>
      <w:r>
        <w:rPr/>
        <w:t>] [</w:t>
      </w:r>
      <w:r>
        <w:rPr>
          <w:b/>
        </w:rPr>
        <w:t>Construction Manager</w:t>
      </w:r>
      <w:r>
        <w:rPr/>
        <w:t>]. Label with manufacturer's name and model number.</w:t>
      </w:r>
    </w:p>
    <w:p>
      <w:pPr>
        <w:pStyle w:val="CMT"/>
        <w:rPr/>
      </w:pPr>
      <w:r>
        <w:rPr/>
        <w:t>Retain "Schedule of Maintenance Material Items" Subparagraph below when documentation of maintenance material item submittal is required for Project.</w:t>
      </w:r>
    </w:p>
    <w:p>
      <w:pPr>
        <w:pStyle w:val="PR3"/>
        <w:numPr>
          <w:ilvl w:val="6"/>
          <w:numId w:val="1"/>
        </w:numPr>
        <w:spacing w:before="240" w:after="0"/>
        <w:rPr/>
      </w:pPr>
      <w:r>
        <w:rPr/>
        <w:t>Schedule of Maintenance Material Items: Prepare and submit schedule of maintenance material submittal items, including name and quantity of each item and name and number of related Specification Section. Obtain [</w:t>
      </w:r>
      <w:r>
        <w:rPr>
          <w:b/>
        </w:rPr>
        <w:t>Architect's</w:t>
      </w:r>
      <w:r>
        <w:rPr/>
        <w:t>] [</w:t>
      </w:r>
      <w:r>
        <w:rPr>
          <w:b/>
        </w:rPr>
        <w:t>Construction Manager's</w:t>
      </w:r>
      <w:r>
        <w:rPr/>
        <w:t>] [</w:t>
      </w:r>
      <w:r>
        <w:rPr>
          <w:b/>
        </w:rPr>
        <w:t>Owner's</w:t>
      </w:r>
      <w:r>
        <w:rPr/>
        <w:t>] signature for receipt of submittals.</w:t>
      </w:r>
    </w:p>
    <w:p>
      <w:pPr>
        <w:pStyle w:val="PR2"/>
        <w:numPr>
          <w:ilvl w:val="5"/>
          <w:numId w:val="1"/>
        </w:numPr>
        <w:spacing w:before="240" w:after="0"/>
        <w:rPr/>
      </w:pPr>
      <w:r>
        <w:rPr/>
        <w:t>Submit testing, adjusting, and balancing records.</w:t>
      </w:r>
    </w:p>
    <w:p>
      <w:pPr>
        <w:pStyle w:val="CMT"/>
        <w:rPr/>
      </w:pPr>
      <w:r>
        <w:rPr/>
        <w:t>Retain first subparagraph below when sustainable design submittals are required for Project.</w:t>
      </w:r>
    </w:p>
    <w:p>
      <w:pPr>
        <w:pStyle w:val="PR2"/>
        <w:numPr>
          <w:ilvl w:val="5"/>
          <w:numId w:val="1"/>
        </w:numPr>
        <w:rPr/>
      </w:pPr>
      <w:r>
        <w:rPr/>
        <w:t>Submit sustainable design submittals not previously submitted.</w:t>
      </w:r>
    </w:p>
    <w:p>
      <w:pPr>
        <w:pStyle w:val="PR2"/>
        <w:numPr>
          <w:ilvl w:val="5"/>
          <w:numId w:val="1"/>
        </w:numPr>
        <w:rPr/>
      </w:pPr>
      <w:r>
        <w:rPr/>
        <w:t>Submit changeover information related to Owner's occupancy, use, operation, and maintenance.</w:t>
      </w:r>
    </w:p>
    <w:p>
      <w:pPr>
        <w:pStyle w:val="PR1"/>
        <w:numPr>
          <w:ilvl w:val="4"/>
          <w:numId w:val="1"/>
        </w:numPr>
        <w:rPr/>
      </w:pPr>
      <w:r>
        <w:rPr/>
        <w:t>Procedures Prior to Substantial Completion: Complete the following a minimum of [</w:t>
      </w:r>
      <w:r>
        <w:rPr>
          <w:b/>
        </w:rPr>
        <w:t>10</w:t>
      </w:r>
      <w:r>
        <w:rPr/>
        <w:t>] &lt;</w:t>
      </w:r>
      <w:r>
        <w:rPr>
          <w:b/>
        </w:rPr>
        <w:t>Insert number</w:t>
      </w:r>
      <w:r>
        <w:rPr/>
        <w:t>&gt; days prior to requesting inspection for determining date of Substantial Completion. List items below that are incomplete at time of request.</w:t>
      </w:r>
    </w:p>
    <w:p>
      <w:pPr>
        <w:pStyle w:val="PR2"/>
        <w:numPr>
          <w:ilvl w:val="5"/>
          <w:numId w:val="1"/>
        </w:numPr>
        <w:spacing w:before="240" w:after="0"/>
        <w:rPr/>
      </w:pPr>
      <w:r>
        <w:rPr/>
        <w:t>Advise Owner of pending insurance changeover requirements.</w:t>
      </w:r>
    </w:p>
    <w:p>
      <w:pPr>
        <w:pStyle w:val="PR2"/>
        <w:numPr>
          <w:ilvl w:val="5"/>
          <w:numId w:val="1"/>
        </w:numPr>
        <w:rPr/>
      </w:pPr>
      <w:r>
        <w:rPr/>
        <w:t>Make final changeover of permanent locks and deliver keys to Owner. Advise Owner's personnel of changeover in security provisions.</w:t>
      </w:r>
    </w:p>
    <w:p>
      <w:pPr>
        <w:pStyle w:val="PR2"/>
        <w:numPr>
          <w:ilvl w:val="5"/>
          <w:numId w:val="1"/>
        </w:numPr>
        <w:rPr/>
      </w:pPr>
      <w:r>
        <w:rPr/>
        <w:t>Complete startup and testing of systems and equipment.</w:t>
      </w:r>
    </w:p>
    <w:p>
      <w:pPr>
        <w:pStyle w:val="PR2"/>
        <w:numPr>
          <w:ilvl w:val="5"/>
          <w:numId w:val="1"/>
        </w:numPr>
        <w:rPr/>
      </w:pPr>
      <w:r>
        <w:rPr/>
        <w:t>Perform preventive maintenance on equipment used prior to Substantial Completion.</w:t>
      </w:r>
    </w:p>
    <w:p>
      <w:pPr>
        <w:pStyle w:val="PR2"/>
        <w:numPr>
          <w:ilvl w:val="5"/>
          <w:numId w:val="1"/>
        </w:numPr>
        <w:rPr/>
      </w:pPr>
      <w:r>
        <w:rPr/>
        <w:t>Instruct Owner's personnel in operation, adjustment, and maintenance of products, equipment, and systems. Submit demonstration and training video recordings specified in Section 017900 "Demonstration and Training."</w:t>
      </w:r>
    </w:p>
    <w:p>
      <w:pPr>
        <w:pStyle w:val="PR2"/>
        <w:numPr>
          <w:ilvl w:val="5"/>
          <w:numId w:val="1"/>
        </w:numPr>
        <w:rPr/>
      </w:pPr>
      <w:r>
        <w:rPr/>
        <w:t>Advise Owner of changeover in utility services.</w:t>
      </w:r>
    </w:p>
    <w:p>
      <w:pPr>
        <w:pStyle w:val="PR2"/>
        <w:numPr>
          <w:ilvl w:val="5"/>
          <w:numId w:val="1"/>
        </w:numPr>
        <w:rPr/>
      </w:pPr>
      <w:r>
        <w:rPr/>
        <w:t>Participate with Owner in conducting inspection and walkthrough with local emergency responders.</w:t>
      </w:r>
    </w:p>
    <w:p>
      <w:pPr>
        <w:pStyle w:val="PR2"/>
        <w:numPr>
          <w:ilvl w:val="5"/>
          <w:numId w:val="1"/>
        </w:numPr>
        <w:rPr/>
      </w:pPr>
      <w:r>
        <w:rPr/>
        <w:t>Terminate and remove temporary facilities from Project site, along with mockups, construction tools, and similar elements.</w:t>
      </w:r>
    </w:p>
    <w:p>
      <w:pPr>
        <w:pStyle w:val="PR2"/>
        <w:numPr>
          <w:ilvl w:val="5"/>
          <w:numId w:val="1"/>
        </w:numPr>
        <w:rPr/>
      </w:pPr>
      <w:r>
        <w:rPr/>
        <w:t>Complete final cleaning requirements.</w:t>
      </w:r>
    </w:p>
    <w:p>
      <w:pPr>
        <w:pStyle w:val="PR2"/>
        <w:numPr>
          <w:ilvl w:val="5"/>
          <w:numId w:val="1"/>
        </w:numPr>
        <w:rPr/>
      </w:pPr>
      <w:r>
        <w:rPr/>
        <w:t>Touch up paint and otherwise repair and restore marred exposed finishes to eliminate visual defects.</w:t>
      </w:r>
    </w:p>
    <w:p>
      <w:pPr>
        <w:pStyle w:val="CMT"/>
        <w:rPr/>
      </w:pPr>
      <w:r>
        <w:rPr/>
        <w:t>Revise "Inspection" Paragraph below to comply with office policy and Project requirements.</w:t>
      </w:r>
    </w:p>
    <w:p>
      <w:pPr>
        <w:pStyle w:val="PR1"/>
        <w:numPr>
          <w:ilvl w:val="4"/>
          <w:numId w:val="1"/>
        </w:numPr>
        <w:rPr/>
      </w:pPr>
      <w:r>
        <w:rPr/>
        <w:t>Inspection: Submit a written request for inspection to determine Substantial Completion a minimum of [</w:t>
      </w:r>
      <w:r>
        <w:rPr>
          <w:b/>
        </w:rPr>
        <w:t>10</w:t>
      </w:r>
      <w:r>
        <w:rPr/>
        <w:t>] &lt;</w:t>
      </w:r>
      <w:r>
        <w:rPr>
          <w:b/>
        </w:rPr>
        <w:t>Insert number</w:t>
      </w:r>
      <w:r>
        <w:rPr/>
        <w:t>&gt; days prior to date the Work will be completed and ready for final inspection and tests. On receipt of request, Architect[</w:t>
      </w:r>
      <w:r>
        <w:rPr>
          <w:b/>
        </w:rPr>
        <w:t> and Construction Manager</w:t>
      </w:r>
      <w:r>
        <w:rPr/>
        <w:t>] will either proceed with inspection or notify Contractor of unfulfilled requirements. Architect will prepare the Certificate of Substantial Completion after inspection or will notify Contractor of items, either on Contractor's list or additional items identified by Architect, that must be completed or corrected before certificate will be issued.</w:t>
      </w:r>
    </w:p>
    <w:p>
      <w:pPr>
        <w:pStyle w:val="PR2"/>
        <w:numPr>
          <w:ilvl w:val="5"/>
          <w:numId w:val="1"/>
        </w:numPr>
        <w:spacing w:before="240" w:after="0"/>
        <w:rPr/>
      </w:pPr>
      <w:r>
        <w:rPr/>
        <w:t>Request reinspection when the Work identified in previous inspections as incomplete is completed or corrected.</w:t>
      </w:r>
    </w:p>
    <w:p>
      <w:pPr>
        <w:pStyle w:val="PR2"/>
        <w:numPr>
          <w:ilvl w:val="5"/>
          <w:numId w:val="1"/>
        </w:numPr>
        <w:rPr/>
      </w:pPr>
      <w:r>
        <w:rPr/>
        <w:t>Results of completed inspection will form the basis of requirements for Final Completion.</w:t>
      </w:r>
    </w:p>
    <w:p>
      <w:pPr>
        <w:pStyle w:val="ART"/>
        <w:numPr>
          <w:ilvl w:val="3"/>
          <w:numId w:val="1"/>
        </w:numPr>
        <w:ind w:hanging="0" w:left="0"/>
        <w:rPr/>
      </w:pPr>
      <w:r>
        <w:rPr/>
        <w:t>FINAL COMPLETION PROCEDURES</w:t>
      </w:r>
    </w:p>
    <w:p>
      <w:pPr>
        <w:pStyle w:val="PR1"/>
        <w:numPr>
          <w:ilvl w:val="4"/>
          <w:numId w:val="1"/>
        </w:numPr>
        <w:rPr/>
      </w:pPr>
      <w:r>
        <w:rPr/>
        <w:t>Submittals Prior to Final Completion: Before requesting final inspection for determining Final Completion, complete the following:</w:t>
      </w:r>
    </w:p>
    <w:p>
      <w:pPr>
        <w:pStyle w:val="CMT"/>
        <w:rPr/>
      </w:pPr>
      <w:r>
        <w:rPr/>
        <w:t>Revise subparagraphs below to match the Supplementary Conditions.</w:t>
      </w:r>
    </w:p>
    <w:p>
      <w:pPr>
        <w:pStyle w:val="PR2"/>
        <w:numPr>
          <w:ilvl w:val="5"/>
          <w:numId w:val="1"/>
        </w:numPr>
        <w:spacing w:before="240" w:after="0"/>
        <w:rPr/>
      </w:pPr>
      <w:r>
        <w:rPr/>
        <w:t>Submit a final Application for Payment in accordance with Section 012900 "Payment Procedures."</w:t>
      </w:r>
    </w:p>
    <w:p>
      <w:pPr>
        <w:pStyle w:val="PR2"/>
        <w:numPr>
          <w:ilvl w:val="5"/>
          <w:numId w:val="1"/>
        </w:numPr>
        <w:rPr/>
      </w:pPr>
      <w:r>
        <w:rPr/>
        <w:t>Certified List of Incomplete Items: Submit certified copy of Architect's Substantial Completion inspection list of items to be completed or corrected (punch list), endorsed and dated by Architect. Certified copy of the list will state that each item has been completed or otherwise resolved for acceptance.</w:t>
      </w:r>
    </w:p>
    <w:p>
      <w:pPr>
        <w:pStyle w:val="PR2"/>
        <w:numPr>
          <w:ilvl w:val="5"/>
          <w:numId w:val="1"/>
        </w:numPr>
        <w:rPr/>
      </w:pPr>
      <w:r>
        <w:rPr/>
        <w:t>Certificate of Insurance: Submit evidence of final, continuing insurance coverage complying with insurance requirements.</w:t>
      </w:r>
    </w:p>
    <w:p>
      <w:pPr>
        <w:pStyle w:val="PR2"/>
        <w:numPr>
          <w:ilvl w:val="5"/>
          <w:numId w:val="1"/>
        </w:numPr>
        <w:rPr/>
      </w:pPr>
      <w:r>
        <w:rPr/>
        <w:t>Submit pest-control final inspection report.</w:t>
      </w:r>
    </w:p>
    <w:p>
      <w:pPr>
        <w:pStyle w:val="PR2"/>
        <w:numPr>
          <w:ilvl w:val="5"/>
          <w:numId w:val="1"/>
        </w:numPr>
        <w:rPr/>
      </w:pPr>
      <w:r>
        <w:rPr/>
        <w:t>Submit Final Completion photographic documentation.</w:t>
      </w:r>
    </w:p>
    <w:p>
      <w:pPr>
        <w:pStyle w:val="CMT"/>
        <w:rPr/>
      </w:pPr>
      <w:r>
        <w:rPr/>
        <w:t>Revise "Inspection" Paragraph below to comply with office policy and Project requirements.</w:t>
      </w:r>
    </w:p>
    <w:p>
      <w:pPr>
        <w:pStyle w:val="PR1"/>
        <w:numPr>
          <w:ilvl w:val="4"/>
          <w:numId w:val="1"/>
        </w:numPr>
        <w:rPr/>
      </w:pPr>
      <w:r>
        <w:rPr/>
        <w:t>Inspection: Submit a written request for final inspection to determine acceptance a minimum of 10 days prior to date the Work will be completed and ready for final inspection and tests. On receipt of request, Architect[</w:t>
      </w:r>
      <w:r>
        <w:rPr>
          <w:b/>
        </w:rPr>
        <w:t> and Construction Manager</w:t>
      </w:r>
      <w:r>
        <w:rPr/>
        <w:t>] will either proceed with inspection or notify Contractor of unfulfilled requirements. Architect will prepare a final Certificate for Payment after inspection or will notify Contractor of construction that must be completed or corrected before certificate will be issued.</w:t>
      </w:r>
    </w:p>
    <w:p>
      <w:pPr>
        <w:pStyle w:val="PR2"/>
        <w:numPr>
          <w:ilvl w:val="5"/>
          <w:numId w:val="1"/>
        </w:numPr>
        <w:spacing w:before="240" w:after="0"/>
        <w:rPr/>
      </w:pPr>
      <w:r>
        <w:rPr/>
        <w:t>Request reinspection when the Work identified in previous inspections as incomplete is completed or corrected.</w:t>
      </w:r>
    </w:p>
    <w:p>
      <w:pPr>
        <w:pStyle w:val="ART"/>
        <w:numPr>
          <w:ilvl w:val="3"/>
          <w:numId w:val="1"/>
        </w:numPr>
        <w:ind w:hanging="0" w:left="0"/>
        <w:rPr/>
      </w:pPr>
      <w:r>
        <w:rPr/>
        <w:t>LIST OF INCOMPLETE ITEMS</w:t>
      </w:r>
    </w:p>
    <w:p>
      <w:pPr>
        <w:pStyle w:val="PR1"/>
        <w:numPr>
          <w:ilvl w:val="4"/>
          <w:numId w:val="1"/>
        </w:numPr>
        <w:rPr/>
      </w:pPr>
      <w:r>
        <w:rPr/>
        <w:t>Organization of List: Include name and identification of each space and area affected by construction operations for incomplete items and items needing correction including, if necessary, areas disturbed by Contractor that are outside the limits of construction.</w:t>
      </w:r>
    </w:p>
    <w:p>
      <w:pPr>
        <w:pStyle w:val="PR2"/>
        <w:numPr>
          <w:ilvl w:val="5"/>
          <w:numId w:val="1"/>
        </w:numPr>
        <w:spacing w:before="240" w:after="0"/>
        <w:rPr/>
      </w:pPr>
      <w:r>
        <w:rPr/>
        <w:t>Organize list of spaces in sequential order, [</w:t>
      </w:r>
      <w:r>
        <w:rPr>
          <w:b/>
        </w:rPr>
        <w:t>starting with exterior areas first</w:t>
      </w:r>
      <w:r>
        <w:rPr/>
        <w:t>] [</w:t>
      </w:r>
      <w:r>
        <w:rPr>
          <w:b/>
        </w:rPr>
        <w:t>and</w:t>
      </w:r>
      <w:r>
        <w:rPr/>
        <w:t>] [</w:t>
      </w:r>
      <w:r>
        <w:rPr>
          <w:b/>
        </w:rPr>
        <w:t>proceeding from lowest floor to highest floor</w:t>
      </w:r>
      <w:r>
        <w:rPr/>
        <w:t>], listed by room or space number.</w:t>
      </w:r>
    </w:p>
    <w:p>
      <w:pPr>
        <w:pStyle w:val="PR2"/>
        <w:numPr>
          <w:ilvl w:val="5"/>
          <w:numId w:val="1"/>
        </w:numPr>
        <w:rPr/>
      </w:pPr>
      <w:r>
        <w:rPr/>
        <w:t>Organize items applying to each space by major element, including categories for ceilings, individual walls, floors, equipment, and building systems.</w:t>
      </w:r>
    </w:p>
    <w:p>
      <w:pPr>
        <w:pStyle w:val="PR2"/>
        <w:numPr>
          <w:ilvl w:val="5"/>
          <w:numId w:val="1"/>
        </w:numPr>
        <w:rPr/>
      </w:pPr>
      <w:r>
        <w:rPr/>
        <w:t>Include the following information at the top of each page:</w:t>
      </w:r>
    </w:p>
    <w:p>
      <w:pPr>
        <w:pStyle w:val="PR3"/>
        <w:numPr>
          <w:ilvl w:val="6"/>
          <w:numId w:val="1"/>
        </w:numPr>
        <w:spacing w:before="240" w:after="0"/>
        <w:rPr/>
      </w:pPr>
      <w:r>
        <w:rPr/>
        <w:t>Project name.</w:t>
      </w:r>
    </w:p>
    <w:p>
      <w:pPr>
        <w:pStyle w:val="PR3"/>
        <w:numPr>
          <w:ilvl w:val="6"/>
          <w:numId w:val="1"/>
        </w:numPr>
        <w:rPr/>
      </w:pPr>
      <w:r>
        <w:rPr/>
        <w:t>Date.</w:t>
      </w:r>
    </w:p>
    <w:p>
      <w:pPr>
        <w:pStyle w:val="PR3"/>
        <w:numPr>
          <w:ilvl w:val="6"/>
          <w:numId w:val="1"/>
        </w:numPr>
        <w:rPr/>
      </w:pPr>
      <w:r>
        <w:rPr/>
        <w:t>Name of Architect[</w:t>
      </w:r>
      <w:r>
        <w:rPr>
          <w:b/>
        </w:rPr>
        <w:t> and Construction Manager</w:t>
      </w:r>
      <w:r>
        <w:rPr/>
        <w:t>].</w:t>
      </w:r>
    </w:p>
    <w:p>
      <w:pPr>
        <w:pStyle w:val="PR3"/>
        <w:numPr>
          <w:ilvl w:val="6"/>
          <w:numId w:val="1"/>
        </w:numPr>
        <w:rPr/>
      </w:pPr>
      <w:r>
        <w:rPr/>
        <w:t>Name of Contractor.</w:t>
      </w:r>
    </w:p>
    <w:p>
      <w:pPr>
        <w:pStyle w:val="PR3"/>
        <w:numPr>
          <w:ilvl w:val="6"/>
          <w:numId w:val="1"/>
        </w:numPr>
        <w:rPr/>
      </w:pPr>
      <w:r>
        <w:rPr/>
        <w:t>Page number.</w:t>
      </w:r>
    </w:p>
    <w:p>
      <w:pPr>
        <w:pStyle w:val="CMT"/>
        <w:rPr/>
      </w:pPr>
      <w:r>
        <w:rPr/>
        <w:t>Retain subparagraph below if default submittal format in Section 013300 "Submittal Procedures" is not appropriate.</w:t>
      </w:r>
    </w:p>
    <w:p>
      <w:pPr>
        <w:pStyle w:val="PR2"/>
        <w:numPr>
          <w:ilvl w:val="5"/>
          <w:numId w:val="1"/>
        </w:numPr>
        <w:spacing w:before="240" w:after="0"/>
        <w:rPr/>
      </w:pPr>
      <w:r>
        <w:rPr/>
        <w:t>Submit list of incomplete items in the following format:</w:t>
      </w:r>
    </w:p>
    <w:p>
      <w:pPr>
        <w:pStyle w:val="CMT"/>
        <w:rPr/>
      </w:pPr>
      <w:r>
        <w:rPr/>
        <w:t>Retain and revise one of four subparagraphs below if retaining last subparagraph above.</w:t>
      </w:r>
    </w:p>
    <w:p>
      <w:pPr>
        <w:pStyle w:val="PR3"/>
        <w:numPr>
          <w:ilvl w:val="6"/>
          <w:numId w:val="1"/>
        </w:numPr>
        <w:spacing w:before="240" w:after="0"/>
        <w:rPr/>
      </w:pPr>
      <w:r>
        <w:rPr/>
        <w:t>MS Excel Electronic File: Architect[</w:t>
      </w:r>
      <w:r>
        <w:rPr>
          <w:b/>
        </w:rPr>
        <w:t>, through Construction Manager,</w:t>
      </w:r>
      <w:r>
        <w:rPr/>
        <w:t>] will return annotated file.</w:t>
      </w:r>
    </w:p>
    <w:p>
      <w:pPr>
        <w:pStyle w:val="PR3"/>
        <w:numPr>
          <w:ilvl w:val="6"/>
          <w:numId w:val="1"/>
        </w:numPr>
        <w:rPr/>
      </w:pPr>
      <w:r>
        <w:rPr/>
        <w:t>PDF Electronic File: Architect[</w:t>
      </w:r>
      <w:r>
        <w:rPr>
          <w:b/>
        </w:rPr>
        <w:t>, through Construction Manager,</w:t>
      </w:r>
      <w:r>
        <w:rPr/>
        <w:t>] will return annotated file.</w:t>
      </w:r>
    </w:p>
    <w:p>
      <w:pPr>
        <w:pStyle w:val="PR3"/>
        <w:numPr>
          <w:ilvl w:val="6"/>
          <w:numId w:val="1"/>
        </w:numPr>
        <w:rPr/>
      </w:pPr>
      <w:r>
        <w:rPr/>
        <w:t>Web-Based Project Software Upload: Utilize software feature for creating and updating list of incomplete items (punch list).</w:t>
      </w:r>
    </w:p>
    <w:p>
      <w:pPr>
        <w:pStyle w:val="PR3"/>
        <w:numPr>
          <w:ilvl w:val="6"/>
          <w:numId w:val="1"/>
        </w:numPr>
        <w:rPr/>
      </w:pPr>
      <w:r>
        <w:rPr/>
        <w:t>[</w:t>
      </w:r>
      <w:r>
        <w:rPr>
          <w:b/>
        </w:rPr>
        <w:t>Three</w:t>
      </w:r>
      <w:r>
        <w:rPr/>
        <w:t>] &lt;</w:t>
      </w:r>
      <w:r>
        <w:rPr>
          <w:b/>
        </w:rPr>
        <w:t>Insert number</w:t>
      </w:r>
      <w:r>
        <w:rPr/>
        <w:t>&gt; Paper Copies: Architect[</w:t>
      </w:r>
      <w:r>
        <w:rPr>
          <w:b/>
        </w:rPr>
        <w:t>, through Construction Manager,</w:t>
      </w:r>
      <w:r>
        <w:rPr/>
        <w:t>] will return [</w:t>
      </w:r>
      <w:r>
        <w:rPr>
          <w:b/>
        </w:rPr>
        <w:t>two</w:t>
      </w:r>
      <w:r>
        <w:rPr/>
        <w:t>] &lt;</w:t>
      </w:r>
      <w:r>
        <w:rPr>
          <w:b/>
        </w:rPr>
        <w:t>Insert number</w:t>
      </w:r>
      <w:r>
        <w:rPr/>
        <w:t>&gt; copies.</w:t>
      </w:r>
    </w:p>
    <w:p>
      <w:pPr>
        <w:pStyle w:val="ART"/>
        <w:numPr>
          <w:ilvl w:val="3"/>
          <w:numId w:val="1"/>
        </w:numPr>
        <w:ind w:hanging="0" w:left="0"/>
        <w:rPr/>
      </w:pPr>
      <w:r>
        <w:rPr/>
        <w:t>SUBMITTAL OF PROJECT WARRANTIES</w:t>
      </w:r>
    </w:p>
    <w:p>
      <w:pPr>
        <w:pStyle w:val="PR1"/>
        <w:numPr>
          <w:ilvl w:val="4"/>
          <w:numId w:val="1"/>
        </w:numPr>
        <w:rPr/>
      </w:pPr>
      <w:r>
        <w:rPr/>
        <w:t>Time of Submittal: Submit written warranties on request of Architect for designated portions of the Work where warranties are indicated to commence on dates other than date of Substantial Completion, or when delay in submittal of warranties might limit Owner's rights under warranty.</w:t>
      </w:r>
    </w:p>
    <w:p>
      <w:pPr>
        <w:pStyle w:val="CMT"/>
        <w:rPr/>
      </w:pPr>
      <w:r>
        <w:rPr/>
        <w:t>On advice of Owner's legal counsel, revise "Partial Occupancy" Paragraph below to suit Project. Sometimes, extended warranties may be necessary.</w:t>
      </w:r>
    </w:p>
    <w:p>
      <w:pPr>
        <w:pStyle w:val="PR1"/>
        <w:numPr>
          <w:ilvl w:val="4"/>
          <w:numId w:val="1"/>
        </w:numPr>
        <w:rPr/>
      </w:pPr>
      <w:r>
        <w:rPr/>
        <w:t>Partial Occupancy: Submit properly executed warranties within [</w:t>
      </w:r>
      <w:r>
        <w:rPr>
          <w:b/>
        </w:rPr>
        <w:t>15</w:t>
      </w:r>
      <w:r>
        <w:rPr/>
        <w:t>] &lt;</w:t>
      </w:r>
      <w:r>
        <w:rPr>
          <w:b/>
        </w:rPr>
        <w:t>Insert number</w:t>
      </w:r>
      <w:r>
        <w:rPr/>
        <w:t>&gt; days of completion of designated portions of the Work that are completed and occupied or used by Owner during construction period by separate agreement with Contractor.</w:t>
      </w:r>
    </w:p>
    <w:p>
      <w:pPr>
        <w:pStyle w:val="PR1"/>
        <w:numPr>
          <w:ilvl w:val="4"/>
          <w:numId w:val="1"/>
        </w:numPr>
        <w:rPr/>
      </w:pPr>
      <w:r>
        <w:rPr/>
        <w:t>Organize warranty documents into an orderly sequence based on the table of contents of Project Manual.</w:t>
      </w:r>
    </w:p>
    <w:p>
      <w:pPr>
        <w:pStyle w:val="CMT"/>
        <w:rPr/>
      </w:pPr>
      <w:r>
        <w:rPr/>
        <w:t>Retain "Warranty Electronic File" Paragraph below if required by Owner. Indexing requirement below can be performed automatically using PDF publishing software.</w:t>
      </w:r>
    </w:p>
    <w:p>
      <w:pPr>
        <w:pStyle w:val="PR1"/>
        <w:numPr>
          <w:ilvl w:val="4"/>
          <w:numId w:val="1"/>
        </w:numPr>
        <w:rPr/>
      </w:pPr>
      <w:r>
        <w:rPr/>
        <w:t>Warranty Electronic File: Provide warranties and bonds in PDF format. Assemble complete warranty and bond submittal package into a single electronic PDF file with bookmarks enabling navigation to each item. Provide bookmarked table of contents at beginning of document.</w:t>
      </w:r>
    </w:p>
    <w:p>
      <w:pPr>
        <w:pStyle w:val="PR2"/>
        <w:numPr>
          <w:ilvl w:val="5"/>
          <w:numId w:val="1"/>
        </w:numPr>
        <w:spacing w:before="240" w:after="0"/>
        <w:rPr/>
      </w:pPr>
      <w:r>
        <w:rPr/>
        <w:t>Submit [</w:t>
      </w:r>
      <w:r>
        <w:rPr>
          <w:b/>
        </w:rPr>
        <w:t>on digital media acceptable to Architect</w:t>
      </w:r>
      <w:r>
        <w:rPr/>
        <w:t>] [</w:t>
      </w:r>
      <w:r>
        <w:rPr>
          <w:b/>
        </w:rPr>
        <w:t>by uploading to web-based project software site</w:t>
      </w:r>
      <w:r>
        <w:rPr/>
        <w:t>] [</w:t>
      </w:r>
      <w:r>
        <w:rPr>
          <w:b/>
        </w:rPr>
        <w:t>by email to Architect</w:t>
      </w:r>
      <w:r>
        <w:rPr/>
        <w:t>].</w:t>
      </w:r>
    </w:p>
    <w:p>
      <w:pPr>
        <w:pStyle w:val="CMT"/>
        <w:rPr/>
      </w:pPr>
      <w:r>
        <w:rPr/>
        <w:t>Retain "Warranties in Paper Form" Paragraph below if required by Owner.</w:t>
      </w:r>
    </w:p>
    <w:p>
      <w:pPr>
        <w:pStyle w:val="PR1"/>
        <w:numPr>
          <w:ilvl w:val="4"/>
          <w:numId w:val="1"/>
        </w:numPr>
        <w:rPr/>
      </w:pPr>
      <w:r>
        <w:rPr/>
        <w:t>Warranties in Paper Form:</w:t>
      </w:r>
    </w:p>
    <w:p>
      <w:pPr>
        <w:pStyle w:val="CMT"/>
        <w:rPr/>
      </w:pPr>
      <w:r>
        <w:rPr/>
        <w:t>Revise first subparagraph below to suit Project.</w:t>
      </w:r>
    </w:p>
    <w:p>
      <w:pPr>
        <w:pStyle w:val="PR2"/>
        <w:numPr>
          <w:ilvl w:val="5"/>
          <w:numId w:val="1"/>
        </w:numPr>
        <w:spacing w:before="240" w:after="0"/>
        <w:rPr/>
      </w:pPr>
      <w:r>
        <w:rPr/>
        <w:t xml:space="preserve">Bind warranties and bonds in heavy-duty, three-ring, vinyl-covered, loose-leaf binders, thickness as necessary to accommodate contents, and sized to receive </w:t>
      </w:r>
      <w:r>
        <w:rPr>
          <w:rStyle w:val="IP"/>
        </w:rPr>
        <w:t>8-1/2-by-11-inch</w:t>
      </w:r>
      <w:r>
        <w:rPr>
          <w:rStyle w:val="SI"/>
        </w:rPr>
        <w:t xml:space="preserve"> (215-by-280-mm)</w:t>
      </w:r>
      <w:r>
        <w:rPr/>
        <w:t xml:space="preserve"> paper.</w:t>
      </w:r>
    </w:p>
    <w:p>
      <w:pPr>
        <w:pStyle w:val="PR2"/>
        <w:numPr>
          <w:ilvl w:val="5"/>
          <w:numId w:val="1"/>
        </w:numPr>
        <w:rPr/>
      </w:pPr>
      <w:r>
        <w:rPr/>
        <w:t>Provide heavy paper dividers with plastic-covered tabs for each separate warranty. Mark tab to identify the product or installation. Provide a typed description of the product or installation, including the name of the product and the name, address, and telephone number of Installer.</w:t>
      </w:r>
    </w:p>
    <w:p>
      <w:pPr>
        <w:pStyle w:val="PR2"/>
        <w:numPr>
          <w:ilvl w:val="5"/>
          <w:numId w:val="1"/>
        </w:numPr>
        <w:rPr/>
      </w:pPr>
      <w:r>
        <w:rPr/>
        <w:t>Identify each binder on the front and spine with the typed or printed title "WARRANTIES," Project name, and name of Contractor.</w:t>
      </w:r>
    </w:p>
    <w:p>
      <w:pPr>
        <w:pStyle w:val="CMT"/>
        <w:rPr/>
      </w:pPr>
      <w:r>
        <w:rPr/>
        <w:t>Coordinate paragraph below if using Section 017823 "Operation and Maintenance Data."</w:t>
      </w:r>
    </w:p>
    <w:p>
      <w:pPr>
        <w:pStyle w:val="PR1"/>
        <w:numPr>
          <w:ilvl w:val="4"/>
          <w:numId w:val="1"/>
        </w:numPr>
        <w:rPr/>
      </w:pPr>
      <w:r>
        <w:rPr/>
        <w:t>Provide additional copies of each warranty to include in operation and maintenance manuals.</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"Cleaning Agents" Paragraph below contains basic requirements. Revise this article to suit Project or to accommodate unusual situations.</w:t>
      </w:r>
    </w:p>
    <w:p>
      <w:pPr>
        <w:pStyle w:val="PR1"/>
        <w:numPr>
          <w:ilvl w:val="4"/>
          <w:numId w:val="1"/>
        </w:numPr>
        <w:rPr/>
      </w:pPr>
      <w:r>
        <w:rPr/>
        <w:t>Cleaning Agents: Use cleaning materials and agents recommended by manufacturer or fabricator of the surface to be cleaned. Do not use cleaning agents that are potentially hazardous to health or property or that might damage finished surfaces.</w:t>
      </w:r>
    </w:p>
    <w:p>
      <w:pPr>
        <w:pStyle w:val="CMT"/>
        <w:rPr/>
      </w:pPr>
      <w:r>
        <w:rPr/>
        <w:t>Retain or revise subparagraph below if required by Owner. Requirements are from the USGBC's "LEED 2009 for Existing Buildings: Operation &amp; Maintenance."</w:t>
      </w:r>
    </w:p>
    <w:p>
      <w:pPr>
        <w:pStyle w:val="PR2"/>
        <w:numPr>
          <w:ilvl w:val="5"/>
          <w:numId w:val="1"/>
        </w:numPr>
        <w:spacing w:before="240" w:after="0"/>
        <w:rPr/>
      </w:pPr>
      <w:r>
        <w:rPr/>
        <w:t>Use cleaning products that comply with Green Seal's GS-37, or if GS-37 is not applicable, use products that comply with the California Code of Regulations maximum allowable VOC levels.</w:t>
      </w:r>
    </w:p>
    <w:p>
      <w:pPr>
        <w:pStyle w:val="PRT"/>
        <w:numPr>
          <w:ilvl w:val="0"/>
          <w:numId w:val="1"/>
        </w:numPr>
        <w:ind w:hanging="0" w:left="0"/>
        <w:rPr/>
      </w:pPr>
      <w:r>
        <w:rPr/>
        <w:t>EXECUTION</w:t>
      </w:r>
    </w:p>
    <w:p>
      <w:pPr>
        <w:pStyle w:val="ART"/>
        <w:numPr>
          <w:ilvl w:val="3"/>
          <w:numId w:val="1"/>
        </w:numPr>
        <w:ind w:hanging="0" w:left="0"/>
        <w:rPr/>
      </w:pPr>
      <w:r>
        <w:rPr/>
        <w:t>FINAL CLEANING</w:t>
      </w:r>
    </w:p>
    <w:p>
      <w:pPr>
        <w:pStyle w:val="CMT"/>
        <w:rPr/>
      </w:pPr>
      <w:r>
        <w:rPr/>
        <w:t>Delete this article if owners prefer to use their own personnel. Cleaning provisions in the General Conditions are limited to rubbish removal and similar activities.</w:t>
      </w:r>
    </w:p>
    <w:p>
      <w:pPr>
        <w:pStyle w:val="PR1"/>
        <w:numPr>
          <w:ilvl w:val="4"/>
          <w:numId w:val="1"/>
        </w:numPr>
        <w:rPr/>
      </w:pPr>
      <w:r>
        <w:rPr/>
        <w:t>General: Perform final cleaning. Conduct cleaning and waste-removal operations to comply with local laws and ordinances and Federal and local environmental and antipollution regulations.</w:t>
      </w:r>
    </w:p>
    <w:p>
      <w:pPr>
        <w:pStyle w:val="PR1"/>
        <w:numPr>
          <w:ilvl w:val="4"/>
          <w:numId w:val="1"/>
        </w:numPr>
        <w:rPr/>
      </w:pPr>
      <w:r>
        <w:rPr/>
        <w:t>Cleaning: Employ experienced workers or professional cleaners for final cleaning. Clean each surface or unit to condition expected in an average commercial building cleaning and maintenance program. Comply with manufacturer's written instructions.</w:t>
      </w:r>
    </w:p>
    <w:p>
      <w:pPr>
        <w:pStyle w:val="CMT"/>
        <w:rPr/>
      </w:pPr>
      <w:r>
        <w:rPr/>
        <w:t>If final cleaning is delayed until final acceptance, revise first subparagraph below.</w:t>
      </w:r>
    </w:p>
    <w:p>
      <w:pPr>
        <w:pStyle w:val="PR2"/>
        <w:numPr>
          <w:ilvl w:val="5"/>
          <w:numId w:val="1"/>
        </w:numPr>
        <w:spacing w:before="240" w:after="0"/>
        <w:rPr/>
      </w:pPr>
      <w:r>
        <w:rPr/>
        <w:t>Complete the following cleaning operations before requesting inspection for certification of Substantial Completion for entire Project or for a designated portion of Project:</w:t>
      </w:r>
    </w:p>
    <w:p>
      <w:pPr>
        <w:pStyle w:val="CMT"/>
        <w:rPr/>
      </w:pPr>
      <w:r>
        <w:rPr/>
        <w:t>Subparagraphs below are a sample list of final cleaning requirements. Revise to suit Project.</w:t>
      </w:r>
    </w:p>
    <w:p>
      <w:pPr>
        <w:pStyle w:val="PR3"/>
        <w:numPr>
          <w:ilvl w:val="6"/>
          <w:numId w:val="1"/>
        </w:numPr>
        <w:spacing w:before="240" w:after="0"/>
        <w:rPr/>
      </w:pPr>
      <w:r>
        <w:rPr/>
        <w:t>Clean Project site of rubbish, waste material, litter, and other foreign substances.</w:t>
      </w:r>
    </w:p>
    <w:p>
      <w:pPr>
        <w:pStyle w:val="PR3"/>
        <w:numPr>
          <w:ilvl w:val="6"/>
          <w:numId w:val="1"/>
        </w:numPr>
        <w:rPr/>
      </w:pPr>
      <w:r>
        <w:rPr/>
        <w:t>Sweep paved areas broom clean. Remove petrochemical spills, stains, and other foreign deposits.</w:t>
      </w:r>
    </w:p>
    <w:p>
      <w:pPr>
        <w:pStyle w:val="PR3"/>
        <w:numPr>
          <w:ilvl w:val="6"/>
          <w:numId w:val="1"/>
        </w:numPr>
        <w:rPr/>
      </w:pPr>
      <w:r>
        <w:rPr/>
        <w:t>Rake grounds that are not planted, mulched, or paved to a smooth, even-textured surface.</w:t>
      </w:r>
    </w:p>
    <w:p>
      <w:pPr>
        <w:pStyle w:val="PR3"/>
        <w:numPr>
          <w:ilvl w:val="6"/>
          <w:numId w:val="1"/>
        </w:numPr>
        <w:rPr/>
      </w:pPr>
      <w:r>
        <w:rPr/>
        <w:t>Remove tools, construction equipment, machinery, and surplus material from Project site.</w:t>
      </w:r>
    </w:p>
    <w:p>
      <w:pPr>
        <w:pStyle w:val="PR3"/>
        <w:numPr>
          <w:ilvl w:val="6"/>
          <w:numId w:val="1"/>
        </w:numPr>
        <w:rPr/>
      </w:pPr>
      <w:r>
        <w:rPr/>
        <w:t>Remove snow and ice to provide safe access to building.</w:t>
      </w:r>
    </w:p>
    <w:p>
      <w:pPr>
        <w:pStyle w:val="PR3"/>
        <w:numPr>
          <w:ilvl w:val="6"/>
          <w:numId w:val="1"/>
        </w:numPr>
        <w:rPr/>
      </w:pPr>
      <w:r>
        <w:rPr/>
        <w:t>Clean exposed exterior and interior hard-surfaced finishes to a dirt-free condition, free of stains, films, and similar foreign substances. Avoid disturbing natural weathering of exterior surfaces. Restore reflective surfaces to their original condition.</w:t>
      </w:r>
    </w:p>
    <w:p>
      <w:pPr>
        <w:pStyle w:val="PR3"/>
        <w:numPr>
          <w:ilvl w:val="6"/>
          <w:numId w:val="1"/>
        </w:numPr>
        <w:rPr/>
      </w:pPr>
      <w:r>
        <w:rPr/>
        <w:t>Remove debris and surface dust from limited-access spaces, including roofs, plenums, shafts, trenches, equipment vaults, manholes, attics, and similar spaces.</w:t>
      </w:r>
    </w:p>
    <w:p>
      <w:pPr>
        <w:pStyle w:val="PR3"/>
        <w:numPr>
          <w:ilvl w:val="6"/>
          <w:numId w:val="1"/>
        </w:numPr>
        <w:rPr/>
      </w:pPr>
      <w:r>
        <w:rPr/>
        <w:t>Clean flooring, removing debris, dirt, and staining; clean in accordance with manufacturer's instructions.</w:t>
      </w:r>
    </w:p>
    <w:p>
      <w:pPr>
        <w:pStyle w:val="PR3"/>
        <w:numPr>
          <w:ilvl w:val="6"/>
          <w:numId w:val="1"/>
        </w:numPr>
        <w:rPr/>
      </w:pPr>
      <w:r>
        <w:rPr/>
        <w:t>Vacuum and mop concrete.</w:t>
      </w:r>
    </w:p>
    <w:p>
      <w:pPr>
        <w:pStyle w:val="PR3"/>
        <w:numPr>
          <w:ilvl w:val="6"/>
          <w:numId w:val="1"/>
        </w:numPr>
        <w:rPr/>
      </w:pPr>
      <w:r>
        <w:rPr/>
        <w:t>Vacuum carpet and similar soft surfaces, removing debris and excess nap; clean in accordance with manufacturer's instructions if visible soil or stains remain.</w:t>
      </w:r>
    </w:p>
    <w:p>
      <w:pPr>
        <w:pStyle w:val="PR3"/>
        <w:numPr>
          <w:ilvl w:val="6"/>
          <w:numId w:val="1"/>
        </w:numPr>
        <w:rPr/>
      </w:pPr>
      <w:r>
        <w:rPr/>
        <w:t>Clean transparent materials, including mirrors and glass in doors and windows. Remove glazing compounds and other noticeable, vision-obscuring materials. Polish mirrors and glass, taking care not to scratch surfaces.</w:t>
      </w:r>
    </w:p>
    <w:p>
      <w:pPr>
        <w:pStyle w:val="PR3"/>
        <w:numPr>
          <w:ilvl w:val="6"/>
          <w:numId w:val="1"/>
        </w:numPr>
        <w:rPr/>
      </w:pPr>
      <w:r>
        <w:rPr/>
        <w:t>Remove labels that are not permanent.</w:t>
      </w:r>
    </w:p>
    <w:p>
      <w:pPr>
        <w:pStyle w:val="CMT"/>
        <w:rPr/>
      </w:pPr>
      <w:r>
        <w:rPr/>
        <w:t>Revise subparagraphs below to suit Project. Check for conflict or duplication with provisions in other Sections.</w:t>
      </w:r>
    </w:p>
    <w:p>
      <w:pPr>
        <w:pStyle w:val="PR3"/>
        <w:numPr>
          <w:ilvl w:val="6"/>
          <w:numId w:val="1"/>
        </w:numPr>
        <w:rPr/>
      </w:pPr>
      <w:r>
        <w:rPr/>
        <w:t>Wipe surfaces of mechanical and electrical equipment[</w:t>
      </w:r>
      <w:r>
        <w:rPr>
          <w:b/>
        </w:rPr>
        <w:t>, elevator equipment,</w:t>
      </w:r>
      <w:r>
        <w:rPr/>
        <w:t>] and similar equipment. Remove excess lubrication, paint and mortar droppings, and other foreign substances.</w:t>
      </w:r>
    </w:p>
    <w:p>
      <w:pPr>
        <w:pStyle w:val="PR3"/>
        <w:numPr>
          <w:ilvl w:val="6"/>
          <w:numId w:val="1"/>
        </w:numPr>
        <w:rPr/>
      </w:pPr>
      <w:r>
        <w:rPr/>
        <w:t>Clean plumbing fixtures to a sanitary condition, free of stains, including stains resulting from water exposure.</w:t>
      </w:r>
    </w:p>
    <w:p>
      <w:pPr>
        <w:pStyle w:val="PR3"/>
        <w:numPr>
          <w:ilvl w:val="6"/>
          <w:numId w:val="1"/>
        </w:numPr>
        <w:rPr/>
      </w:pPr>
      <w:r>
        <w:rPr/>
        <w:t>Replace disposable air filters and clean permanent air filters. Clean exposed surfaces of diffusers, registers, and grills.</w:t>
      </w:r>
    </w:p>
    <w:p>
      <w:pPr>
        <w:pStyle w:val="CMT"/>
        <w:rPr/>
      </w:pPr>
      <w:r>
        <w:rPr/>
        <w:t>First subparagraph below describes a major work item that requires coordination with other closeout procedures.</w:t>
      </w:r>
    </w:p>
    <w:p>
      <w:pPr>
        <w:pStyle w:val="PR3"/>
        <w:numPr>
          <w:ilvl w:val="6"/>
          <w:numId w:val="1"/>
        </w:numPr>
        <w:rPr/>
      </w:pPr>
      <w:r>
        <w:rPr/>
        <w:t>Clean ducts, blowers, and coils[</w:t>
      </w:r>
      <w:r>
        <w:rPr>
          <w:b/>
        </w:rPr>
        <w:t> if units were operated without filters during construction or that display contamination with particulate matter on inspection</w:t>
      </w:r>
      <w:r>
        <w:rPr/>
        <w:t>].</w:t>
      </w:r>
    </w:p>
    <w:p>
      <w:pPr>
        <w:pStyle w:val="CMT"/>
        <w:rPr/>
      </w:pPr>
      <w:r>
        <w:rPr/>
        <w:t>Retain first subparagraph below in environments with demanding HVAC system-cleaning standards or for special contamination issues. Coordinate with the requirements of sustainable design requirements specified in Section Series 018113 "Sustainable Design Requirements." Below adds significantly to cleaning cost.</w:t>
      </w:r>
    </w:p>
    <w:p>
      <w:pPr>
        <w:pStyle w:val="PR4"/>
        <w:numPr>
          <w:ilvl w:val="7"/>
          <w:numId w:val="1"/>
        </w:numPr>
        <w:spacing w:before="240" w:after="0"/>
        <w:rPr/>
      </w:pPr>
      <w:r>
        <w:rPr/>
        <w:t>Clean HVAC system in compliance with [</w:t>
      </w:r>
      <w:r>
        <w:rPr>
          <w:b/>
        </w:rPr>
        <w:t>NADCA ACR.</w:t>
      </w:r>
      <w:r>
        <w:rPr/>
        <w:t>] [</w:t>
      </w:r>
      <w:r>
        <w:rPr>
          <w:b/>
        </w:rPr>
        <w:t>Section 230130.52 "Existing HVAC Air-Distribution System Cleaning."</w:t>
      </w:r>
      <w:r>
        <w:rPr/>
        <w:t>] Provide written report on completion of cleaning.</w:t>
      </w:r>
    </w:p>
    <w:p>
      <w:pPr>
        <w:pStyle w:val="PR3"/>
        <w:numPr>
          <w:ilvl w:val="6"/>
          <w:numId w:val="1"/>
        </w:numPr>
        <w:spacing w:before="240" w:after="0"/>
        <w:rPr/>
      </w:pPr>
      <w:r>
        <w:rPr/>
        <w:t>Clean luminaires, lamps, globes, and reflectors to function with full efficiency.</w:t>
      </w:r>
    </w:p>
    <w:p>
      <w:pPr>
        <w:pStyle w:val="PR3"/>
        <w:numPr>
          <w:ilvl w:val="6"/>
          <w:numId w:val="1"/>
        </w:numPr>
        <w:rPr/>
      </w:pPr>
      <w:r>
        <w:rPr/>
        <w:t>Clean strainers.</w:t>
      </w:r>
    </w:p>
    <w:p>
      <w:pPr>
        <w:pStyle w:val="PR3"/>
        <w:numPr>
          <w:ilvl w:val="6"/>
          <w:numId w:val="1"/>
        </w:numPr>
        <w:rPr/>
      </w:pPr>
      <w:r>
        <w:rPr/>
        <w:t>Leave Project clean and ready for occupancy.</w:t>
      </w:r>
    </w:p>
    <w:p>
      <w:pPr>
        <w:pStyle w:val="CMT"/>
        <w:rPr/>
      </w:pPr>
      <w:r>
        <w:rPr/>
        <w:t>"Pest Control" and "Construction Waste Disposal" paragraphs below represent end of the Work specified in Section 015000 "Temporary Facilities and Controls." Most projects require these actions at completion of construction. Insert a paragraph on termite inspection where required by authorities having jurisdiction or applicable for Project.</w:t>
      </w:r>
    </w:p>
    <w:p>
      <w:pPr>
        <w:pStyle w:val="PR1"/>
        <w:numPr>
          <w:ilvl w:val="4"/>
          <w:numId w:val="1"/>
        </w:numPr>
        <w:rPr/>
      </w:pPr>
      <w:r>
        <w:rPr/>
        <w:t>Pest Control: Comply with pest control requirements in Section 015000 "Temporary Facilities and Controls." Prepare written report.</w:t>
      </w:r>
    </w:p>
    <w:p>
      <w:pPr>
        <w:pStyle w:val="PR1"/>
        <w:numPr>
          <w:ilvl w:val="4"/>
          <w:numId w:val="1"/>
        </w:numPr>
        <w:rPr/>
      </w:pPr>
      <w:r>
        <w:rPr/>
        <w:t>Construction Waste Disposal: Comply with waste-disposal requirements in [</w:t>
      </w:r>
      <w:r>
        <w:rPr>
          <w:b/>
        </w:rPr>
        <w:t>Section 015000 "Temporary Facilities and Controls."</w:t>
      </w:r>
      <w:r>
        <w:rPr/>
        <w:t>] [</w:t>
      </w:r>
      <w:r>
        <w:rPr>
          <w:b/>
        </w:rPr>
        <w:t>Section 017419 "Construction Waste Management and Disposal."</w:t>
      </w:r>
      <w:r>
        <w:rPr/>
        <w:t>]</w:t>
      </w:r>
    </w:p>
    <w:p>
      <w:pPr>
        <w:pStyle w:val="CMT"/>
        <w:rPr/>
      </w:pPr>
      <w:r>
        <w:rPr/>
        <w:t>Insert an article on continuing inspections or consultations by Contractor if required. Possibly insert a schedule of approximate times for inspections.</w:t>
      </w:r>
    </w:p>
    <w:p>
      <w:pPr>
        <w:pStyle w:val="ART"/>
        <w:numPr>
          <w:ilvl w:val="3"/>
          <w:numId w:val="1"/>
        </w:numPr>
        <w:ind w:hanging="0" w:left="0"/>
        <w:rPr/>
      </w:pPr>
      <w:r>
        <w:rPr/>
        <w:t>CORRECTION OF THE WORK</w:t>
      </w:r>
    </w:p>
    <w:p>
      <w:pPr>
        <w:pStyle w:val="PR1"/>
        <w:numPr>
          <w:ilvl w:val="4"/>
          <w:numId w:val="1"/>
        </w:numPr>
        <w:rPr/>
      </w:pPr>
      <w:r>
        <w:rPr/>
        <w:t>Complete repair and restoration operations required by "Correction of the Work" Article in Section 017300 "Execution" before requesting inspection for determination of Substantial Completion.</w:t>
      </w:r>
    </w:p>
    <w:p>
      <w:pPr>
        <w:pStyle w:val="EOS"/>
        <w:rPr/>
      </w:pPr>
      <w:r>
        <w:rPr/>
        <w:t>END OF SECTION 017700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CLOSEOUT PROCEDURES</w:t>
          </w:r>
        </w:p>
      </w:tc>
      <w:tc>
        <w:tcPr>
          <w:tcW w:w="1872" w:type="dxa"/>
          <w:tcBorders/>
        </w:tcPr>
        <w:p>
          <w:pPr>
            <w:pStyle w:val="RJUST"/>
            <w:rPr/>
          </w:pPr>
          <w:r>
            <w:rPr>
              <w:rStyle w:val="NUM"/>
            </w:rPr>
            <w:t>017700</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17700"/>
    <w:docVar w:name="MF95" w:val="01770"/>
    <w:docVar w:name="MFOrigin" w:val="MF04"/>
    <w:docVar w:name="SectionID" w:val="31"/>
    <w:docVar w:name="SpecType" w:val="MasterSpec"/>
    <w:docVar w:name="Version" w:val="167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7700&amp;ver=06-01-22&amp;format=FL&amp;sid=16716&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2022-09-26T01:30:00Z</dcterms:created>
  <dc:creator>Deltek, Inc.</dc:creator>
  <dc:description/>
  <cp:keywords>BAS-12345-MS80</cp:keywords>
  <dc:language>zh-CN</dc:language>
  <cp:lastModifiedBy>Janice Nacional</cp:lastModifiedBy>
  <dcterms:modified xsi:type="dcterms:W3CDTF">2022-09-26T01:30:00Z</dcterms:modified>
  <cp:revision>2</cp:revision>
  <dc:subject>CLOSEOUT PROCEDURES</dc:subject>
  <dc:title>SECTION 017700 - CLOSEOUT PROCEDURES</dc:title>
</cp:coreProperties>
</file>