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018113.23</w:t>
      </w:r>
      <w:r>
        <w:rPr/>
        <w:t xml:space="preserve"> - </w:t>
      </w:r>
      <w:r>
        <w:rPr>
          <w:rStyle w:val="NAM"/>
        </w:rPr>
        <w:t>SUSTAINABLE DESIGN REQUIREMENTS - LEED V4.1 BD+C: SCHOOLS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the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Acoustical documentation for classroom materials showing an NRC of 0.70 or higher.</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PR1"/>
        <w:numPr>
          <w:ilvl w:val="4"/>
          <w:numId w:val="1"/>
        </w:numPr>
        <w:rPr/>
      </w:pPr>
      <w:r>
        <w:rPr/>
        <w:t>Materials with an NRC of 0.70 or higher.</w:t>
      </w:r>
    </w:p>
    <w:p>
      <w:pPr>
        <w:pStyle w:val="CMT"/>
        <w:rPr/>
      </w:pPr>
      <w:r>
        <w:rPr/>
        <w:t>"Recycled Content" Paragraph below is an alternative to requiring recycled content in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first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50 mcg/cu. m.</w:t>
      </w:r>
    </w:p>
    <w:p>
      <w:pPr>
        <w:pStyle w:val="PR3"/>
        <w:numPr>
          <w:ilvl w:val="6"/>
          <w:numId w:val="1"/>
        </w:numPr>
        <w:rPr/>
      </w:pPr>
      <w:r>
        <w:rPr/>
        <w:t>Ozone: 0.07 ppm, in accordance with ASTM D5149.</w:t>
      </w:r>
    </w:p>
    <w:p>
      <w:pPr>
        <w:pStyle w:val="PR3"/>
        <w:numPr>
          <w:ilvl w:val="6"/>
          <w:numId w:val="1"/>
        </w:numPr>
        <w:rPr/>
      </w:pPr>
      <w:r>
        <w:rPr/>
        <w:t>Formaldehyde: 20 mcg/cu. m.</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Tetrachloroethylene: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 airflow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SCHOOLS</w:t>
          </w:r>
        </w:p>
      </w:tc>
      <w:tc>
        <w:tcPr>
          <w:tcW w:w="1872" w:type="dxa"/>
          <w:tcBorders/>
        </w:tcPr>
        <w:p>
          <w:pPr>
            <w:pStyle w:val="RJUST"/>
            <w:rPr/>
          </w:pPr>
          <w:r>
            <w:rPr>
              <w:rStyle w:val="NUM"/>
            </w:rPr>
            <w:t>018113.23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3"/>
    <w:docVar w:name="MF95" w:val="01364"/>
    <w:docVar w:name="MFOrigin" w:val="MF04"/>
    <w:docVar w:name="SectionID" w:val="21"/>
    <w:docVar w:name="SpecType" w:val="MasterSpec"/>
    <w:docVar w:name="Version" w:val="159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3&amp;ver=12-01-20&amp;format=FL&amp;sid=1592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BD+C: SCHOOLS</dc:subject>
  <dc:title>SECTION 018113.23 - SUSTAINABLE DESIGN REQUIREMENTS - LEED V4.1 BD+C: SCHOOLS</dc:title>
</cp:coreProperties>
</file>