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034713</w:t>
      </w:r>
      <w:r>
        <w:rPr/>
        <w:t xml:space="preserve"> - </w:t>
      </w:r>
      <w:r>
        <w:rPr>
          <w:rStyle w:val="NAM"/>
        </w:rPr>
        <w:t>TILT-UP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load-bearing, tilt-up concrete, including the following:</w:t>
      </w:r>
    </w:p>
    <w:p>
      <w:pPr>
        <w:pStyle w:val="PR2"/>
        <w:numPr>
          <w:ilvl w:val="5"/>
          <w:numId w:val="1"/>
        </w:numPr>
        <w:spacing w:before="240" w:after="0"/>
        <w:rPr/>
      </w:pPr>
      <w:r>
        <w:rPr/>
        <w:t>Monolithic panels.</w:t>
      </w:r>
    </w:p>
    <w:p>
      <w:pPr>
        <w:pStyle w:val="PR2"/>
        <w:numPr>
          <w:ilvl w:val="5"/>
          <w:numId w:val="1"/>
        </w:numPr>
        <w:rPr/>
      </w:pPr>
      <w:r>
        <w:rPr/>
        <w:t>Insulated-sandwich panels.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076200 "Sheet Metal Flashing and Trim" for flashing receivers and reglets.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Face-down Surface: Concealed surface of as-cast, tilt-up panel formed against the casting slab.</w:t>
      </w:r>
    </w:p>
    <w:p>
      <w:pPr>
        <w:pStyle w:val="PR1"/>
        <w:numPr>
          <w:ilvl w:val="4"/>
          <w:numId w:val="1"/>
        </w:numPr>
        <w:rPr/>
      </w:pPr>
      <w:r>
        <w:rPr/>
        <w:t>Face-up Surface: Exposed upper surface of as-cast, tilt-up panel.</w:t>
      </w:r>
    </w:p>
    <w:p>
      <w:pPr>
        <w:pStyle w:val="CMT"/>
        <w:rPr/>
      </w:pPr>
      <w:r>
        <w:rPr/>
        <w:t>Retain "Reveal" Paragraph below if classifying degree of exposure of aggregate in exposed-aggregate finish.</w:t>
      </w:r>
    </w:p>
    <w:p>
      <w:pPr>
        <w:pStyle w:val="PR1"/>
        <w:numPr>
          <w:ilvl w:val="4"/>
          <w:numId w:val="1"/>
        </w:numPr>
        <w:rPr/>
      </w:pPr>
      <w:r>
        <w:rPr/>
        <w:t>Reveal: Projection of the coarse aggregate from the matrix after exposure.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Preinstallation conference helps minimize misunderstandings and reviews Project conditions that might lead to significant problems.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warranted by complexity of design mixtures and quality control of concrete materials.</w:t>
      </w:r>
    </w:p>
    <w:p>
      <w:pPr>
        <w:pStyle w:val="PR2"/>
        <w:numPr>
          <w:ilvl w:val="5"/>
          <w:numId w:val="1"/>
        </w:numPr>
        <w:spacing w:before="240" w:after="0"/>
        <w:rPr/>
      </w:pPr>
      <w:r>
        <w:rPr/>
        <w:t>Before submitting design mixes, review concrete design mixture and examine procedures for ensuring quality of concrete materials. Require representatives of each entity directly concerned with tilt-up concrete to attend, including the following:</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Tilt-up concrete Subcontractor.</w:t>
      </w:r>
    </w:p>
    <w:p>
      <w:pPr>
        <w:pStyle w:val="PR2"/>
        <w:numPr>
          <w:ilvl w:val="5"/>
          <w:numId w:val="1"/>
        </w:numPr>
        <w:spacing w:before="240" w:after="0"/>
        <w:rPr/>
      </w:pPr>
      <w:r>
        <w:rPr/>
        <w:t>Review [</w:t>
      </w:r>
      <w:r>
        <w:rPr>
          <w:b/>
        </w:rPr>
        <w:t>special inspection procedures;</w:t>
      </w:r>
      <w:r>
        <w:rPr/>
        <w:t>] [</w:t>
      </w:r>
      <w:r>
        <w:rPr>
          <w:b/>
        </w:rPr>
        <w:t>testing and inspecting agency procedures for field quality control;</w:t>
      </w:r>
      <w:r>
        <w:rPr/>
        <w:t>] [</w:t>
      </w:r>
      <w:r>
        <w:rPr>
          <w:b/>
        </w:rPr>
        <w:t>tilt-up concrete finishes and finishing;</w:t>
      </w:r>
      <w:r>
        <w:rPr/>
        <w:t>] [</w:t>
      </w:r>
      <w:r>
        <w:rPr>
          <w:b/>
        </w:rPr>
        <w:t>cold- and hot-weather concreting procedures;</w:t>
      </w:r>
      <w:r>
        <w:rPr/>
        <w:t>] [</w:t>
      </w:r>
      <w:r>
        <w:rPr>
          <w:b/>
        </w:rPr>
        <w:t>curing procedures;</w:t>
      </w:r>
      <w:r>
        <w:rPr/>
        <w:t>] [</w:t>
      </w:r>
      <w:r>
        <w:rPr>
          <w:b/>
        </w:rPr>
        <w:t>casting-slab construction, flatness and levelness, finish, and joint requirements;</w:t>
      </w:r>
      <w:r>
        <w:rPr/>
        <w:t>] [</w:t>
      </w:r>
      <w:r>
        <w:rPr>
          <w:b/>
        </w:rPr>
        <w:t>steel reinforcement installation;</w:t>
      </w:r>
      <w:r>
        <w:rPr/>
        <w:t>] [</w:t>
      </w:r>
      <w:r>
        <w:rPr>
          <w:b/>
        </w:rPr>
        <w:t>hoisting and erection plans;</w:t>
      </w:r>
      <w:r>
        <w:rPr/>
        <w:t>] [</w:t>
      </w:r>
      <w:r>
        <w:rPr>
          <w:b/>
        </w:rPr>
        <w:t>measurement of fabrication and erection tolerances;</w:t>
      </w:r>
      <w:r>
        <w:rPr/>
        <w:t>] [</w:t>
      </w:r>
      <w:r>
        <w:rPr>
          <w:b/>
        </w:rPr>
        <w:t>tilt-up concrete repair procedures;</w:t>
      </w:r>
      <w:r>
        <w:rPr/>
        <w:t>] and tilt-up concrete protection.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r>
        <w:rPr/>
        <w:t>Design Mixtures: For each concrete mixture. Submit alternate design mixtures when characteristics of materials, Project conditions, weather, test results, or other circumstances warrant adjustments.</w:t>
      </w:r>
    </w:p>
    <w:p>
      <w:pPr>
        <w:pStyle w:val="PR1"/>
        <w:numPr>
          <w:ilvl w:val="4"/>
          <w:numId w:val="1"/>
        </w:numPr>
        <w:rPr/>
      </w:pPr>
      <w:r>
        <w:rPr/>
        <w:t>Shop Drawings: Detail fabrication and installation of tilt-up concrete units. Indicate panel locations, plans, elevations, dimensions, shapes, cross sections, and details of steel embedments.[</w:t>
      </w:r>
      <w:r>
        <w:rPr>
          <w:b/>
        </w:rPr>
        <w:t> Match panel identification designations on Shop Drawings with those on Contract Drawings.</w:t>
      </w:r>
      <w:r>
        <w:rPr/>
        <w:t>]</w:t>
      </w:r>
    </w:p>
    <w:p>
      <w:pPr>
        <w:pStyle w:val="PR2"/>
        <w:numPr>
          <w:ilvl w:val="5"/>
          <w:numId w:val="1"/>
        </w:numPr>
        <w:spacing w:before="240" w:after="0"/>
        <w:rPr/>
      </w:pPr>
      <w:r>
        <w:rPr/>
        <w:t>Include steel reinforcement, detailing fabrication, bending, and placing. Include material, grade, bar schedules, stirrup spacing, bent-bar diagrams, arrangement, and supports of concrete reinforcement.</w:t>
      </w:r>
    </w:p>
    <w:p>
      <w:pPr>
        <w:pStyle w:val="PR2"/>
        <w:numPr>
          <w:ilvl w:val="5"/>
          <w:numId w:val="1"/>
        </w:numPr>
        <w:rPr/>
      </w:pPr>
      <w:r>
        <w:rPr/>
        <w:t>Include additional steel reinforcement to resist hoisting and erection stresses.</w:t>
      </w:r>
    </w:p>
    <w:p>
      <w:pPr>
        <w:pStyle w:val="PR2"/>
        <w:numPr>
          <w:ilvl w:val="5"/>
          <w:numId w:val="1"/>
        </w:numPr>
        <w:rPr/>
      </w:pPr>
      <w:r>
        <w:rPr/>
        <w:t>Include locations and details of hoisting points and lifting devices for handling and erection.</w:t>
      </w:r>
    </w:p>
    <w:p>
      <w:pPr>
        <w:pStyle w:val="PR2"/>
        <w:numPr>
          <w:ilvl w:val="5"/>
          <w:numId w:val="1"/>
        </w:numPr>
        <w:rPr/>
      </w:pPr>
      <w:r>
        <w:rPr/>
        <w:t>Include engineering analysis data of additional steel reinforcement and hoisting and erection details, signed and sealed by the qualified professional engineer responsible for their preparation.</w:t>
      </w:r>
    </w:p>
    <w:p>
      <w:pPr>
        <w:pStyle w:val="PR2"/>
        <w:numPr>
          <w:ilvl w:val="5"/>
          <w:numId w:val="1"/>
        </w:numPr>
        <w:rPr/>
      </w:pPr>
      <w:r>
        <w:rPr/>
        <w:t>Indicate welded connections by AWS standard symbols. Detail cast-in inserts, connections, and joints, including accessories.</w:t>
      </w:r>
    </w:p>
    <w:p>
      <w:pPr>
        <w:pStyle w:val="PR2"/>
        <w:numPr>
          <w:ilvl w:val="5"/>
          <w:numId w:val="1"/>
        </w:numPr>
        <w:rPr/>
      </w:pPr>
      <w:r>
        <w:rPr/>
        <w:t>Include layout of wythe connectors for sandwich panels.</w:t>
      </w:r>
    </w:p>
    <w:p>
      <w:pPr>
        <w:pStyle w:val="CMT"/>
        <w:rPr/>
      </w:pPr>
      <w:r>
        <w:rPr/>
        <w:t>Retain "Samples" Paragraph below if Samples of exposed aggregate are required. Insert other material Samples if required.</w:t>
      </w:r>
    </w:p>
    <w:p>
      <w:pPr>
        <w:pStyle w:val="PR1"/>
        <w:numPr>
          <w:ilvl w:val="4"/>
          <w:numId w:val="1"/>
        </w:numPr>
        <w:rPr/>
      </w:pPr>
      <w:r>
        <w:rPr/>
        <w:t>Samples: [</w:t>
      </w:r>
      <w:r>
        <w:rPr>
          <w:rStyle w:val="IP"/>
          <w:b/>
        </w:rPr>
        <w:t>20-lb</w:t>
      </w:r>
      <w:r>
        <w:rPr>
          <w:rStyle w:val="SI"/>
          <w:b/>
        </w:rPr>
        <w:t xml:space="preserve"> (9-kg)</w:t>
      </w:r>
      <w:r>
        <w:rPr/>
        <w:t>] &lt;</w:t>
      </w:r>
      <w:r>
        <w:rPr>
          <w:b/>
        </w:rPr>
        <w:t>Insert weight</w:t>
      </w:r>
      <w:r>
        <w:rPr/>
        <w:t>&gt; Sample of exposed aggregate.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"Material Certificates" Paragraph below to require submittal of material certificates from manufacturers.</w:t>
      </w:r>
    </w:p>
    <w:p>
      <w:pPr>
        <w:pStyle w:val="PR1"/>
        <w:numPr>
          <w:ilvl w:val="4"/>
          <w:numId w:val="1"/>
        </w:numPr>
        <w:rPr/>
      </w:pPr>
      <w:r>
        <w:rPr/>
        <w:t>Material Certificates: For each of the following, signed by manufacturers:</w:t>
      </w:r>
    </w:p>
    <w:p>
      <w:pPr>
        <w:pStyle w:val="CMT"/>
        <w:rPr/>
      </w:pPr>
      <w:r>
        <w:rPr/>
        <w:t>Revise seven subparagraphs below to suit Project.</w:t>
      </w:r>
    </w:p>
    <w:p>
      <w:pPr>
        <w:pStyle w:val="PR2"/>
        <w:numPr>
          <w:ilvl w:val="5"/>
          <w:numId w:val="1"/>
        </w:numPr>
        <w:spacing w:before="240" w:after="0"/>
        <w:rPr/>
      </w:pPr>
      <w:r>
        <w:rPr/>
        <w:t>Cementitious materials.</w:t>
      </w:r>
    </w:p>
    <w:p>
      <w:pPr>
        <w:pStyle w:val="PR2"/>
        <w:numPr>
          <w:ilvl w:val="5"/>
          <w:numId w:val="1"/>
        </w:numPr>
        <w:rPr/>
      </w:pPr>
      <w:r>
        <w:rPr/>
        <w:t>Admixtures.</w:t>
      </w:r>
    </w:p>
    <w:p>
      <w:pPr>
        <w:pStyle w:val="PR2"/>
        <w:numPr>
          <w:ilvl w:val="5"/>
          <w:numId w:val="1"/>
        </w:numPr>
        <w:rPr/>
      </w:pPr>
      <w:r>
        <w:rPr/>
        <w:t>Steel reinforcement and accessories.</w:t>
      </w:r>
    </w:p>
    <w:p>
      <w:pPr>
        <w:pStyle w:val="PR2"/>
        <w:numPr>
          <w:ilvl w:val="5"/>
          <w:numId w:val="1"/>
        </w:numPr>
        <w:rPr/>
      </w:pPr>
      <w:r>
        <w:rPr/>
        <w:t>Bond breakers.</w:t>
      </w:r>
    </w:p>
    <w:p>
      <w:pPr>
        <w:pStyle w:val="PR2"/>
        <w:numPr>
          <w:ilvl w:val="5"/>
          <w:numId w:val="1"/>
        </w:numPr>
        <w:rPr/>
      </w:pPr>
      <w:r>
        <w:rPr/>
        <w:t>Curing compounds.</w:t>
      </w:r>
    </w:p>
    <w:p>
      <w:pPr>
        <w:pStyle w:val="PR2"/>
        <w:numPr>
          <w:ilvl w:val="5"/>
          <w:numId w:val="1"/>
        </w:numPr>
        <w:rPr/>
      </w:pPr>
      <w:r>
        <w:rPr/>
        <w:t>Inserts and embedments.</w:t>
      </w:r>
    </w:p>
    <w:p>
      <w:pPr>
        <w:pStyle w:val="PR2"/>
        <w:numPr>
          <w:ilvl w:val="5"/>
          <w:numId w:val="1"/>
        </w:numPr>
        <w:rPr/>
      </w:pPr>
      <w:r>
        <w:rPr/>
        <w:t>Sandwich-panel insulation and wythe connectors.</w:t>
      </w:r>
    </w:p>
    <w:p>
      <w:pPr>
        <w:pStyle w:val="CMT"/>
        <w:rPr/>
      </w:pPr>
      <w:r>
        <w:rPr/>
        <w:t>Retain "Material Test Reports" Paragraph below for material test reports that are Contractor's responsibility.</w:t>
      </w:r>
    </w:p>
    <w:p>
      <w:pPr>
        <w:pStyle w:val="PR1"/>
        <w:numPr>
          <w:ilvl w:val="4"/>
          <w:numId w:val="1"/>
        </w:numPr>
        <w:rPr/>
      </w:pPr>
      <w:r>
        <w:rPr/>
        <w:t>Material Test Reports: For the following, from a qualified testing agency:</w:t>
      </w:r>
    </w:p>
    <w:p>
      <w:pPr>
        <w:pStyle w:val="CMT"/>
        <w:rPr/>
      </w:pPr>
      <w:r>
        <w:rPr/>
        <w:t>Retain option in "Aggregates" Subparagraph below if retaining service record data with "Coarse Aggregate" Paragraph in "Concrete Materials" Article.</w:t>
      </w:r>
    </w:p>
    <w:p>
      <w:pPr>
        <w:pStyle w:val="PR2"/>
        <w:numPr>
          <w:ilvl w:val="5"/>
          <w:numId w:val="1"/>
        </w:numPr>
        <w:spacing w:before="240" w:after="0"/>
        <w:rPr/>
      </w:pPr>
      <w:r>
        <w:rPr/>
        <w:t>Aggregates.[</w:t>
      </w:r>
      <w:r>
        <w:rPr>
          <w:b/>
        </w:rPr>
        <w:t> Include service record data indicating absence of deleterious expansion of concrete due to alkali aggregate reactivity.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Manufacturer Qualifications: A firm experienced in manufacturing ready-mixed concrete products and that complies with ASTM C94/C94M requirements for production facilities and equipment.</w:t>
      </w:r>
    </w:p>
    <w:p>
      <w:pPr>
        <w:pStyle w:val="CMT"/>
        <w:rPr/>
      </w:pPr>
      <w:r>
        <w:rPr/>
        <w:t>Retain subparagraph below if required.</w:t>
      </w:r>
    </w:p>
    <w:p>
      <w:pPr>
        <w:pStyle w:val="PR2"/>
        <w:numPr>
          <w:ilvl w:val="5"/>
          <w:numId w:val="1"/>
        </w:numPr>
        <w:spacing w:before="240" w:after="0"/>
        <w:rPr/>
      </w:pPr>
      <w:r>
        <w:rPr/>
        <w:t>Manufacturer certified according to NRMCA's "Certification of Ready Mixed Concrete Production Facilities."</w:t>
      </w:r>
    </w:p>
    <w:p>
      <w:pPr>
        <w:pStyle w:val="CMT"/>
        <w:rPr/>
      </w:pPr>
      <w:r>
        <w:rPr/>
        <w:t>Retain "Installer Qualifications" Paragraph below if certification of Tilt-up Supervisor is required.</w:t>
      </w:r>
    </w:p>
    <w:p>
      <w:pPr>
        <w:pStyle w:val="PR1"/>
        <w:numPr>
          <w:ilvl w:val="4"/>
          <w:numId w:val="1"/>
        </w:numPr>
        <w:rPr/>
      </w:pPr>
      <w:r>
        <w:rPr/>
        <w:t>Installer Qualifications: A qualified installer who employs a supervisor on Project who is an ACI-certified Tilt-up Supervisor.</w:t>
      </w:r>
    </w:p>
    <w:p>
      <w:pPr>
        <w:pStyle w:val="CMT"/>
        <w:rPr/>
      </w:pPr>
      <w:r>
        <w:rPr/>
        <w:t>Retain "Testing Agency Qualifications" Paragraph below if Contractor or manufacturer selects testing agency for mixture design, material test reports, or field quality control. Retain option if field quality-control testing agency employed by Contractor must be approved by authorities having jurisdiction.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independent agency,[</w:t>
      </w:r>
      <w:r>
        <w:rPr>
          <w:b/>
        </w:rPr>
        <w:t> acceptable to authorities having jurisdiction,</w:t>
      </w:r>
      <w:r>
        <w:rPr/>
        <w:t>] qualified according to ASTM C1077 and ASTM E329 for testing indicated.</w:t>
      </w:r>
    </w:p>
    <w:p>
      <w:pPr>
        <w:pStyle w:val="CMT"/>
        <w:rPr/>
      </w:pPr>
      <w:r>
        <w:rPr/>
        <w:t>Retain first subparagraph below, required by ACI 301 (ACI 301M), if emphasis is needed. ASTM C1077 notes relevant field or laboratory technician certification by ACI, NRMCA, and Portland Cement Association; or the National Institute for Certification in Engineering Technologies may demonstrate evidence of competence.</w:t>
      </w:r>
    </w:p>
    <w:p>
      <w:pPr>
        <w:pStyle w:val="PR2"/>
        <w:numPr>
          <w:ilvl w:val="5"/>
          <w:numId w:val="1"/>
        </w:numPr>
        <w:spacing w:before="240" w:after="0"/>
        <w:rPr/>
      </w:pPr>
      <w:r>
        <w:rPr/>
        <w:t>Personnel conducting field tests to be qualified as ACI Concrete Field Testing Technician, Grade I, according to ACI CP-1 or an equivalent certification program.</w:t>
      </w:r>
    </w:p>
    <w:p>
      <w:pPr>
        <w:pStyle w:val="CMT"/>
        <w:rPr/>
      </w:pPr>
      <w:r>
        <w:rPr/>
        <w:t>Retain subparagraph below if requiring minimum qualifications for laboratory personnel performing testing and for laboratory supervisor.</w:t>
      </w:r>
    </w:p>
    <w:p>
      <w:pPr>
        <w:pStyle w:val="PR2"/>
        <w:numPr>
          <w:ilvl w:val="5"/>
          <w:numId w:val="1"/>
        </w:numPr>
        <w:rPr/>
      </w:pPr>
      <w:r>
        <w:rPr/>
        <w:t>Personnel performing laboratory tests to be an ACI-certified Concrete Strength Testing Technician and Concrete Laboratory Testing Technician, Grade I. Testing agency laboratory supervisor to be an ACI-certified Concrete Laboratory Testing Technician, Grade II.</w:t>
      </w:r>
    </w:p>
    <w:p>
      <w:pPr>
        <w:pStyle w:val="CMT"/>
        <w:rPr/>
      </w:pPr>
      <w:r>
        <w:rPr/>
        <w:t>Retain "Welding Qualifications" Paragraph below if shop or field welding is required. If retaining, also retain "Welding certificates" Paragraph in "Informational Submittals" Article. AWS states that welding qualifications remain in effect indefinitely unless welding personnel have not welded for more than six months or there is a specific reason to question their ability.</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w:t>
      </w:r>
    </w:p>
    <w:p>
      <w:pPr>
        <w:pStyle w:val="PR2"/>
        <w:numPr>
          <w:ilvl w:val="5"/>
          <w:numId w:val="1"/>
        </w:numPr>
        <w:rPr/>
      </w:pPr>
      <w:r>
        <w:rPr/>
        <w:t>AWS D1.4/D1.4M.</w:t>
      </w:r>
    </w:p>
    <w:p>
      <w:pPr>
        <w:pStyle w:val="CMT"/>
        <w:rPr/>
      </w:pPr>
      <w:r>
        <w:rPr/>
        <w:t>Retain "Mockups" Paragraph below if required. Indicate location, size, and other details of mockups on Drawings or by inserts. Revise wording if only one mockup is required. TCA suggests forming 48-by-96-inch (1200-by-2400-mm) panels.</w:t>
      </w:r>
    </w:p>
    <w:p>
      <w:pPr>
        <w:pStyle w:val="PR1"/>
        <w:numPr>
          <w:ilvl w:val="4"/>
          <w:numId w:val="1"/>
        </w:numPr>
        <w:rPr/>
      </w:pPr>
      <w:r>
        <w:rPr/>
        <w:t>Mockups: Cast and erect tilt-up concrete panel mockups to demonstrate typical reveals, surface finishes, texture, color, and standard of workmanship.</w:t>
      </w:r>
    </w:p>
    <w:p>
      <w:pPr>
        <w:pStyle w:val="PR2"/>
        <w:numPr>
          <w:ilvl w:val="5"/>
          <w:numId w:val="1"/>
        </w:numPr>
        <w:spacing w:before="240" w:after="0"/>
        <w:rPr/>
      </w:pPr>
      <w:r>
        <w:rPr/>
        <w:t>Build mockup panels in the location and of the size indicated or, if not indicated, as directed by Architect.</w:t>
      </w:r>
    </w:p>
    <w:p>
      <w:pPr>
        <w:pStyle w:val="CMT"/>
        <w:rPr/>
      </w:pPr>
      <w:r>
        <w:rPr/>
        <w:t>Retain first subparagraph below if special finishes are required.</w:t>
      </w:r>
    </w:p>
    <w:p>
      <w:pPr>
        <w:pStyle w:val="PR2"/>
        <w:numPr>
          <w:ilvl w:val="5"/>
          <w:numId w:val="1"/>
        </w:numPr>
        <w:rPr/>
      </w:pPr>
      <w:r>
        <w:rPr/>
        <w:t>In presence of Architect, damage part of an exposed surface for each finish, color, and texture required, and demonstrate materials and techniques proposed for repairs to match adjacent undamaged surfaces.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PR1"/>
        <w:numPr>
          <w:ilvl w:val="4"/>
          <w:numId w:val="1"/>
        </w:numPr>
        <w:rPr/>
      </w:pPr>
      <w:r>
        <w:rPr/>
        <w:t>Preconstruction Testing Service: Engage a qualified independent testing agency to perform preconstruction testing on concrete mixtures.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TILT-UP CONCRETE</w:t>
      </w:r>
    </w:p>
    <w:p>
      <w:pPr>
        <w:pStyle w:val="PR1"/>
        <w:numPr>
          <w:ilvl w:val="4"/>
          <w:numId w:val="1"/>
        </w:numPr>
        <w:rPr/>
      </w:pPr>
      <w:r>
        <w:rPr/>
        <w:t xml:space="preserve">Comply with </w:t>
      </w:r>
      <w:r>
        <w:rPr>
          <w:rStyle w:val="IP"/>
        </w:rPr>
        <w:t>ACI 301</w:t>
      </w:r>
      <w:r>
        <w:rPr>
          <w:rStyle w:val="SI"/>
        </w:rPr>
        <w:t xml:space="preserve"> (ACI 301M)</w:t>
      </w:r>
      <w:r>
        <w:rPr/>
        <w:t>, unless modified by requirements in the Contract Documents.</w:t>
      </w:r>
    </w:p>
    <w:p>
      <w:pPr>
        <w:pStyle w:val="ART"/>
        <w:numPr>
          <w:ilvl w:val="3"/>
          <w:numId w:val="1"/>
        </w:numPr>
        <w:ind w:hanging="0" w:left="0"/>
        <w:rPr/>
      </w:pPr>
      <w:r>
        <w:rPr/>
        <w:t>FORMS AND ACCESSORIES</w:t>
      </w:r>
    </w:p>
    <w:p>
      <w:pPr>
        <w:pStyle w:val="CMT"/>
        <w:rPr/>
      </w:pPr>
      <w:r>
        <w:rPr/>
        <w:t>Revise this article to suit Project.</w:t>
      </w:r>
    </w:p>
    <w:p>
      <w:pPr>
        <w:pStyle w:val="PR1"/>
        <w:numPr>
          <w:ilvl w:val="4"/>
          <w:numId w:val="1"/>
        </w:numPr>
        <w:rPr/>
      </w:pPr>
      <w:r>
        <w:rPr/>
        <w:t>Forms: Metal, dressed lumber, or other approved materials that are nonreactive with concrete and that will provide continuous, true, and smooth concrete surfaces.</w:t>
      </w:r>
    </w:p>
    <w:p>
      <w:pPr>
        <w:pStyle w:val="PR1"/>
        <w:numPr>
          <w:ilvl w:val="4"/>
          <w:numId w:val="1"/>
        </w:numPr>
        <w:rPr/>
      </w:pPr>
      <w:r>
        <w:rPr/>
        <w:t xml:space="preserve">Chamfer Strips: Wood, metal, PVC, or rubber strips, </w:t>
      </w:r>
      <w:r>
        <w:rPr>
          <w:rStyle w:val="IP"/>
        </w:rPr>
        <w:t>3/4 by 3/4 inch</w:t>
      </w:r>
      <w:r>
        <w:rPr>
          <w:rStyle w:val="SI"/>
        </w:rPr>
        <w:t xml:space="preserve"> (19 by 19 mm)</w:t>
      </w:r>
      <w:r>
        <w:rPr/>
        <w:t>.</w:t>
      </w:r>
    </w:p>
    <w:p>
      <w:pPr>
        <w:pStyle w:val="CMT"/>
        <w:rPr/>
      </w:pPr>
      <w:r>
        <w:rPr/>
        <w:t>Retain "Form Liners" Paragraph below if using form liners; revise to insert description of chosen form liner if required.</w:t>
      </w:r>
    </w:p>
    <w:p>
      <w:pPr>
        <w:pStyle w:val="PR1"/>
        <w:numPr>
          <w:ilvl w:val="4"/>
          <w:numId w:val="1"/>
        </w:numPr>
        <w:rPr/>
      </w:pPr>
      <w:r>
        <w:rPr/>
        <w:t>Form Liners: Units of face design, texture, arrangement, and configuration indicated. Furnish with manufacturer's recommended liquid-release agent that will not bond with, stain, or adversely affect concrete surfaces and will not impair subsequent surface treatments of concrete.</w:t>
      </w:r>
    </w:p>
    <w:p>
      <w:pPr>
        <w:pStyle w:val="PR1"/>
        <w:numPr>
          <w:ilvl w:val="4"/>
          <w:numId w:val="1"/>
        </w:numPr>
        <w:rPr/>
      </w:pPr>
      <w:r>
        <w:rPr/>
        <w:t>Reveal Strips: Metal, PVC, rubber, straight dressed wood, or plywood; with sides kerfed.</w:t>
      </w:r>
    </w:p>
    <w:p>
      <w:pPr>
        <w:pStyle w:val="PR1"/>
        <w:numPr>
          <w:ilvl w:val="4"/>
          <w:numId w:val="1"/>
        </w:numPr>
        <w:rPr/>
      </w:pPr>
      <w:r>
        <w:rPr/>
        <w:t>Sealer: Penetrating, clear, polyurethane wood form sealer formulated to reduce absorption of bleedwater and prevent migration of set-retarding chemicals from wood or plywood.</w:t>
      </w:r>
    </w:p>
    <w:p>
      <w:pPr>
        <w:pStyle w:val="ART"/>
        <w:numPr>
          <w:ilvl w:val="3"/>
          <w:numId w:val="1"/>
        </w:numPr>
        <w:ind w:hanging="0" w:left="0"/>
        <w:rPr/>
      </w:pPr>
      <w:r>
        <w:rPr/>
        <w:t>STEEL REINFORCEMENT</w:t>
      </w:r>
    </w:p>
    <w:p>
      <w:pPr>
        <w:pStyle w:val="CMT"/>
        <w:rPr/>
      </w:pPr>
      <w:r>
        <w:rPr/>
        <w:t>Revise this article to suit steel reinforcement requirements.</w:t>
      </w:r>
    </w:p>
    <w:p>
      <w:pPr>
        <w:pStyle w:val="PR1"/>
        <w:numPr>
          <w:ilvl w:val="4"/>
          <w:numId w:val="1"/>
        </w:numPr>
        <w:rPr/>
      </w:pPr>
      <w:hyperlink r:id="rId6">
        <w:r>
          <w:rPr>
            <w:rStyle w:val="Hyperlink"/>
          </w:rPr>
          <w:t>&lt;Double click to insert sustainable design text for recycled content of steel products.&gt;</w:t>
        </w:r>
      </w:hyperlink>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for reinforcement that is welded or if added ductility is sought.</w:t>
      </w:r>
    </w:p>
    <w:p>
      <w:pPr>
        <w:pStyle w:val="PR1"/>
        <w:numPr>
          <w:ilvl w:val="4"/>
          <w:numId w:val="1"/>
        </w:numPr>
        <w:rPr/>
      </w:pPr>
      <w:r>
        <w:rPr/>
        <w:t>Low-Alloy-Steel Reinforcing Bars: ASTM A706/A706M, deformed.</w:t>
      </w:r>
    </w:p>
    <w:p>
      <w:pPr>
        <w:pStyle w:val="PR1"/>
        <w:numPr>
          <w:ilvl w:val="4"/>
          <w:numId w:val="1"/>
        </w:numPr>
        <w:rPr/>
      </w:pPr>
      <w:r>
        <w:rPr/>
        <w:t>Plain-Steel Wire: ASTM A82/A82M, [</w:t>
      </w:r>
      <w:r>
        <w:rPr>
          <w:b/>
        </w:rPr>
        <w:t>as drawn</w:t>
      </w:r>
      <w:r>
        <w:rPr/>
        <w:t>] [</w:t>
      </w:r>
      <w:r>
        <w:rPr>
          <w:b/>
        </w:rPr>
        <w:t>galvanized</w:t>
      </w:r>
      <w:r>
        <w:rPr/>
        <w:t>].</w:t>
      </w:r>
    </w:p>
    <w:p>
      <w:pPr>
        <w:pStyle w:val="PR1"/>
        <w:numPr>
          <w:ilvl w:val="4"/>
          <w:numId w:val="1"/>
        </w:numPr>
        <w:rPr/>
      </w:pPr>
      <w:r>
        <w:rPr/>
        <w:t>Plain-Steel Welded-Wire Reinforcement: ASTM A185/A185M, fabricated from as-drawn steel wire into flat sheets.</w:t>
      </w:r>
    </w:p>
    <w:p>
      <w:pPr>
        <w:pStyle w:val="PR1"/>
        <w:numPr>
          <w:ilvl w:val="4"/>
          <w:numId w:val="1"/>
        </w:numPr>
        <w:rPr/>
      </w:pPr>
      <w:r>
        <w:rPr/>
        <w:t>Deformed-Steel Welded-Wire Reinforcement: ASTM A497/A497M, flat sheet.</w:t>
      </w:r>
    </w:p>
    <w:p>
      <w:pPr>
        <w:pStyle w:val="PR1"/>
        <w:numPr>
          <w:ilvl w:val="4"/>
          <w:numId w:val="1"/>
        </w:numPr>
        <w:rPr/>
      </w:pPr>
      <w:r>
        <w:rPr/>
        <w:t>Bar Supports: Manufactured according to CRSI's "Manual of Standard Practice" of plastic or CRSI Class 1 plastic-protected steel wire or Class 2 stainless steel wire.</w:t>
      </w:r>
    </w:p>
    <w:p>
      <w:pPr>
        <w:pStyle w:val="ART"/>
        <w:numPr>
          <w:ilvl w:val="3"/>
          <w:numId w:val="1"/>
        </w:numPr>
        <w:ind w:hanging="0" w:left="0"/>
        <w:rPr/>
      </w:pPr>
      <w:r>
        <w:rPr/>
        <w:t>CONCRETE MATERIALS</w:t>
      </w:r>
    </w:p>
    <w:p>
      <w:pPr>
        <w:pStyle w:val="PR1"/>
        <w:numPr>
          <w:ilvl w:val="4"/>
          <w:numId w:val="1"/>
        </w:numPr>
        <w:rPr/>
      </w:pPr>
      <w:hyperlink r:id="rId7">
        <w:r>
          <w:rPr>
            <w:rStyle w:val="Hyperlink"/>
          </w:rPr>
          <w:t>&lt;Double click to insert sustainable design text for regional materials (concrete).&gt;</w:t>
        </w:r>
      </w:hyperlink>
    </w:p>
    <w:p>
      <w:pPr>
        <w:pStyle w:val="PR1"/>
        <w:numPr>
          <w:ilvl w:val="4"/>
          <w:numId w:val="1"/>
        </w:numPr>
        <w:rPr/>
      </w:pPr>
      <w:r>
        <w:rPr/>
        <w:t>Source Limitations: Obtain each type or class of cementitious material of the same brand from the same manufacturer's plant, obtain aggregate from single source, and obtain admixtures from single source from single manufacturer.</w:t>
      </w:r>
    </w:p>
    <w:p>
      <w:pPr>
        <w:pStyle w:val="PR1"/>
        <w:numPr>
          <w:ilvl w:val="4"/>
          <w:numId w:val="1"/>
        </w:numPr>
        <w:rPr/>
      </w:pPr>
      <w:r>
        <w:rPr/>
        <w:t>Cementitious Material:</w:t>
      </w:r>
    </w:p>
    <w:p>
      <w:pPr>
        <w:pStyle w:val="CMT"/>
        <w:rPr/>
      </w:pPr>
      <w:r>
        <w:rPr/>
        <w:t>Retain type and color of portland cement from options in "Portland Cement" Subparagraph below.</w:t>
      </w:r>
    </w:p>
    <w:p>
      <w:pPr>
        <w:pStyle w:val="PR2"/>
        <w:numPr>
          <w:ilvl w:val="5"/>
          <w:numId w:val="1"/>
        </w:numPr>
        <w:spacing w:before="240" w:after="0"/>
        <w:rPr/>
      </w:pPr>
      <w:r>
        <w:rPr/>
        <w:t>Portland Cement: ASTM C150/C150M, [</w:t>
      </w:r>
      <w:r>
        <w:rPr>
          <w:b/>
        </w:rPr>
        <w:t>Type I</w:t>
      </w:r>
      <w:r>
        <w:rPr/>
        <w:t>] [</w:t>
      </w:r>
      <w:r>
        <w:rPr>
          <w:b/>
        </w:rPr>
        <w:t>Type II</w:t>
      </w:r>
      <w:r>
        <w:rPr/>
        <w:t>] [</w:t>
      </w:r>
      <w:r>
        <w:rPr>
          <w:b/>
        </w:rPr>
        <w:t>Type I/II</w:t>
      </w:r>
      <w:r>
        <w:rPr/>
        <w:t>] [</w:t>
      </w:r>
      <w:r>
        <w:rPr>
          <w:b/>
        </w:rPr>
        <w:t>Type III</w:t>
      </w:r>
      <w:r>
        <w:rPr/>
        <w:t>] [</w:t>
      </w:r>
      <w:r>
        <w:rPr>
          <w:b/>
        </w:rPr>
        <w:t>Type V</w:t>
      </w:r>
      <w:r>
        <w:rPr/>
        <w:t>], [</w:t>
      </w:r>
      <w:r>
        <w:rPr>
          <w:b/>
        </w:rPr>
        <w:t>gray</w:t>
      </w:r>
      <w:r>
        <w:rPr/>
        <w:t>] [</w:t>
      </w:r>
      <w:r>
        <w:rPr>
          <w:b/>
        </w:rPr>
        <w:t>white</w:t>
      </w:r>
      <w:r>
        <w:rPr/>
        <w:t>].</w:t>
      </w:r>
    </w:p>
    <w:p>
      <w:pPr>
        <w:pStyle w:val="CMT"/>
        <w:rPr/>
      </w:pPr>
      <w:r>
        <w:rPr/>
        <w:t>Retain supplementary cementing materials from "Fly Ash" and "Slag Cement" subparagraphs below if permitted. Ready-mix manufacturer blends these materials with portland cement. Fly ash, slag cement, or pozzolanic materials may slow rate of concrete strengthening and affect color uniformity of panels. Class F fly ash is more readily available than Class C fly ash.</w:t>
      </w:r>
    </w:p>
    <w:p>
      <w:pPr>
        <w:pStyle w:val="PR2"/>
        <w:numPr>
          <w:ilvl w:val="5"/>
          <w:numId w:val="1"/>
        </w:numPr>
        <w:rPr/>
      </w:pPr>
      <w:r>
        <w:rPr/>
        <w:t>Fly Ash: ASTM C618, [</w:t>
      </w:r>
      <w:r>
        <w:rPr>
          <w:b/>
        </w:rPr>
        <w:t>Class F</w:t>
      </w:r>
      <w:r>
        <w:rPr/>
        <w:t>] [</w:t>
      </w:r>
      <w:r>
        <w:rPr>
          <w:b/>
        </w:rPr>
        <w:t>Class C</w:t>
      </w:r>
      <w:r>
        <w:rPr/>
        <w:t>].</w:t>
      </w:r>
    </w:p>
    <w:p>
      <w:pPr>
        <w:pStyle w:val="PR2"/>
        <w:numPr>
          <w:ilvl w:val="5"/>
          <w:numId w:val="1"/>
        </w:numPr>
        <w:rPr/>
      </w:pPr>
      <w:r>
        <w:rPr/>
        <w:t>Slag Cement: ASTM C989/C989M, Grade 100 or 120.</w:t>
      </w:r>
    </w:p>
    <w:p>
      <w:pPr>
        <w:pStyle w:val="CMT"/>
        <w:rPr/>
      </w:pPr>
      <w:r>
        <w:rPr/>
        <w:t>Retain "Blended Hydraulic Cement" Subparagraph below if factory-blended hydraulic cement is permitted; verify availability of options before specifying. Fly ash, slag cement, or pozzolanic materials in the nonportland cement part of blended hydraulic cement may slow rate of concrete strengthening, affect color uniformity, and influence choice of bond breaker.</w:t>
      </w:r>
    </w:p>
    <w:p>
      <w:pPr>
        <w:pStyle w:val="PR2"/>
        <w:numPr>
          <w:ilvl w:val="5"/>
          <w:numId w:val="1"/>
        </w:numPr>
        <w:rPr/>
      </w:pPr>
      <w:r>
        <w:rPr/>
        <w:t>Blended Hydraulic Cement: ASTM C595/C595M, [</w:t>
      </w:r>
      <w:r>
        <w:rPr>
          <w:b/>
        </w:rPr>
        <w:t>Type IS</w:t>
      </w:r>
      <w:r>
        <w:rPr/>
        <w:t>] [</w:t>
      </w:r>
      <w:r>
        <w:rPr>
          <w:b/>
        </w:rPr>
        <w:t>Type IP</w:t>
      </w:r>
      <w:r>
        <w:rPr/>
        <w:t>] [</w:t>
      </w:r>
      <w:r>
        <w:rPr>
          <w:b/>
        </w:rPr>
        <w:t>Type IL</w:t>
      </w:r>
      <w:r>
        <w:rPr/>
        <w:t>] [</w:t>
      </w:r>
      <w:r>
        <w:rPr>
          <w:b/>
        </w:rPr>
        <w:t>Type IT</w:t>
      </w:r>
      <w:r>
        <w:rPr/>
        <w:t>].</w:t>
      </w:r>
    </w:p>
    <w:p>
      <w:pPr>
        <w:pStyle w:val="CMT"/>
        <w:rPr/>
      </w:pPr>
      <w:r>
        <w:rPr/>
        <w:t>Retain one of three classes in "Coarse Aggregate" Paragraph below or revise to suit Project. ASTM C33/C33M limits deleterious substances in coarse aggregate, depending on climate severity and in-service location of concrete. Classes in options are ASTM C33/C33M default classes for concrete subject to frequent wetting for Severe, Moderate, and Negligible weathering regions, respectively. Revise first two options to Class 5S or Class 5M if more restrictive controls for exposed architectural concrete apply. Retain last option if damage caused by concrete expansion from alkali silica or alkali carbonate reactions is anticipated.</w:t>
      </w:r>
    </w:p>
    <w:p>
      <w:pPr>
        <w:pStyle w:val="PR1"/>
        <w:numPr>
          <w:ilvl w:val="4"/>
          <w:numId w:val="1"/>
        </w:numPr>
        <w:rPr/>
      </w:pPr>
      <w:r>
        <w:rPr/>
        <w:t>Coarse Aggregate: ASTM C33/C33M, [</w:t>
      </w:r>
      <w:r>
        <w:rPr>
          <w:b/>
        </w:rPr>
        <w:t>Class 4S</w:t>
      </w:r>
      <w:r>
        <w:rPr/>
        <w:t>] [</w:t>
      </w:r>
      <w:r>
        <w:rPr>
          <w:b/>
        </w:rPr>
        <w:t>Class 4M</w:t>
      </w:r>
      <w:r>
        <w:rPr/>
        <w:t>] [</w:t>
      </w:r>
      <w:r>
        <w:rPr>
          <w:b/>
        </w:rPr>
        <w:t>Class 1N</w:t>
      </w:r>
      <w:r>
        <w:rPr/>
        <w:t>] &lt;</w:t>
      </w:r>
      <w:r>
        <w:rPr>
          <w:b/>
        </w:rPr>
        <w:t>Insert class</w:t>
      </w:r>
      <w:r>
        <w:rPr/>
        <w:t>&gt; coarse aggregate or better, graded. Provide aggregates from single source[</w:t>
      </w:r>
      <w:r>
        <w:rPr>
          <w:b/>
        </w:rPr>
        <w:t> with documented service record data of at least 10 years' satisfactory service in similar applications and service conditions using similar aggregates and cementitious materials</w:t>
      </w:r>
      <w:r>
        <w:rPr/>
        <w:t>].</w:t>
      </w:r>
    </w:p>
    <w:p>
      <w:pPr>
        <w:pStyle w:val="CMT"/>
        <w:rPr/>
      </w:pPr>
      <w:r>
        <w:rPr/>
        <w:t>Retain coarse-aggregate size from two options in "Maximum Coarse-Aggregate Size" Subparagraph below; insert gradation requirements if preferred. Aggregate size limits relate to spacing of steel reinforcement, depth of slab, or thickness of concrete member.</w:t>
      </w:r>
    </w:p>
    <w:p>
      <w:pPr>
        <w:pStyle w:val="PR2"/>
        <w:numPr>
          <w:ilvl w:val="5"/>
          <w:numId w:val="1"/>
        </w:numPr>
        <w:spacing w:before="240" w:after="0"/>
        <w:rPr/>
      </w:pPr>
      <w:r>
        <w:rPr/>
        <w:t>Maximum Coarse-Aggregate Size: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 nominal.</w:t>
      </w:r>
    </w:p>
    <w:p>
      <w:pPr>
        <w:pStyle w:val="PR1"/>
        <w:numPr>
          <w:ilvl w:val="4"/>
          <w:numId w:val="1"/>
        </w:numPr>
        <w:rPr/>
      </w:pPr>
      <w:r>
        <w:rPr/>
        <w:t>Fine Aggregate: [</w:t>
      </w:r>
      <w:r>
        <w:rPr>
          <w:b/>
        </w:rPr>
        <w:t>ASTM C33/C33M</w:t>
      </w:r>
      <w:r>
        <w:rPr/>
        <w:t>] [</w:t>
      </w:r>
      <w:r>
        <w:rPr>
          <w:b/>
        </w:rPr>
        <w:t>or</w:t>
      </w:r>
      <w:r>
        <w:rPr/>
        <w:t>] [</w:t>
      </w:r>
      <w:r>
        <w:rPr>
          <w:b/>
        </w:rPr>
        <w:t>ASTM C144</w:t>
      </w:r>
      <w:r>
        <w:rPr/>
        <w:t>], manufactured or natural sand, from same source for Project, free of materials with deleterious reactivity to alkali in cement.</w:t>
      </w:r>
    </w:p>
    <w:p>
      <w:pPr>
        <w:pStyle w:val="CMT"/>
        <w:rPr/>
      </w:pPr>
      <w:r>
        <w:rPr/>
        <w:t>Retain "Exposed Coarse Aggregate" Paragraph below if exposed aggregate is required in addition to coarse aggregate. Coordinate with panel finish. Revise to describe large facing aggregate for sand-bed exposure method if required.</w:t>
      </w:r>
    </w:p>
    <w:p>
      <w:pPr>
        <w:pStyle w:val="PR1"/>
        <w:numPr>
          <w:ilvl w:val="4"/>
          <w:numId w:val="1"/>
        </w:numPr>
        <w:rPr/>
      </w:pPr>
      <w:r>
        <w:rPr/>
        <w:t>Exposed Coarse Aggregate: Hard and durable; washed; free of material that reacts with cementitious material or causes staining; from single source, as follows:</w:t>
      </w:r>
    </w:p>
    <w:p>
      <w:pPr>
        <w:pStyle w:val="CMT"/>
        <w:rPr/>
      </w:pPr>
      <w:r>
        <w:rPr/>
        <w:t>Retain one or more sizes in "Aggregate Sizes" Subparagraph below or revise to suit Project. Coarse-aggregate sizes range from 1/4 inch (6 mm) to more than 1-1/2 inches (38 mm).</w:t>
      </w:r>
    </w:p>
    <w:p>
      <w:pPr>
        <w:pStyle w:val="PR2"/>
        <w:numPr>
          <w:ilvl w:val="5"/>
          <w:numId w:val="1"/>
        </w:numPr>
        <w:spacing w:before="240" w:after="0"/>
        <w:rPr/>
      </w:pPr>
      <w:r>
        <w:rPr/>
        <w:t>Aggregate Sizes: [</w:t>
      </w:r>
      <w:r>
        <w:rPr>
          <w:rStyle w:val="IP"/>
          <w:b/>
        </w:rPr>
        <w:t>3/4 to 1 inch</w:t>
      </w:r>
      <w:r>
        <w:rPr>
          <w:rStyle w:val="SI"/>
          <w:b/>
        </w:rPr>
        <w:t xml:space="preserve"> (19 to 25 mm)</w:t>
      </w:r>
      <w:r>
        <w:rPr/>
        <w:t>] [</w:t>
      </w:r>
      <w:r>
        <w:rPr>
          <w:rStyle w:val="IP"/>
          <w:b/>
        </w:rPr>
        <w:t>1/2 to 3/4 inch</w:t>
      </w:r>
      <w:r>
        <w:rPr>
          <w:rStyle w:val="SI"/>
          <w:b/>
        </w:rPr>
        <w:t xml:space="preserve"> (13 to 19 mm)</w:t>
      </w:r>
      <w:r>
        <w:rPr/>
        <w:t>] [</w:t>
      </w:r>
      <w:r>
        <w:rPr>
          <w:rStyle w:val="IP"/>
          <w:b/>
        </w:rPr>
        <w:t>3/8 to 5/8 inch</w:t>
      </w:r>
      <w:r>
        <w:rPr>
          <w:rStyle w:val="SI"/>
          <w:b/>
        </w:rPr>
        <w:t xml:space="preserve"> (10 to 16 mm)</w:t>
      </w:r>
      <w:r>
        <w:rPr/>
        <w:t>] &lt;</w:t>
      </w:r>
      <w:r>
        <w:rPr>
          <w:b/>
        </w:rPr>
        <w:t>Insert dimension</w:t>
      </w:r>
      <w:r>
        <w:rPr/>
        <w:t>&gt; nominal.</w:t>
      </w:r>
    </w:p>
    <w:p>
      <w:pPr>
        <w:pStyle w:val="PR2"/>
        <w:numPr>
          <w:ilvl w:val="5"/>
          <w:numId w:val="1"/>
        </w:numPr>
        <w:rPr/>
      </w:pPr>
      <w:r>
        <w:rPr/>
        <w:t>Gradation: [</w:t>
      </w:r>
      <w:r>
        <w:rPr>
          <w:b/>
        </w:rPr>
        <w:t>Uniformly</w:t>
      </w:r>
      <w:r>
        <w:rPr/>
        <w:t>] [</w:t>
      </w:r>
      <w:r>
        <w:rPr>
          <w:b/>
        </w:rPr>
        <w:t>Gap</w:t>
      </w:r>
      <w:r>
        <w:rPr/>
        <w:t>] graded.</w:t>
      </w:r>
    </w:p>
    <w:p>
      <w:pPr>
        <w:pStyle w:val="PR2"/>
        <w:numPr>
          <w:ilvl w:val="5"/>
          <w:numId w:val="1"/>
        </w:numPr>
        <w:rPr/>
      </w:pPr>
      <w:r>
        <w:rPr/>
        <w:t>Source and Material: &lt;</w:t>
      </w:r>
      <w:r>
        <w:rPr>
          <w:b/>
        </w:rPr>
        <w:t>Insert source and material</w:t>
      </w:r>
      <w:r>
        <w:rPr/>
        <w:t>&gt;.</w:t>
      </w:r>
    </w:p>
    <w:p>
      <w:pPr>
        <w:pStyle w:val="PR1"/>
        <w:numPr>
          <w:ilvl w:val="4"/>
          <w:numId w:val="1"/>
        </w:numPr>
        <w:rPr/>
      </w:pPr>
      <w:r>
        <w:rPr/>
        <w:t>Air-Entraining Admixture: ASTM C260/C260M.</w:t>
      </w:r>
    </w:p>
    <w:p>
      <w:pPr>
        <w:pStyle w:val="PR1"/>
        <w:numPr>
          <w:ilvl w:val="4"/>
          <w:numId w:val="1"/>
        </w:numPr>
        <w:rPr/>
      </w:pPr>
      <w:r>
        <w:rPr/>
        <w:t>Chemical Admixtures: Certified by manufacturer to be compatible with other admixtures and that do not contribute water-soluble chloride ions exceeding those permitted in hardened concrete. Do not use calcium chloride or admixtures containing calcium chloride.</w:t>
      </w:r>
    </w:p>
    <w:p>
      <w:pPr>
        <w:pStyle w:val="CMT"/>
        <w:rPr/>
      </w:pPr>
      <w:r>
        <w:rPr/>
        <w:t>Retain one or more chemical admixture in "Water-Reducing Admixture"; "Retarding Admixture"; "Water-Reducing and Retarding Admixture"; "High-Range, Water-Reducing Admixture"; "High-Range, Water-Reducing and Retarding Admixture"; and "Plasticizing and Retarding Admixture" subparagraphs below.</w:t>
      </w:r>
    </w:p>
    <w:p>
      <w:pPr>
        <w:pStyle w:val="PR2"/>
        <w:numPr>
          <w:ilvl w:val="5"/>
          <w:numId w:val="1"/>
        </w:numPr>
        <w:spacing w:before="240" w:after="0"/>
        <w:rPr/>
      </w:pPr>
      <w:r>
        <w:rPr/>
        <w:t>Water-Reducing Admixture: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CMT"/>
        <w:rPr/>
      </w:pPr>
      <w:r>
        <w:rPr/>
        <w:t>Retain "Color Pigment" Paragraph below for integrally colored tilt-up concrete.</w:t>
      </w:r>
    </w:p>
    <w:p>
      <w:pPr>
        <w:pStyle w:val="PR1"/>
        <w:numPr>
          <w:ilvl w:val="4"/>
          <w:numId w:val="1"/>
        </w:numPr>
        <w:rPr/>
      </w:pPr>
      <w:r>
        <w:rPr/>
        <w:t>Color Pigment: ASTM C979/C979M, synthetic mineral-oxide pigments or colored water-reducing admixtures; color stable,[</w:t>
      </w:r>
      <w:r>
        <w:rPr>
          <w:b/>
        </w:rPr>
        <w:t> free of carbon black,</w:t>
      </w:r>
      <w:r>
        <w:rPr/>
        <w:t>] nonfading, and resistant to lime and other alkalis.</w:t>
      </w:r>
    </w:p>
    <w:p>
      <w:pPr>
        <w:pStyle w:val="CMT"/>
        <w:rPr/>
      </w:pPr>
      <w:r>
        <w:rPr/>
        <w:t>Retain one of three options in "Color" Subparagraph below.</w:t>
      </w:r>
    </w:p>
    <w:p>
      <w:pPr>
        <w:pStyle w:val="PR2"/>
        <w:numPr>
          <w:ilvl w:val="5"/>
          <w:numId w:val="1"/>
        </w:numPr>
        <w:spacing w:before="240" w:after="0"/>
        <w:rPr/>
      </w:pPr>
      <w:r>
        <w:rPr/>
        <w:t>Color: [</w:t>
      </w:r>
      <w:r>
        <w:rPr>
          <w:b/>
        </w:rPr>
        <w:t>As indicated by manufacturer's designation</w:t>
      </w:r>
      <w:r>
        <w:rPr/>
        <w:t>] [</w:t>
      </w:r>
      <w:r>
        <w:rPr>
          <w:b/>
        </w:rPr>
        <w:t>Match Architect's sample</w:t>
      </w:r>
      <w:r>
        <w:rPr/>
        <w:t>] [</w:t>
      </w:r>
      <w:r>
        <w:rPr>
          <w:b/>
        </w:rPr>
        <w:t>As selected by Architect from manufacturer's full range</w:t>
      </w:r>
      <w:r>
        <w:rPr/>
        <w:t>].</w:t>
      </w:r>
    </w:p>
    <w:p>
      <w:pPr>
        <w:pStyle w:val="PR1"/>
        <w:numPr>
          <w:ilvl w:val="4"/>
          <w:numId w:val="1"/>
        </w:numPr>
        <w:rPr/>
      </w:pPr>
      <w:r>
        <w:rPr/>
        <w:t>Water: ASTM C94/C94M[</w:t>
      </w:r>
      <w:r>
        <w:rPr>
          <w:b/>
        </w:rPr>
        <w:t> and potable</w:t>
      </w:r>
      <w:r>
        <w:rPr/>
        <w:t>].</w:t>
      </w:r>
    </w:p>
    <w:p>
      <w:pPr>
        <w:pStyle w:val="ART"/>
        <w:numPr>
          <w:ilvl w:val="3"/>
          <w:numId w:val="1"/>
        </w:numPr>
        <w:ind w:hanging="0" w:left="0"/>
        <w:rPr/>
      </w:pPr>
      <w:r>
        <w:rPr/>
        <w:t>BOND BREAKERS</w:t>
      </w:r>
    </w:p>
    <w:p>
      <w:pPr>
        <w:pStyle w:val="CMT"/>
        <w:rPr/>
      </w:pPr>
      <w:r>
        <w:rPr/>
        <w:t>Retain one or more bond breaker types in this article. Some bond breakers also act as membrane-forming curing compounds and comply with ASTM C309, Type 1, Class B. Coordinate choice of bond breaker with choice of curing compounds in Section 033000 "Cast-in-Place Concrete" if slab-on-grade is used as casting slab to minimize incompatibility.</w:t>
      </w:r>
    </w:p>
    <w:p>
      <w:pPr>
        <w:pStyle w:val="PR1"/>
        <w:numPr>
          <w:ilvl w:val="4"/>
          <w:numId w:val="1"/>
        </w:numPr>
        <w:rPr/>
      </w:pPr>
      <w:r>
        <w:rPr/>
        <w:t>Solvent-Borne, Chemically Reactive Bond Breaker: Penetrating polymerized solution containing no oils, waxes, paraffins, or silicones, and compatible with casting-slab curing compound.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Solvent-Borne, Membrane-Forming Bond Breaker: Dissipating polymerized solution containing no oils, waxes, paraffins, or silicones, and compatible with casting-slab curing compound.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Waterborne, Chemically Reactive Bond Breaker: Penetrating polymerized emulsion containing no oils, waxes, paraffins, or silicones, and compatible with casting-slab curing compound.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Waterborne, Membrane-Forming Bond Breaker: Dissipating polymerized emulsion containing no oils, waxes, paraffins, or silicones, and compatible with casting-slab curing compound.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CURING MATERIALS</w:t>
      </w:r>
    </w:p>
    <w:p>
      <w:pPr>
        <w:pStyle w:val="CMT"/>
        <w:rPr/>
      </w:pPr>
      <w:r>
        <w:rPr/>
        <w:t>Retain "Evaporation Retarder" Paragraph below to provide temporary reduction of moisture loss from tilt-up concrete surfaces awaiting finishing in hot, dry, and windy conditions. Evaporation retarders are not curing compounds.</w:t>
      </w:r>
    </w:p>
    <w:p>
      <w:pPr>
        <w:pStyle w:val="PR1"/>
        <w:numPr>
          <w:ilvl w:val="4"/>
          <w:numId w:val="1"/>
        </w:numPr>
        <w:rPr/>
      </w:pPr>
      <w:r>
        <w:rPr/>
        <w:t>Evaporation Retarder: Waterborne, monomolecular film forming; manufactured for application to fresh concrete.</w:t>
      </w:r>
    </w:p>
    <w:p>
      <w:pPr>
        <w:pStyle w:val="CMT"/>
        <w:rPr/>
      </w:pPr>
      <w:r>
        <w:rPr/>
        <w:t>Retain curing aids and materials in "Absorptive Cover" and "Moisture-Retaining Cover" paragraphs below to suit Project.</w:t>
      </w:r>
    </w:p>
    <w:p>
      <w:pPr>
        <w:pStyle w:val="PR1"/>
        <w:numPr>
          <w:ilvl w:val="4"/>
          <w:numId w:val="1"/>
        </w:numPr>
        <w:rPr/>
      </w:pPr>
      <w:r>
        <w:rPr/>
        <w:t xml:space="preserve">Absorptive Cover: AASHTO M 182, Class 2, burlap cloth made from jute or kenaf, weighing approximately </w:t>
      </w:r>
      <w:r>
        <w:rPr>
          <w:rStyle w:val="IP"/>
        </w:rPr>
        <w:t>9 oz./sq. yd.</w:t>
      </w:r>
      <w:r>
        <w:rPr>
          <w:rStyle w:val="SI"/>
        </w:rPr>
        <w:t xml:space="preserve"> (305 g/sq. m)</w:t>
      </w:r>
      <w:r>
        <w:rPr/>
        <w:t xml:space="preserve"> when dry.</w:t>
      </w:r>
    </w:p>
    <w:p>
      <w:pPr>
        <w:pStyle w:val="PR1"/>
        <w:numPr>
          <w:ilvl w:val="4"/>
          <w:numId w:val="1"/>
        </w:numPr>
        <w:rPr/>
      </w:pPr>
      <w:r>
        <w:rPr/>
        <w:t>Moisture-Retaining Cover: ASTM C171, polyethylene film or white burlap-polyethylene sheet.</w:t>
      </w:r>
    </w:p>
    <w:p>
      <w:pPr>
        <w:pStyle w:val="CMT"/>
        <w:rPr/>
      </w:pPr>
      <w:r>
        <w:rPr/>
        <w:t>Retain "Clear, Waterborne, Membrane-Forming Curing Compound" Paragraph below if low-VOC emissions are required. Verify that curing compounds do not exceed maximum emission limits of authorities having jurisdiction.</w:t>
      </w:r>
    </w:p>
    <w:p>
      <w:pPr>
        <w:pStyle w:val="PR1"/>
        <w:numPr>
          <w:ilvl w:val="4"/>
          <w:numId w:val="1"/>
        </w:numPr>
        <w:rPr/>
      </w:pPr>
      <w:r>
        <w:rPr/>
        <w:t>Clear, Waterborne, Membrane-Forming Curing Compound: ASTM C309, Type 1, Class B.</w:t>
      </w:r>
    </w:p>
    <w:p>
      <w:pPr>
        <w:pStyle w:val="ART"/>
        <w:numPr>
          <w:ilvl w:val="3"/>
          <w:numId w:val="1"/>
        </w:numPr>
        <w:ind w:hanging="0" w:left="0"/>
        <w:rPr/>
      </w:pPr>
      <w:r>
        <w:rPr/>
        <w:t>CONNECTION MATERIALS</w:t>
      </w:r>
    </w:p>
    <w:p>
      <w:pPr>
        <w:pStyle w:val="CMT"/>
        <w:rPr/>
      </w:pPr>
      <w:r>
        <w:rPr/>
        <w:t>Retain "Embedded Metal Items and Loose Hardware" or "Loose Hardware" Paragraph below and coordinate with Section 055000 "Metal Fabrications." If retaining first paragraph, delete remainder of this article. Retain second paragraph if only loose hardware, which is that part of the connection not embedded in the panel, is specified in Section 055000 "Metal Fabrications."</w:t>
      </w:r>
    </w:p>
    <w:p>
      <w:pPr>
        <w:pStyle w:val="PR1"/>
        <w:numPr>
          <w:ilvl w:val="4"/>
          <w:numId w:val="1"/>
        </w:numPr>
        <w:rPr/>
      </w:pPr>
      <w:r>
        <w:rPr/>
        <w:t>Embedded Metal Items and Loose Hardware: Comply with Section 055000 "Metal Fabrications" for materials for securing tilt-up concrete panels together and to supporting and adjacent construction.</w:t>
      </w:r>
    </w:p>
    <w:p>
      <w:pPr>
        <w:pStyle w:val="PR1"/>
        <w:numPr>
          <w:ilvl w:val="4"/>
          <w:numId w:val="1"/>
        </w:numPr>
        <w:rPr/>
      </w:pPr>
      <w:r>
        <w:rPr/>
        <w:t>Loose Hardware: Comply with Section 055000 "Metal Fabrications" for materials for securing tilt-up concrete panels together and to supporting and adjacent construction.</w:t>
      </w:r>
    </w:p>
    <w:p>
      <w:pPr>
        <w:pStyle w:val="CMT"/>
        <w:rPr/>
      </w:pPr>
      <w:r>
        <w:rPr/>
        <w:t>Retain materials for embedded items and connections in "Carbon-Steel Shapes and Plates," "Carbon-Steel Bolts and Studs," "Unheaded Carbon-Steel Rods and Nuts," "Welded Headed Studs," "Low-Alloy-Steel Reinforcing Bars," and "Chord Bar Sleeves" paragraphs below or revise to suit Project.</w:t>
      </w:r>
    </w:p>
    <w:p>
      <w:pPr>
        <w:pStyle w:val="PR1"/>
        <w:numPr>
          <w:ilvl w:val="4"/>
          <w:numId w:val="1"/>
        </w:numPr>
        <w:rPr/>
      </w:pPr>
      <w:r>
        <w:rPr/>
        <w:t>Carbon-Steel Shapes and Plates: ASTM A36/A36M.</w:t>
      </w:r>
    </w:p>
    <w:p>
      <w:pPr>
        <w:pStyle w:val="CMT"/>
        <w:rPr/>
      </w:pPr>
      <w:r>
        <w:rPr/>
        <w:t>ASTM A307 defines the term "studs" to include stud stock or threaded rods.</w:t>
      </w:r>
    </w:p>
    <w:p>
      <w:pPr>
        <w:pStyle w:val="PR1"/>
        <w:numPr>
          <w:ilvl w:val="4"/>
          <w:numId w:val="1"/>
        </w:numPr>
        <w:rPr/>
      </w:pPr>
      <w:r>
        <w:rPr/>
        <w:t xml:space="preserve">Carbon-Steel Bolts and Studs: </w:t>
      </w:r>
      <w:r>
        <w:rPr>
          <w:rStyle w:val="IP"/>
        </w:rPr>
        <w:t>ASTM A307, Grade A</w:t>
      </w:r>
      <w:r>
        <w:rPr>
          <w:rStyle w:val="SI"/>
        </w:rPr>
        <w:t xml:space="preserve"> (ASTM F568M, Property Class 4.6)</w:t>
      </w:r>
      <w:r>
        <w:rPr/>
        <w:t>; carbon-steel, hex-head bolts and studs; carbon-steel nuts; and flat, unhardened steel washers.</w:t>
      </w:r>
    </w:p>
    <w:p>
      <w:pPr>
        <w:pStyle w:val="PR1"/>
        <w:numPr>
          <w:ilvl w:val="4"/>
          <w:numId w:val="1"/>
        </w:numPr>
        <w:rPr/>
      </w:pPr>
      <w:r>
        <w:rPr/>
        <w:t>Unheaded Carbon-Steel Rods and Nuts: ASTM A36/A36M, threaded rods with ASTM A563, nuts.</w:t>
      </w:r>
    </w:p>
    <w:p>
      <w:pPr>
        <w:pStyle w:val="PR1"/>
        <w:numPr>
          <w:ilvl w:val="4"/>
          <w:numId w:val="1"/>
        </w:numPr>
        <w:rPr/>
      </w:pPr>
      <w:r>
        <w:rPr/>
        <w:t>Welded Headed Studs: AWS D1.1/D1.1M, Type B headed studs, and cold-finished, carbon-steel bars.</w:t>
      </w:r>
    </w:p>
    <w:p>
      <w:pPr>
        <w:pStyle w:val="CMT"/>
        <w:rPr/>
      </w:pPr>
      <w:r>
        <w:rPr/>
        <w:t>Retain "Low-Alloy-Steel Reinforcing Bars" Paragraph below for weldable reinforcement if used for anchor portions of embedments or for chord splices in seismic regions.</w:t>
      </w:r>
    </w:p>
    <w:p>
      <w:pPr>
        <w:pStyle w:val="PR1"/>
        <w:numPr>
          <w:ilvl w:val="4"/>
          <w:numId w:val="1"/>
        </w:numPr>
        <w:rPr/>
      </w:pPr>
      <w:r>
        <w:rPr/>
        <w:t>Low-Alloy-Steel Reinforcing Bars: ASTM A706/A706M, deformed.</w:t>
      </w:r>
    </w:p>
    <w:p>
      <w:pPr>
        <w:pStyle w:val="PR1"/>
        <w:numPr>
          <w:ilvl w:val="4"/>
          <w:numId w:val="1"/>
        </w:numPr>
        <w:rPr/>
      </w:pPr>
      <w:r>
        <w:rPr/>
        <w:t>Chord Bar Sleeves: Tubular sheathing, plastic or moisture-resistance-treated cardboard.</w:t>
      </w:r>
    </w:p>
    <w:p>
      <w:pPr>
        <w:pStyle w:val="PR1"/>
        <w:numPr>
          <w:ilvl w:val="4"/>
          <w:numId w:val="1"/>
        </w:numPr>
        <w:rPr/>
      </w:pPr>
      <w:r>
        <w:rPr/>
        <w:t>Welding Electrodes: Comply with AWS standards.</w:t>
      </w:r>
    </w:p>
    <w:p>
      <w:pPr>
        <w:pStyle w:val="CMT"/>
        <w:rPr/>
      </w:pPr>
      <w:r>
        <w:rPr/>
        <w:t>Retain "Hot-Dip Galvanized Finish" Paragraph below if required. Do not field weld on galvanized elements unless galvanizing is removed.</w:t>
      </w:r>
    </w:p>
    <w:p>
      <w:pPr>
        <w:pStyle w:val="PR1"/>
        <w:numPr>
          <w:ilvl w:val="4"/>
          <w:numId w:val="1"/>
        </w:numPr>
        <w:rPr/>
      </w:pPr>
      <w:r>
        <w:rPr/>
        <w:t>Hot-Dip Galvanized Finish: Apply zinc coating to steel connections by hot-dip process, complying with ASTM A123/A123M or ASTM A153/A153M as applicable.</w:t>
      </w:r>
    </w:p>
    <w:p>
      <w:pPr>
        <w:pStyle w:val="PR2"/>
        <w:numPr>
          <w:ilvl w:val="5"/>
          <w:numId w:val="1"/>
        </w:numPr>
        <w:spacing w:before="240" w:after="0"/>
        <w:rPr/>
      </w:pPr>
      <w:r>
        <w:rPr/>
        <w:t>Zinc Repair Paint: SSPC-Paint 20.</w:t>
      </w:r>
    </w:p>
    <w:p>
      <w:pPr>
        <w:pStyle w:val="CMT"/>
        <w:rPr/>
      </w:pPr>
      <w:r>
        <w:rPr/>
        <w:t>Retain "Shop-Primed Finish" Paragraph below if required.</w:t>
      </w:r>
    </w:p>
    <w:p>
      <w:pPr>
        <w:pStyle w:val="PR1"/>
        <w:numPr>
          <w:ilvl w:val="4"/>
          <w:numId w:val="1"/>
        </w:numPr>
        <w:rPr/>
      </w:pPr>
      <w:r>
        <w:rPr/>
        <w:t>Shop-Primed Finish: Prepare surfaces of steel connections, except those surfaces to be embedded in concrete, according to requirements in SSPC-SP 3, and shop-apply primer according to SSPC-PA 1.</w:t>
      </w:r>
    </w:p>
    <w:p>
      <w:pPr>
        <w:pStyle w:val="PR2"/>
        <w:numPr>
          <w:ilvl w:val="5"/>
          <w:numId w:val="1"/>
        </w:numPr>
        <w:spacing w:before="240" w:after="0"/>
        <w:rPr/>
      </w:pPr>
      <w:r>
        <w:rPr/>
        <w:t>Primer: [</w:t>
      </w:r>
      <w:r>
        <w:rPr>
          <w:b/>
        </w:rPr>
        <w:t>MPI#79</w:t>
      </w:r>
      <w:r>
        <w:rPr/>
        <w:t>] [</w:t>
      </w:r>
      <w:r>
        <w:rPr>
          <w:b/>
        </w:rPr>
        <w:t>MPI#76</w:t>
      </w:r>
      <w:r>
        <w:rPr/>
        <w:t>].</w:t>
      </w:r>
    </w:p>
    <w:p>
      <w:pPr>
        <w:pStyle w:val="ART"/>
        <w:numPr>
          <w:ilvl w:val="3"/>
          <w:numId w:val="1"/>
        </w:numPr>
        <w:ind w:hanging="0" w:left="0"/>
        <w:rPr/>
      </w:pPr>
      <w:r>
        <w:rPr/>
        <w:t>LIFTING INSERTS AND ACCESSORIES</w:t>
      </w:r>
    </w:p>
    <w:p>
      <w:pPr>
        <w:pStyle w:val="CMT"/>
        <w:rPr/>
      </w:pPr>
      <w:r>
        <w:rPr/>
        <w:t>Items in this article are not specified in detail. Although selection of lifting inserts and accessories is Contractor's responsibility, specifier may determine features, such as finishes that affect panels in service.</w:t>
      </w:r>
    </w:p>
    <w:p>
      <w:pPr>
        <w:pStyle w:val="PR1"/>
        <w:numPr>
          <w:ilvl w:val="4"/>
          <w:numId w:val="1"/>
        </w:numPr>
        <w:rPr/>
      </w:pPr>
      <w:r>
        <w:rPr/>
        <w:t>Furnish inserts, dowels, bolts, nuts, washers, and other items to be cast in panels for tilting and lifting.</w:t>
      </w:r>
    </w:p>
    <w:p>
      <w:pPr>
        <w:pStyle w:val="CMT"/>
        <w:rPr/>
      </w:pPr>
      <w:r>
        <w:rPr/>
        <w:t>Retain subparagraph below, revising materials as required, if rust spots or other damage to concrete or finishes could result.</w:t>
      </w:r>
    </w:p>
    <w:p>
      <w:pPr>
        <w:pStyle w:val="PR2"/>
        <w:numPr>
          <w:ilvl w:val="5"/>
          <w:numId w:val="1"/>
        </w:numPr>
        <w:spacing w:before="240" w:after="0"/>
        <w:rPr/>
      </w:pPr>
      <w:r>
        <w:rPr/>
        <w:t>Manufacture inserts with feet of plastic, galvanized-steel wire, plastic-tipped steel wire, or stainless steel-tipped steel wire.</w:t>
      </w:r>
    </w:p>
    <w:p>
      <w:pPr>
        <w:pStyle w:val="PR1"/>
        <w:numPr>
          <w:ilvl w:val="4"/>
          <w:numId w:val="1"/>
        </w:numPr>
        <w:rPr/>
      </w:pPr>
      <w:r>
        <w:rPr/>
        <w:t>Furnish brace anchors and other accessories to be cast in panels and in casting slab for attaching bracing.</w:t>
      </w:r>
    </w:p>
    <w:p>
      <w:pPr>
        <w:pStyle w:val="CMT"/>
        <w:rPr/>
      </w:pPr>
      <w:r>
        <w:rPr/>
        <w:t>Retain first subparagraph below, revising materials as required, if rust spots or other damage to concrete or finishes could result.</w:t>
      </w:r>
    </w:p>
    <w:p>
      <w:pPr>
        <w:pStyle w:val="PR2"/>
        <w:numPr>
          <w:ilvl w:val="5"/>
          <w:numId w:val="1"/>
        </w:numPr>
        <w:spacing w:before="240" w:after="0"/>
        <w:rPr/>
      </w:pPr>
      <w:r>
        <w:rPr/>
        <w:t>Manufacture wall brace anchors and accessories with feet of galvanized-steel wire, plastic-tipped steel wire, or stainless steel-tipped steel wire.</w:t>
      </w:r>
    </w:p>
    <w:p>
      <w:pPr>
        <w:pStyle w:val="CMT"/>
        <w:rPr/>
      </w:pPr>
      <w:r>
        <w:rPr/>
        <w:t>Consider retaining subparagraph below if brace anchor legs might puncture vapor retarder under slab-on-grade.</w:t>
      </w:r>
    </w:p>
    <w:p>
      <w:pPr>
        <w:pStyle w:val="PR2"/>
        <w:numPr>
          <w:ilvl w:val="5"/>
          <w:numId w:val="1"/>
        </w:numPr>
        <w:rPr/>
      </w:pPr>
      <w:r>
        <w:rPr/>
        <w:t>Manufacture floor brace anchors that do not penetrate vapor retarder under slab-on-grade.</w:t>
      </w:r>
    </w:p>
    <w:p>
      <w:pPr>
        <w:pStyle w:val="ART"/>
        <w:numPr>
          <w:ilvl w:val="3"/>
          <w:numId w:val="1"/>
        </w:numPr>
        <w:ind w:hanging="0" w:left="0"/>
        <w:rPr/>
      </w:pPr>
      <w:r>
        <w:rPr/>
        <w:t>BEARING PADS</w:t>
      </w:r>
    </w:p>
    <w:p>
      <w:pPr>
        <w:pStyle w:val="CMT"/>
        <w:rPr/>
      </w:pPr>
      <w:r>
        <w:rPr/>
        <w:t>Retain bearing pads, also called "leveling shims," in this article.</w:t>
      </w:r>
    </w:p>
    <w:p>
      <w:pPr>
        <w:pStyle w:val="PR1"/>
        <w:numPr>
          <w:ilvl w:val="4"/>
          <w:numId w:val="1"/>
        </w:numPr>
        <w:rPr/>
      </w:pPr>
      <w:r>
        <w:rPr/>
        <w:t xml:space="preserve">Elastomeric Pads: AASHTO M 251, plain, vulcanized, 100 percent polychloroprene (neoprene) elastomer, molded to size or cut from a molded sheet; Type A Shore durometer hardness of 50 to 70, ASTM D2240; and minimum tensile strength of </w:t>
      </w:r>
      <w:r>
        <w:rPr>
          <w:rStyle w:val="IP"/>
        </w:rPr>
        <w:t>2250 psi</w:t>
      </w:r>
      <w:r>
        <w:rPr>
          <w:rStyle w:val="SI"/>
        </w:rPr>
        <w:t xml:space="preserve"> (15.5 MPa)</w:t>
      </w:r>
      <w:r>
        <w:rPr/>
        <w:t>, ASTM D412.</w:t>
      </w:r>
    </w:p>
    <w:p>
      <w:pPr>
        <w:pStyle w:val="PR1"/>
        <w:numPr>
          <w:ilvl w:val="4"/>
          <w:numId w:val="1"/>
        </w:numPr>
        <w:rPr/>
      </w:pPr>
      <w:r>
        <w:rPr/>
        <w:t>Random, Fiber-Reinforced Elastomeric Pads: Preformed, randomly oriented synthetic fibers set in elastomer with a Type A Shore durometer hardness of 70 to 90, ASTM D2240.</w:t>
      </w:r>
    </w:p>
    <w:p>
      <w:pPr>
        <w:pStyle w:val="PR1"/>
        <w:numPr>
          <w:ilvl w:val="4"/>
          <w:numId w:val="1"/>
        </w:numPr>
        <w:rPr/>
      </w:pPr>
      <w:r>
        <w:rPr/>
        <w:t>Cotton-Duck-Fabric-Reinforced Elastomeric Pads: Preformed, horizontally layered cotton-duck fabric bonded in elastomer with a Type A Shore durometer hardness of 80 to 100, ASTM D2240.</w:t>
      </w:r>
    </w:p>
    <w:p>
      <w:pPr>
        <w:pStyle w:val="PR1"/>
        <w:numPr>
          <w:ilvl w:val="4"/>
          <w:numId w:val="1"/>
        </w:numPr>
        <w:rPr/>
      </w:pPr>
      <w:r>
        <w:rPr/>
        <w:t>High-Density Plastic Strips: Multimonomer, nonleaching plastic.</w:t>
      </w:r>
    </w:p>
    <w:p>
      <w:pPr>
        <w:pStyle w:val="ART"/>
        <w:numPr>
          <w:ilvl w:val="3"/>
          <w:numId w:val="1"/>
        </w:numPr>
        <w:ind w:hanging="0" w:left="0"/>
        <w:rPr/>
      </w:pPr>
      <w:r>
        <w:rPr/>
        <w:t>GROUT</w:t>
      </w:r>
    </w:p>
    <w:p>
      <w:pPr>
        <w:pStyle w:val="CMT"/>
        <w:rPr/>
      </w:pPr>
      <w:r>
        <w:rPr/>
        <w:t>In this article, retain type of grout to fill gap between panels and foundation.</w:t>
      </w:r>
    </w:p>
    <w:p>
      <w:pPr>
        <w:pStyle w:val="PR1"/>
        <w:numPr>
          <w:ilvl w:val="4"/>
          <w:numId w:val="1"/>
        </w:numPr>
        <w:rPr/>
      </w:pPr>
      <w:r>
        <w:rPr/>
        <w:t>Cement Grout: Portland cement, ASTM C150/C150M, Type I, and clean, natural sand, ASTM C404. Mix at ratio of 1 part cement to 2-1/2 parts sand, by volume, with minimum water required for placement and hydration.</w:t>
      </w:r>
    </w:p>
    <w:p>
      <w:pPr>
        <w:pStyle w:val="CMT"/>
        <w:rPr/>
      </w:pPr>
      <w:r>
        <w:rPr/>
        <w:t>Retain "Nonmetallic, Nonshrink Grout" Paragraph below if nonshrink grout is required or if cement-grout shrinkage could cause structural deficiency.</w:t>
      </w:r>
    </w:p>
    <w:p>
      <w:pPr>
        <w:pStyle w:val="PR1"/>
        <w:numPr>
          <w:ilvl w:val="4"/>
          <w:numId w:val="1"/>
        </w:numPr>
        <w:rPr/>
      </w:pPr>
      <w:r>
        <w:rPr/>
        <w:t>Nonmetallic, Nonshrink Grout: Premixed, nonmetallic, noncorrosive, nonstaining grout containing selected silica sands, portland cement, shrinkage-compensating agents, and plasticizing and water-reducing agents; complying with ASTM C1107, of consistency suitable for application.</w:t>
      </w:r>
    </w:p>
    <w:p>
      <w:pPr>
        <w:pStyle w:val="ART"/>
        <w:numPr>
          <w:ilvl w:val="3"/>
          <w:numId w:val="1"/>
        </w:numPr>
        <w:ind w:hanging="0" w:left="0"/>
        <w:rPr/>
      </w:pPr>
      <w:r>
        <w:rPr/>
        <w:t>SANDWICH-PANEL INSULATION</w:t>
      </w:r>
    </w:p>
    <w:p>
      <w:pPr>
        <w:pStyle w:val="CMT"/>
        <w:rPr/>
      </w:pPr>
      <w:r>
        <w:rPr/>
        <w:t>Retain "Extruded-Polystyrene Board Insulation" Paragraph or "Faced Polyisocyanurate Board Insulation" Paragraph below. Coordinate insulation selection with wythe connector selection in "Sandwich-Panel Accessories" Article, because some manufacturers market insulation and wythe connectors as systems.</w:t>
      </w:r>
    </w:p>
    <w:p>
      <w:pPr>
        <w:pStyle w:val="PR1"/>
        <w:numPr>
          <w:ilvl w:val="4"/>
          <w:numId w:val="1"/>
        </w:numPr>
        <w:rPr/>
      </w:pPr>
      <w:r>
        <w:rPr/>
        <w:t>Extruded-Polystyrene Board Insulation: ASTM C578, Type IV, square edged.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Faced Polyisocyanurate Board Insulation: ASTM C1289, Type I, square edged, with aluminum/polyethylene facer.</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SANDWICH-PANEL ACCESSORIES</w:t>
      </w:r>
    </w:p>
    <w:p>
      <w:pPr>
        <w:pStyle w:val="CMT"/>
        <w:rPr/>
      </w:pPr>
      <w:r>
        <w:rPr/>
        <w:t>In this article, retain one or more types of wythe connectors. Revise and insert another type if available and required.</w:t>
      </w:r>
    </w:p>
    <w:p>
      <w:pPr>
        <w:pStyle w:val="PR1"/>
        <w:numPr>
          <w:ilvl w:val="4"/>
          <w:numId w:val="1"/>
        </w:numPr>
        <w:rPr/>
      </w:pPr>
      <w:r>
        <w:rPr/>
        <w:t>Fiber-Polymer Composite Wythe Connectors: Manufactured composite glass-fiber and vinyl-ester polymer connector rods, notched, with polymer collars injection molded around shaft of connector rod; alkaline resistant; for noncomposite structural action.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Resin Wythe Connectors: Manufactured thermoplastic resin connector rods, notched, with integral flange around shaft of connector rod; alkaline resistant; for noncomposite structural action.</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Dayton uses different arrangements of stainless steel sheet tubular and flat anchors as well as connector pins in the same panels. Insert anchor height and diameter or length, and connector pin diameter and length, to description in "Stainless Steel Wythe Connectors" Paragraph below or indicate on Drawings.</w:t>
      </w:r>
    </w:p>
    <w:p>
      <w:pPr>
        <w:pStyle w:val="PR1"/>
        <w:numPr>
          <w:ilvl w:val="4"/>
          <w:numId w:val="1"/>
        </w:numPr>
        <w:rPr/>
      </w:pPr>
      <w:r>
        <w:rPr/>
        <w:t xml:space="preserve">Stainless Steel Wythe Connectors: Manufactured of stainless steel sheet, ASTM A240/A240M, Type 304; round tube and rectangular flat anchors; punched with round holes for anchor rods and oval holes for concrete bond; equipped with bright, hard-drawn steel wire anchor rods, </w:t>
      </w:r>
      <w:r>
        <w:rPr>
          <w:rStyle w:val="IP"/>
        </w:rPr>
        <w:t>1/4 inch</w:t>
      </w:r>
      <w:r>
        <w:rPr>
          <w:rStyle w:val="SI"/>
        </w:rPr>
        <w:t xml:space="preserve"> (6.4 mm)</w:t>
      </w:r>
      <w:r>
        <w:rPr/>
        <w:t xml:space="preserve"> in diameter, </w:t>
      </w:r>
      <w:r>
        <w:rPr>
          <w:rStyle w:val="IP"/>
        </w:rPr>
        <w:t>28 inches</w:t>
      </w:r>
      <w:r>
        <w:rPr>
          <w:rStyle w:val="SI"/>
        </w:rPr>
        <w:t xml:space="preserve"> (710 mm)</w:t>
      </w:r>
      <w:r>
        <w:rPr/>
        <w:t xml:space="preserve"> &lt;</w:t>
      </w:r>
      <w:r>
        <w:rPr>
          <w:b/>
        </w:rPr>
        <w:t>Insert dimensions</w:t>
      </w:r>
      <w:r>
        <w:rPr/>
        <w:t>&gt; long; and L-shaped crimped connector pins manufactured of stainless steel wire, ASTM A580/A580M, Type 304; for noncomposite structural action.</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"Polyethylene Sheet" Paragraph below if required to prevent shear transfer between insulation and concrete wythe. Polyethylene sheet may also act as a vapor retarder within the panel.</w:t>
      </w:r>
    </w:p>
    <w:p>
      <w:pPr>
        <w:pStyle w:val="PR1"/>
        <w:numPr>
          <w:ilvl w:val="4"/>
          <w:numId w:val="1"/>
        </w:numPr>
        <w:rPr/>
      </w:pPr>
      <w:r>
        <w:rPr/>
        <w:t xml:space="preserve">Polyethylene Sheet: ASTM D4397, </w:t>
      </w:r>
      <w:r>
        <w:rPr>
          <w:rStyle w:val="IP"/>
        </w:rPr>
        <w:t>4 mils</w:t>
      </w:r>
      <w:r>
        <w:rPr>
          <w:rStyle w:val="SI"/>
        </w:rPr>
        <w:t xml:space="preserve"> (0.10 mm)</w:t>
      </w:r>
      <w:r>
        <w:rPr/>
        <w:t xml:space="preserve"> thick.</w:t>
      </w:r>
    </w:p>
    <w:p>
      <w:pPr>
        <w:pStyle w:val="ART"/>
        <w:numPr>
          <w:ilvl w:val="3"/>
          <w:numId w:val="1"/>
        </w:numPr>
        <w:ind w:hanging="0" w:left="0"/>
        <w:rPr/>
      </w:pPr>
      <w:r>
        <w:rPr/>
        <w:t>MISCELLANEOUS MATERIALS</w:t>
      </w:r>
    </w:p>
    <w:p>
      <w:pPr>
        <w:pStyle w:val="CMT"/>
        <w:rPr/>
      </w:pPr>
      <w:r>
        <w:rPr/>
        <w:t>Retain "Chemical Surface Retarder" Paragraph below if exposed-aggregate finish is required for face-up surface. Do not use as a retarder for face-down, exposed-aggregate surfaces.</w:t>
      </w:r>
    </w:p>
    <w:p>
      <w:pPr>
        <w:pStyle w:val="PR1"/>
        <w:numPr>
          <w:ilvl w:val="4"/>
          <w:numId w:val="1"/>
        </w:numPr>
        <w:rPr/>
      </w:pPr>
      <w:r>
        <w:rPr/>
        <w:t>Chemical Surface Retarder: Water-soluble, liquid set retarder with color dye, for horizontal concrete surface application, capable of temporarily delaying final hardening of concrete to depth of reveal or etch required of specified finish.</w:t>
      </w:r>
    </w:p>
    <w:p>
      <w:pPr>
        <w:pStyle w:val="CMT"/>
        <w:rPr/>
      </w:pPr>
      <w:r>
        <w:rPr/>
        <w:t>Retain "Form Retarder" Paragraph below if a surface retarder for face-down, exposed-aggregate finishes is required. Form retarder is often applied directly to a casting slab that is cured with a curing compound and that has no bond breaker. Mold release may be needed under form retarder. Consult manufacturer to verify need for mold release with form retarder and compatibility with curing compound and bond breaker if used.</w:t>
      </w:r>
    </w:p>
    <w:p>
      <w:pPr>
        <w:pStyle w:val="PR1"/>
        <w:numPr>
          <w:ilvl w:val="4"/>
          <w:numId w:val="1"/>
        </w:numPr>
        <w:rPr/>
      </w:pPr>
      <w:r>
        <w:rPr/>
        <w:t>Form Retarder: Chemical liquid set retarder, for application on hardened horizontal concrete and capable of temporarily delaying final hardening of newly placed concrete to depth of reveal specified.</w:t>
      </w:r>
    </w:p>
    <w:p>
      <w:pPr>
        <w:pStyle w:val="CMT"/>
        <w:rPr/>
      </w:pPr>
      <w:r>
        <w:rPr/>
        <w:t>Retain "Mold Release" Subparagraph below if required for use under form retarder.</w:t>
      </w:r>
    </w:p>
    <w:p>
      <w:pPr>
        <w:pStyle w:val="PR2"/>
        <w:numPr>
          <w:ilvl w:val="5"/>
          <w:numId w:val="1"/>
        </w:numPr>
        <w:spacing w:before="240" w:after="0"/>
        <w:rPr/>
      </w:pPr>
      <w:r>
        <w:rPr/>
        <w:t>Mold Release: Solution specially formulated by manufacturer for use under form retarder.</w:t>
      </w:r>
    </w:p>
    <w:p>
      <w:pPr>
        <w:pStyle w:val="CMT"/>
        <w:rPr/>
      </w:pPr>
      <w:r>
        <w:rPr/>
        <w:t>Retain "Flashing Reglets" Paragraph below if required. Revise shape and coordinate details and locations with Drawings to suit Project.</w:t>
      </w:r>
    </w:p>
    <w:p>
      <w:pPr>
        <w:pStyle w:val="PR1"/>
        <w:numPr>
          <w:ilvl w:val="4"/>
          <w:numId w:val="1"/>
        </w:numPr>
        <w:rPr/>
      </w:pPr>
      <w:r>
        <w:rPr/>
        <w:t xml:space="preserve">Flashing Reglets: Open type having continuous groove not less than </w:t>
      </w:r>
      <w:r>
        <w:rPr>
          <w:rStyle w:val="IP"/>
        </w:rPr>
        <w:t>1-1/8 inches</w:t>
      </w:r>
      <w:r>
        <w:rPr>
          <w:rStyle w:val="SI"/>
        </w:rPr>
        <w:t xml:space="preserve"> (28 mm)</w:t>
      </w:r>
      <w:r>
        <w:rPr/>
        <w:t xml:space="preserve"> deep by </w:t>
      </w:r>
      <w:r>
        <w:rPr>
          <w:rStyle w:val="IP"/>
        </w:rPr>
        <w:t>3/16 inch</w:t>
      </w:r>
      <w:r>
        <w:rPr>
          <w:rStyle w:val="SI"/>
        </w:rPr>
        <w:t xml:space="preserve"> (5 mm)</w:t>
      </w:r>
      <w:r>
        <w:rPr/>
        <w:t xml:space="preserve"> wide at opening and sloped upward to 45 degrees. Temporarily fill or cover face openings of reglets to prevent intrusion of concrete or debris.</w:t>
      </w:r>
    </w:p>
    <w:p>
      <w:pPr>
        <w:pStyle w:val="CMT"/>
        <w:rPr/>
      </w:pPr>
      <w:r>
        <w:rPr/>
        <w:t>Retain reglet material in "Stainless Steel," "Copper Strip," or "Hot-Dip Galvanized-Steel Sheet" subparagraphs below or revise if another material is required. If retaining more than one material, indicate locations of each here or on Drawings.</w:t>
      </w:r>
    </w:p>
    <w:p>
      <w:pPr>
        <w:pStyle w:val="PR2"/>
        <w:numPr>
          <w:ilvl w:val="5"/>
          <w:numId w:val="1"/>
        </w:numPr>
        <w:spacing w:before="240" w:after="0"/>
        <w:rPr/>
      </w:pPr>
      <w:r>
        <w:rPr/>
        <w:t xml:space="preserve">Stainless Steel: ASTM A240/A240M, Type 304, soft annealed, not less than </w:t>
      </w:r>
      <w:r>
        <w:rPr>
          <w:rStyle w:val="IP"/>
        </w:rPr>
        <w:t>0.0187 inch</w:t>
      </w:r>
      <w:r>
        <w:rPr>
          <w:rStyle w:val="SI"/>
        </w:rPr>
        <w:t xml:space="preserve"> (0.5 mm)</w:t>
      </w:r>
      <w:r>
        <w:rPr/>
        <w:t xml:space="preserve"> thick.</w:t>
      </w:r>
    </w:p>
    <w:p>
      <w:pPr>
        <w:pStyle w:val="PR2"/>
        <w:numPr>
          <w:ilvl w:val="5"/>
          <w:numId w:val="1"/>
        </w:numPr>
        <w:rPr/>
      </w:pPr>
      <w:r>
        <w:rPr/>
        <w:t xml:space="preserve">Copper Strip: ASTM B370, Temper H00 or O60, not less than </w:t>
      </w:r>
      <w:r>
        <w:rPr>
          <w:rStyle w:val="IP"/>
        </w:rPr>
        <w:t>16 oz./sq. ft.</w:t>
      </w:r>
      <w:r>
        <w:rPr>
          <w:rStyle w:val="SI"/>
        </w:rPr>
        <w:t xml:space="preserve"> (0.55 mm thick)</w:t>
      </w:r>
      <w:r>
        <w:rPr/>
        <w:t>.</w:t>
      </w:r>
    </w:p>
    <w:p>
      <w:pPr>
        <w:pStyle w:val="PR2"/>
        <w:numPr>
          <w:ilvl w:val="5"/>
          <w:numId w:val="1"/>
        </w:numPr>
        <w:rPr/>
      </w:pPr>
      <w:r>
        <w:rPr/>
        <w:t xml:space="preserve">Hot-Dip Galvanized-Steel Sheet: ASTM A653/A653M, </w:t>
      </w:r>
      <w:r>
        <w:rPr>
          <w:rStyle w:val="IP"/>
        </w:rPr>
        <w:t>G90</w:t>
      </w:r>
      <w:r>
        <w:rPr>
          <w:rStyle w:val="SI"/>
        </w:rPr>
        <w:t xml:space="preserve"> (Z275)</w:t>
      </w:r>
      <w:r>
        <w:rPr/>
        <w:t xml:space="preserve"> coating, not less than </w:t>
      </w:r>
      <w:r>
        <w:rPr>
          <w:rStyle w:val="IP"/>
        </w:rPr>
        <w:t>0.0217 inch</w:t>
      </w:r>
      <w:r>
        <w:rPr>
          <w:rStyle w:val="SI"/>
        </w:rPr>
        <w:t xml:space="preserve"> (0.55 mm)</w:t>
      </w:r>
      <w:r>
        <w:rPr/>
        <w:t xml:space="preserve"> thick.</w:t>
      </w:r>
    </w:p>
    <w:p>
      <w:pPr>
        <w:pStyle w:val="CMT"/>
        <w:rPr/>
      </w:pPr>
      <w:r>
        <w:rPr/>
        <w:t>Retain "Dovetail Anchor Slots" Paragraph below if required. Indicate sizes and locations on Drawings.</w:t>
      </w:r>
    </w:p>
    <w:p>
      <w:pPr>
        <w:pStyle w:val="PR1"/>
        <w:numPr>
          <w:ilvl w:val="4"/>
          <w:numId w:val="1"/>
        </w:numPr>
        <w:rPr/>
      </w:pPr>
      <w:r>
        <w:rPr/>
        <w:t xml:space="preserve">Dovetail Anchor Slots: Hot-dip galvanized-steel sheet, not less than </w:t>
      </w:r>
      <w:r>
        <w:rPr>
          <w:rStyle w:val="IP"/>
        </w:rPr>
        <w:t>0.0336 inch</w:t>
      </w:r>
      <w:r>
        <w:rPr>
          <w:rStyle w:val="SI"/>
        </w:rPr>
        <w:t xml:space="preserve"> (0.85 mm)</w:t>
      </w:r>
      <w:r>
        <w:rPr/>
        <w:t xml:space="preserve"> thick, with bent tab anchors. Temporarily fill or cover face opening of slots to prevent intrusion of concrete or debris.</w:t>
      </w:r>
    </w:p>
    <w:p>
      <w:pPr>
        <w:pStyle w:val="ART"/>
        <w:numPr>
          <w:ilvl w:val="3"/>
          <w:numId w:val="1"/>
        </w:numPr>
        <w:ind w:hanging="0" w:left="0"/>
        <w:rPr/>
      </w:pPr>
      <w:r>
        <w:rPr/>
        <w:t>REPAIR MATERIALS</w:t>
      </w:r>
    </w:p>
    <w:p>
      <w:pPr>
        <w:pStyle w:val="CMT"/>
        <w:rPr/>
      </w:pPr>
      <w:r>
        <w:rPr/>
        <w:t>Bonding agents may be used directly from container or as an admixture in cement or sand-cement slurry.</w:t>
      </w:r>
    </w:p>
    <w:p>
      <w:pPr>
        <w:pStyle w:val="PR1"/>
        <w:numPr>
          <w:ilvl w:val="4"/>
          <w:numId w:val="1"/>
        </w:numPr>
        <w:rPr/>
      </w:pPr>
      <w:r>
        <w:rPr/>
        <w:t>Bonding Agent: ASTM C1059, Type II, nonredispersible, acrylic emulsion or styrene butadiene.</w:t>
      </w:r>
    </w:p>
    <w:p>
      <w:pPr>
        <w:pStyle w:val="PR1"/>
        <w:numPr>
          <w:ilvl w:val="4"/>
          <w:numId w:val="1"/>
        </w:numPr>
        <w:rPr/>
      </w:pPr>
      <w:r>
        <w:rPr/>
        <w:t xml:space="preserve">Patching Mortar: Dry-pack mix consisting of 1 part portland cement to 2-1/2 parts fine aggregate passing </w:t>
      </w:r>
      <w:r>
        <w:rPr>
          <w:rStyle w:val="IP"/>
        </w:rPr>
        <w:t>No. 16</w:t>
      </w:r>
      <w:r>
        <w:rPr>
          <w:rStyle w:val="SI"/>
        </w:rPr>
        <w:t xml:space="preserve"> (1.18-mm)</w:t>
      </w:r>
      <w:r>
        <w:rPr/>
        <w:t xml:space="preserve"> sieve, using only enough water for handling and placing.</w:t>
      </w:r>
    </w:p>
    <w:p>
      <w:pPr>
        <w:pStyle w:val="ART"/>
        <w:numPr>
          <w:ilvl w:val="3"/>
          <w:numId w:val="1"/>
        </w:numPr>
        <w:ind w:hanging="0" w:left="0"/>
        <w:rPr/>
      </w:pPr>
      <w:r>
        <w:rPr/>
        <w:t>CONCRETE MIXTURES</w:t>
      </w:r>
    </w:p>
    <w:p>
      <w:pPr>
        <w:pStyle w:val="PR1"/>
        <w:numPr>
          <w:ilvl w:val="4"/>
          <w:numId w:val="1"/>
        </w:numPr>
        <w:rPr/>
      </w:pPr>
      <w:r>
        <w:rPr/>
        <w:t>Obtain each color, size, type, and variety of concrete mixture from single manufacturer with resources to provide concrete of consistent quality in appearance and physical properties.</w:t>
      </w:r>
    </w:p>
    <w:p>
      <w:pPr>
        <w:pStyle w:val="PR1"/>
        <w:numPr>
          <w:ilvl w:val="4"/>
          <w:numId w:val="1"/>
        </w:numPr>
        <w:rPr/>
      </w:pPr>
      <w:r>
        <w:rPr/>
        <w:t xml:space="preserve">Prepare design mixtures for each type and strength of concrete, proportioned on basis of laboratory trial mixture or field test data, or both, according to </w:t>
      </w:r>
      <w:r>
        <w:rPr>
          <w:rStyle w:val="IP"/>
        </w:rPr>
        <w:t>ACI 301</w:t>
      </w:r>
      <w:r>
        <w:rPr>
          <w:rStyle w:val="SI"/>
        </w:rPr>
        <w:t xml:space="preserve"> (ACI 301M)</w:t>
      </w:r>
      <w:r>
        <w:rPr/>
        <w:t>.</w:t>
      </w:r>
    </w:p>
    <w:p>
      <w:pPr>
        <w:pStyle w:val="PR2"/>
        <w:numPr>
          <w:ilvl w:val="5"/>
          <w:numId w:val="1"/>
        </w:numPr>
        <w:spacing w:before="240" w:after="0"/>
        <w:rPr/>
      </w:pPr>
      <w:r>
        <w:rPr/>
        <w:t>Use a qualified independent testing agency for preparing and reporting proposed concrete design mixtures based on laboratory trial mixtures.</w:t>
      </w:r>
    </w:p>
    <w:p>
      <w:pPr>
        <w:pStyle w:val="PR1"/>
        <w:numPr>
          <w:ilvl w:val="4"/>
          <w:numId w:val="1"/>
        </w:numPr>
        <w:rPr/>
      </w:pPr>
      <w:r>
        <w:rPr/>
        <w:t>Proportion concrete mixture as follows:</w:t>
      </w:r>
    </w:p>
    <w:p>
      <w:pPr>
        <w:pStyle w:val="CMT"/>
        <w:rPr/>
      </w:pPr>
      <w:r>
        <w:rPr/>
        <w:t>Retain one of five strengths in "Minimum Compressive Strength" Subparagraph below or revise to suit Project. Coordinate compressive strength with w/c ratio if concrete will be subject to special exposure conditions or sulfate exposure as identified in ACI 318 (ACI 318M).</w:t>
      </w:r>
    </w:p>
    <w:p>
      <w:pPr>
        <w:pStyle w:val="PR2"/>
        <w:numPr>
          <w:ilvl w:val="5"/>
          <w:numId w:val="1"/>
        </w:numPr>
        <w:spacing w:before="240" w:after="0"/>
        <w:rPr/>
      </w:pPr>
      <w:r>
        <w:rPr/>
        <w:t>Minimum Compressive Strength: [</w:t>
      </w:r>
      <w:r>
        <w:rPr>
          <w:rStyle w:val="IP"/>
          <w:b/>
        </w:rPr>
        <w:t>5000 psi</w:t>
      </w:r>
      <w:r>
        <w:rPr>
          <w:rStyle w:val="SI"/>
          <w:b/>
        </w:rPr>
        <w:t xml:space="preserve"> (34.5 MPa)</w:t>
      </w:r>
      <w:r>
        <w:rPr/>
        <w:t>]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value</w:t>
      </w:r>
      <w:r>
        <w:rPr/>
        <w:t>&gt; at 28 days.</w:t>
      </w:r>
    </w:p>
    <w:p>
      <w:pPr>
        <w:pStyle w:val="CMT"/>
        <w:rPr/>
      </w:pPr>
      <w:r>
        <w:rPr/>
        <w:t>Retain one of three options in "Maximum W/C Ratio" Subparagraph below, revise to suit Project, or delete if in-service durability conditions are benign and limits on w/c ratio are not required. Coordinate w/c ratio with compressive strength.</w:t>
      </w:r>
    </w:p>
    <w:p>
      <w:pPr>
        <w:pStyle w:val="PR2"/>
        <w:numPr>
          <w:ilvl w:val="5"/>
          <w:numId w:val="1"/>
        </w:numPr>
        <w:rPr/>
      </w:pPr>
      <w:r>
        <w:rPr/>
        <w:t>Maximum W/C Ratio: [</w:t>
      </w:r>
      <w:r>
        <w:rPr>
          <w:b/>
        </w:rPr>
        <w:t>0.50</w:t>
      </w:r>
      <w:r>
        <w:rPr/>
        <w:t>] [</w:t>
      </w:r>
      <w:r>
        <w:rPr>
          <w:b/>
        </w:rPr>
        <w:t>0.45</w:t>
      </w:r>
      <w:r>
        <w:rPr/>
        <w:t>] [</w:t>
      </w:r>
      <w:r>
        <w:rPr>
          <w:b/>
        </w:rPr>
        <w:t>0.40</w:t>
      </w:r>
      <w:r>
        <w:rPr/>
        <w:t>] &lt;</w:t>
      </w:r>
      <w:r>
        <w:rPr>
          <w:b/>
        </w:rPr>
        <w:t>Insert ratio</w:t>
      </w:r>
      <w:r>
        <w:rPr/>
        <w:t>&gt;.</w:t>
      </w:r>
    </w:p>
    <w:p>
      <w:pPr>
        <w:pStyle w:val="CMT"/>
        <w:rPr/>
      </w:pPr>
      <w:r>
        <w:rPr/>
        <w:t>Retain one of three options in "Slump Limit" Subparagraph below or revise to suit Project.</w:t>
      </w:r>
    </w:p>
    <w:p>
      <w:pPr>
        <w:pStyle w:val="PR2"/>
        <w:numPr>
          <w:ilvl w:val="5"/>
          <w:numId w:val="1"/>
        </w:numPr>
        <w:rPr/>
      </w:pPr>
      <w:r>
        <w:rPr/>
        <w:t>Slump Limit: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8 inches</w:t>
      </w:r>
      <w:r>
        <w:rPr>
          <w:rStyle w:val="SI"/>
          <w:b/>
        </w:rPr>
        <w:t xml:space="preserve"> (200 mm)</w:t>
      </w:r>
      <w:r>
        <w:rPr>
          <w:b/>
        </w:rPr>
        <w:t xml:space="preserve"> for concrete with verified slump of </w:t>
      </w:r>
      <w:r>
        <w:rPr>
          <w:rStyle w:val="IP"/>
          <w:b/>
        </w:rPr>
        <w:t>2 to 4 inches</w:t>
      </w:r>
      <w:r>
        <w:rPr>
          <w:rStyle w:val="SI"/>
          <w:b/>
        </w:rPr>
        <w:t xml:space="preserve"> (50 to 100 mm)</w:t>
      </w:r>
      <w:r>
        <w:rPr>
          <w:b/>
        </w:rPr>
        <w:t xml:space="preserve"> before adding high-range, water-reducing admixture or plasticizing admixture</w:t>
      </w:r>
      <w:r>
        <w:rPr/>
        <w:t>] &lt;</w:t>
      </w:r>
      <w:r>
        <w:rPr>
          <w:b/>
        </w:rPr>
        <w:t>Insert dimension(s)</w:t>
      </w:r>
      <w:r>
        <w:rPr/>
        <w:t xml:space="preserve">&gt;, plus or minus </w:t>
      </w:r>
      <w:r>
        <w:rPr>
          <w:rStyle w:val="IP"/>
        </w:rPr>
        <w:t>1 inch</w:t>
      </w:r>
      <w:r>
        <w:rPr>
          <w:rStyle w:val="SI"/>
        </w:rPr>
        <w:t xml:space="preserve"> (25 mm)</w:t>
      </w:r>
      <w:r>
        <w:rPr/>
        <w:t>.</w:t>
      </w:r>
    </w:p>
    <w:p>
      <w:pPr>
        <w:pStyle w:val="CMT"/>
        <w:rPr/>
      </w:pPr>
      <w:r>
        <w:rPr/>
        <w:t>Retain one of first two subparagraphs below or revise to suit Project. Percentages in options are default air contents required by ACI 301 (ACI 301M) for severe exposure.</w:t>
      </w:r>
    </w:p>
    <w:p>
      <w:pPr>
        <w:pStyle w:val="PR2"/>
        <w:numPr>
          <w:ilvl w:val="5"/>
          <w:numId w:val="1"/>
        </w:numPr>
        <w:rPr/>
      </w:pPr>
      <w:r>
        <w:rPr/>
        <w:t>Air Content for Larger Aggregate: [</w:t>
      </w:r>
      <w:r>
        <w:rPr>
          <w:b/>
        </w:rPr>
        <w:t>5-1/2</w:t>
      </w:r>
      <w:r>
        <w:rPr/>
        <w:t>] &lt;</w:t>
      </w:r>
      <w:r>
        <w:rPr>
          <w:b/>
        </w:rPr>
        <w:t>Insert number</w:t>
      </w:r>
      <w:r>
        <w:rPr/>
        <w:t xml:space="preserve">&gt; percent plus or minus 1.5 percent for </w:t>
      </w:r>
      <w:r>
        <w:rPr>
          <w:rStyle w:val="IP"/>
        </w:rPr>
        <w:t>1-1/2-inch</w:t>
      </w:r>
      <w:r>
        <w:rPr>
          <w:rStyle w:val="SI"/>
        </w:rPr>
        <w:t xml:space="preserve"> (38-mm)</w:t>
      </w:r>
      <w:r>
        <w:rPr/>
        <w:t xml:space="preserve"> nominal maximum aggregate size at point of delivery.</w:t>
      </w:r>
    </w:p>
    <w:p>
      <w:pPr>
        <w:pStyle w:val="PR2"/>
        <w:numPr>
          <w:ilvl w:val="5"/>
          <w:numId w:val="1"/>
        </w:numPr>
        <w:rPr/>
      </w:pPr>
      <w:r>
        <w:rPr/>
        <w:t>Air Content for Smaller Aggregate: [</w:t>
      </w:r>
      <w:r>
        <w:rPr>
          <w:b/>
        </w:rPr>
        <w:t>6</w:t>
      </w:r>
      <w:r>
        <w:rPr/>
        <w:t>] &lt;</w:t>
      </w:r>
      <w:r>
        <w:rPr>
          <w:b/>
        </w:rPr>
        <w:t>Insert number</w:t>
      </w:r>
      <w:r>
        <w:rPr/>
        <w:t>&gt; percent plus or minus 1.5 percent for [</w:t>
      </w:r>
      <w:r>
        <w:rPr>
          <w:rStyle w:val="IP"/>
          <w:b/>
        </w:rPr>
        <w:t>1-inch</w:t>
      </w:r>
      <w:r>
        <w:rPr>
          <w:rStyle w:val="SI"/>
          <w:b/>
        </w:rPr>
        <w:t xml:space="preserve"> (25-mm)</w:t>
      </w:r>
      <w:r>
        <w:rPr/>
        <w:t>] [</w:t>
      </w:r>
      <w:r>
        <w:rPr>
          <w:rStyle w:val="IP"/>
          <w:b/>
        </w:rPr>
        <w:t>3/4-inch</w:t>
      </w:r>
      <w:r>
        <w:rPr>
          <w:rStyle w:val="SI"/>
          <w:b/>
        </w:rPr>
        <w:t xml:space="preserve"> (19-mm)</w:t>
      </w:r>
      <w:r>
        <w:rPr/>
        <w:t>] nominal maximum aggregate size at point of delivery.</w:t>
      </w:r>
    </w:p>
    <w:p>
      <w:pPr>
        <w:pStyle w:val="CMT"/>
        <w:rPr/>
      </w:pPr>
      <w:r>
        <w:rPr/>
        <w:t>Retain first option in "Cementitious Materials" Subparagraph below if required for replacing part of the portland cement, which would otherwise be used in concrete, with other cementitious materials. Retain second option if limiting percentage of cementitious materials that can replace portland cement. Neither ACI 301 (ACI 301M) nor ACI 318 (ACI 318M) limits amount of cementitious materials that can replace portland cement unless concrete is exposed to deicing chemicals.</w:t>
      </w:r>
    </w:p>
    <w:p>
      <w:pPr>
        <w:pStyle w:val="PR2"/>
        <w:numPr>
          <w:ilvl w:val="5"/>
          <w:numId w:val="1"/>
        </w:numPr>
        <w:rPr/>
      </w:pPr>
      <w:r>
        <w:rPr/>
        <w:t>Cementitious Materials:[</w:t>
      </w:r>
      <w:r>
        <w:rPr>
          <w:b/>
        </w:rPr>
        <w:t> Use fly ash, pozzolan, slag cement, and silica fume as needed to reduce the total amount of portland cement, which would otherwise be used, by not less than 40 percent.</w:t>
      </w:r>
      <w:r>
        <w:rPr/>
        <w:t>] [</w:t>
      </w:r>
      <w:r>
        <w:rPr>
          <w:b/>
        </w:rPr>
        <w:t xml:space="preserve"> Limit percentage, by weight, of cementitious materials other than portland cement in concrete according to </w:t>
      </w:r>
      <w:r>
        <w:rPr>
          <w:rStyle w:val="IP"/>
          <w:b/>
        </w:rPr>
        <w:t>ACI 301</w:t>
      </w:r>
      <w:r>
        <w:rPr>
          <w:rStyle w:val="SI"/>
          <w:b/>
        </w:rPr>
        <w:t xml:space="preserve"> (ACI 301M)</w:t>
      </w:r>
      <w:r>
        <w:rPr>
          <w:b/>
        </w:rPr>
        <w:t xml:space="preserve"> requirements.</w:t>
      </w:r>
      <w:r>
        <w:rPr/>
        <w:t>]</w:t>
      </w:r>
    </w:p>
    <w:p>
      <w:pPr>
        <w:pStyle w:val="CMT"/>
        <w:rPr/>
      </w:pPr>
      <w:r>
        <w:rPr/>
        <w:t>Retain appropriate option for chloride limits in first paragraph below. Options below repeat ACI 301 (ACI 301M) limits, respectively, for reinforced concrete exposed to chloride and reinforced concrete that will not be dry or protected from moisture.</w:t>
      </w:r>
    </w:p>
    <w:p>
      <w:pPr>
        <w:pStyle w:val="PR1"/>
        <w:numPr>
          <w:ilvl w:val="4"/>
          <w:numId w:val="1"/>
        </w:numPr>
        <w:rPr/>
      </w:pPr>
      <w:r>
        <w:rPr/>
        <w:t>Limit water-soluble, chloride-ion content in hardened concrete to [</w:t>
      </w:r>
      <w:r>
        <w:rPr>
          <w:b/>
        </w:rPr>
        <w:t>0.15</w:t>
      </w:r>
      <w:r>
        <w:rPr/>
        <w:t>] [</w:t>
      </w:r>
      <w:r>
        <w:rPr>
          <w:b/>
        </w:rPr>
        <w:t>0.30</w:t>
      </w:r>
      <w:r>
        <w:rPr/>
        <w:t>] percent by weight of cement.</w:t>
      </w:r>
    </w:p>
    <w:p>
      <w:pPr>
        <w:pStyle w:val="PR1"/>
        <w:numPr>
          <w:ilvl w:val="4"/>
          <w:numId w:val="1"/>
        </w:numPr>
        <w:rPr/>
      </w:pPr>
      <w:r>
        <w:rPr/>
        <w:t>Admixtures: Use admixtures according to manufacturer's written instructions.</w:t>
      </w:r>
    </w:p>
    <w:p>
      <w:pPr>
        <w:pStyle w:val="CMT"/>
        <w:rPr/>
      </w:pPr>
      <w:r>
        <w:rPr/>
        <w:t>Delete or revise both subparagraphs below to suit Project.</w:t>
      </w:r>
    </w:p>
    <w:p>
      <w:pPr>
        <w:pStyle w:val="PR2"/>
        <w:numPr>
          <w:ilvl w:val="5"/>
          <w:numId w:val="1"/>
        </w:numPr>
        <w:spacing w:before="240" w:after="0"/>
        <w:rPr/>
      </w:pPr>
      <w:r>
        <w:rPr/>
        <w:t>Use [</w:t>
      </w:r>
      <w:r>
        <w:rPr>
          <w:b/>
        </w:rPr>
        <w:t>water-reducing</w:t>
      </w:r>
      <w:r>
        <w:rPr/>
        <w:t>] [</w:t>
      </w:r>
      <w:r>
        <w:rPr>
          <w:b/>
        </w:rPr>
        <w:t>high-range, water-reducing</w:t>
      </w:r>
      <w:r>
        <w:rPr/>
        <w:t>] [</w:t>
      </w:r>
      <w:r>
        <w:rPr>
          <w:b/>
        </w:rPr>
        <w:t>or</w:t>
      </w:r>
      <w:r>
        <w:rPr/>
        <w:t>] [</w:t>
      </w:r>
      <w:r>
        <w:rPr>
          <w:b/>
        </w:rPr>
        <w:t>plasticizing</w:t>
      </w:r>
      <w:r>
        <w:rPr/>
        <w:t>] admixture in concrete, as required, for placement and workability.</w:t>
      </w:r>
    </w:p>
    <w:p>
      <w:pPr>
        <w:pStyle w:val="PR2"/>
        <w:numPr>
          <w:ilvl w:val="5"/>
          <w:numId w:val="1"/>
        </w:numPr>
        <w:rPr/>
      </w:pPr>
      <w:r>
        <w:rPr/>
        <w:t>Use water-reducing and retarding admixture when required by high temperatures, low humidity, or other adverse placement conditions.</w:t>
      </w:r>
    </w:p>
    <w:p>
      <w:pPr>
        <w:pStyle w:val="CMT"/>
        <w:rPr/>
      </w:pPr>
      <w:r>
        <w:rPr/>
        <w:t>Retain "Color Pigment" Paragraph below if integrally colored concrete is required; indicate locations here or on Drawings.</w:t>
      </w:r>
    </w:p>
    <w:p>
      <w:pPr>
        <w:pStyle w:val="PR1"/>
        <w:numPr>
          <w:ilvl w:val="4"/>
          <w:numId w:val="1"/>
        </w:numPr>
        <w:rPr/>
      </w:pPr>
      <w:r>
        <w:rPr/>
        <w:t>Color Pigment: Add color pigment to concrete mixture according to manufacturer's written instructions and to result in hardened concrete color consistent with approved mockup.</w:t>
      </w:r>
    </w:p>
    <w:p>
      <w:pPr>
        <w:pStyle w:val="ART"/>
        <w:numPr>
          <w:ilvl w:val="3"/>
          <w:numId w:val="1"/>
        </w:numPr>
        <w:ind w:hanging="0" w:left="0"/>
        <w:rPr/>
      </w:pPr>
      <w:r>
        <w:rPr/>
        <w:t>CONCRETE MIXING</w:t>
      </w:r>
    </w:p>
    <w:p>
      <w:pPr>
        <w:pStyle w:val="PR1"/>
        <w:numPr>
          <w:ilvl w:val="4"/>
          <w:numId w:val="1"/>
        </w:numPr>
        <w:rPr/>
      </w:pPr>
      <w:r>
        <w:rPr/>
        <w:t>Ready-Mixed Concrete: Measure, batch, mix, and deliver concrete according to ASTM C94/C94M, and furnish batch ticket information.</w:t>
      </w:r>
    </w:p>
    <w:p>
      <w:pPr>
        <w:pStyle w:val="PR2"/>
        <w:numPr>
          <w:ilvl w:val="5"/>
          <w:numId w:val="1"/>
        </w:numPr>
        <w:spacing w:before="240" w:after="0"/>
        <w:rPr/>
      </w:pPr>
      <w:r>
        <w:rPr/>
        <w:t xml:space="preserve">When air temperature is above </w:t>
      </w:r>
      <w:r>
        <w:rPr>
          <w:rStyle w:val="IP"/>
        </w:rPr>
        <w:t>90 deg F</w:t>
      </w:r>
      <w:r>
        <w:rPr>
          <w:rStyle w:val="SI"/>
        </w:rPr>
        <w:t xml:space="preserve"> (32 deg C)</w:t>
      </w:r>
      <w:r>
        <w:rPr/>
        <w:t>, reduce mixing and delivery time to 60 minutes.</w:t>
      </w:r>
    </w:p>
    <w:p>
      <w:pPr>
        <w:pStyle w:val="CMT"/>
        <w:rPr/>
      </w:pPr>
      <w:r>
        <w:rPr/>
        <w:t>Retain "Project-Site-Produced Concrete" Paragraph below if permitted. ACI 301 (ACI 301M) applies measuring, batching, and mixing requirements from ASTM C94/C94M to this concrete.</w:t>
      </w:r>
    </w:p>
    <w:p>
      <w:pPr>
        <w:pStyle w:val="PR1"/>
        <w:numPr>
          <w:ilvl w:val="4"/>
          <w:numId w:val="1"/>
        </w:numPr>
        <w:rPr/>
      </w:pPr>
      <w:r>
        <w:rPr/>
        <w:t>Project-Site-Produced Concrete: Measure, batch, and mix concrete according to ASTM C94/C94M. Mix concrete materials in appropriate drum-type batch machine mixer.</w:t>
      </w:r>
    </w:p>
    <w:p>
      <w:pPr>
        <w:pStyle w:val="PR2"/>
        <w:numPr>
          <w:ilvl w:val="5"/>
          <w:numId w:val="1"/>
        </w:numPr>
        <w:spacing w:before="240" w:after="0"/>
        <w:rPr/>
      </w:pPr>
      <w:r>
        <w:rPr/>
        <w:t>Provide a batch ticket for each batch discharged and used in the Work, indicating Project identification name and number, date, mix type, mix time, quantity, and amount of water added. Record panel locations where concrete is deposited.</w:t>
      </w:r>
    </w:p>
    <w:p>
      <w:pPr>
        <w:pStyle w:val="PRT"/>
        <w:numPr>
          <w:ilvl w:val="0"/>
          <w:numId w:val="1"/>
        </w:numPr>
        <w:ind w:hanging="0" w:left="0"/>
        <w:rPr/>
      </w:pPr>
      <w:r>
        <w:rPr/>
        <w:t>EXECUTION</w:t>
      </w:r>
    </w:p>
    <w:p>
      <w:pPr>
        <w:pStyle w:val="ART"/>
        <w:numPr>
          <w:ilvl w:val="3"/>
          <w:numId w:val="1"/>
        </w:numPr>
        <w:ind w:hanging="0" w:left="0"/>
        <w:rPr/>
      </w:pPr>
      <w:r>
        <w:rPr/>
        <w:t>FORMWORK INSTALLATION</w:t>
      </w:r>
    </w:p>
    <w:p>
      <w:pPr>
        <w:pStyle w:val="PR1"/>
        <w:numPr>
          <w:ilvl w:val="4"/>
          <w:numId w:val="1"/>
        </w:numPr>
        <w:rPr/>
      </w:pPr>
      <w:r>
        <w:rPr/>
        <w:t>Construct and brace formwork so tilt-up concrete panels are of size, shape, alignment, elevation, and position indicated.</w:t>
      </w:r>
    </w:p>
    <w:p>
      <w:pPr>
        <w:pStyle w:val="PR2"/>
        <w:numPr>
          <w:ilvl w:val="5"/>
          <w:numId w:val="1"/>
        </w:numPr>
        <w:spacing w:before="240" w:after="0"/>
        <w:rPr/>
      </w:pPr>
      <w:r>
        <w:rPr/>
        <w:t>Construct forms on slab-on-grade or on temporary casting slab, at Contractor's option.</w:t>
      </w:r>
    </w:p>
    <w:p>
      <w:pPr>
        <w:pStyle w:val="PR2"/>
        <w:numPr>
          <w:ilvl w:val="5"/>
          <w:numId w:val="1"/>
        </w:numPr>
        <w:rPr/>
      </w:pPr>
      <w:r>
        <w:rPr/>
        <w:t>Provide for openings, offsets, recesses, reveals, rustications, reglets, and blockouts.</w:t>
      </w:r>
    </w:p>
    <w:p>
      <w:pPr>
        <w:pStyle w:val="CMT"/>
        <w:rPr/>
      </w:pPr>
      <w:r>
        <w:rPr/>
        <w:t>Retain subparagraph below if using form liners.</w:t>
      </w:r>
    </w:p>
    <w:p>
      <w:pPr>
        <w:pStyle w:val="PR2"/>
        <w:numPr>
          <w:ilvl w:val="5"/>
          <w:numId w:val="1"/>
        </w:numPr>
        <w:rPr/>
      </w:pPr>
      <w:r>
        <w:rPr/>
        <w:t>Place form liners accurately to provide finished surface texture indicated. Provide solid backing and supports to maintain stability of liners during concreting. Coat form liner with form-release agent.</w:t>
      </w:r>
    </w:p>
    <w:p>
      <w:pPr>
        <w:pStyle w:val="PR1"/>
        <w:numPr>
          <w:ilvl w:val="4"/>
          <w:numId w:val="1"/>
        </w:numPr>
        <w:rPr/>
      </w:pPr>
      <w:r>
        <w:rPr/>
        <w:t>Construct forms for easy removal without hammering or prying against concrete surfaces. Use kerfed inserts, such as those forming reglets, rustications, and recesses, for easy removal.</w:t>
      </w:r>
    </w:p>
    <w:p>
      <w:pPr>
        <w:pStyle w:val="PR1"/>
        <w:numPr>
          <w:ilvl w:val="4"/>
          <w:numId w:val="1"/>
        </w:numPr>
        <w:rPr/>
      </w:pPr>
      <w:r>
        <w:rPr/>
        <w:t>Set edge forms for panels to achieve required panel thickness.</w:t>
      </w:r>
    </w:p>
    <w:p>
      <w:pPr>
        <w:pStyle w:val="PR1"/>
        <w:numPr>
          <w:ilvl w:val="4"/>
          <w:numId w:val="1"/>
        </w:numPr>
        <w:rPr/>
      </w:pPr>
      <w:r>
        <w:rPr/>
        <w:t>Chamfer exposed corners and edges, unless otherwise indicated, using chamfer strips fabricated to produce uniform, smooth lines and tight edge joints.</w:t>
      </w:r>
    </w:p>
    <w:p>
      <w:pPr>
        <w:pStyle w:val="PR1"/>
        <w:numPr>
          <w:ilvl w:val="4"/>
          <w:numId w:val="1"/>
        </w:numPr>
        <w:rPr/>
      </w:pPr>
      <w:r>
        <w:rPr/>
        <w:t>Coat contact surfaces of wood forms and chamfers with sealer before placing reinforcement.</w:t>
      </w:r>
    </w:p>
    <w:p>
      <w:pPr>
        <w:pStyle w:val="ART"/>
        <w:numPr>
          <w:ilvl w:val="3"/>
          <w:numId w:val="1"/>
        </w:numPr>
        <w:ind w:hanging="0" w:left="0"/>
        <w:rPr/>
      </w:pPr>
      <w:r>
        <w:rPr/>
        <w:t>BOND BREAKER INSTALLATION</w:t>
      </w:r>
    </w:p>
    <w:p>
      <w:pPr>
        <w:pStyle w:val="CMT"/>
        <w:rPr/>
      </w:pPr>
      <w:r>
        <w:rPr/>
        <w:t>Usually retain this article. For face-down, exposed-aggregate finish, a bond breaker is usually not needed if using a form retarder. A bond breaker is not needed if using sand-bed method of exposing aggregate.</w:t>
      </w:r>
    </w:p>
    <w:p>
      <w:pPr>
        <w:pStyle w:val="PR1"/>
        <w:numPr>
          <w:ilvl w:val="4"/>
          <w:numId w:val="1"/>
        </w:numPr>
        <w:rPr/>
      </w:pPr>
      <w:r>
        <w:rPr/>
        <w:t>Uniformly and continuously apply two coats of bond breaker to casting-slab surfaces by power spray or roller according to manufacturer's written instructions, before placing steel reinforcement. Recoat areas subjected to moisture before drying. Maintain continuity of coating until concrete placement.</w:t>
      </w:r>
    </w:p>
    <w:p>
      <w:pPr>
        <w:pStyle w:val="PR1"/>
        <w:numPr>
          <w:ilvl w:val="4"/>
          <w:numId w:val="1"/>
        </w:numPr>
        <w:rPr/>
      </w:pPr>
      <w:r>
        <w:rPr/>
        <w:t>After placing steel reinforcement, touch up or recoat worn or damaged areas with bond breaker. Do not splash or coat steel reinforcement and inserts.</w:t>
      </w:r>
    </w:p>
    <w:p>
      <w:pPr>
        <w:pStyle w:val="ART"/>
        <w:numPr>
          <w:ilvl w:val="3"/>
          <w:numId w:val="1"/>
        </w:numPr>
        <w:ind w:hanging="0" w:left="0"/>
        <w:rPr/>
      </w:pPr>
      <w:r>
        <w:rPr/>
        <w:t>FORM RETARDER APPLICATION</w:t>
      </w:r>
    </w:p>
    <w:p>
      <w:pPr>
        <w:pStyle w:val="CMT"/>
        <w:rPr/>
      </w:pPr>
      <w:r>
        <w:rPr/>
        <w:t>Retain this article if face-down, exposed-aggregate finish requires a retarder. When using a form retarder, consult manufacturer if bond breaker is needed. Mold release is sometimes recommended before applying form retarder, especially over bond breaker.</w:t>
      </w:r>
    </w:p>
    <w:p>
      <w:pPr>
        <w:pStyle w:val="PR1"/>
        <w:numPr>
          <w:ilvl w:val="4"/>
          <w:numId w:val="1"/>
        </w:numPr>
        <w:rPr/>
      </w:pPr>
      <w:r>
        <w:rPr/>
        <w:t>Uniformly and continuously apply form retarder to slab surfaces by power spray, roller, or brush according to manufacturer's written instructions, before placing steel reinforcement. Recoat areas subjected to moisture before drying. Maintain continuity of coating until concrete placement.</w:t>
      </w:r>
    </w:p>
    <w:p>
      <w:pPr>
        <w:pStyle w:val="CMT"/>
        <w:rPr/>
      </w:pPr>
      <w:r>
        <w:rPr/>
        <w:t>Retain subparagraph below if mold release is required.</w:t>
      </w:r>
    </w:p>
    <w:p>
      <w:pPr>
        <w:pStyle w:val="PR2"/>
        <w:numPr>
          <w:ilvl w:val="5"/>
          <w:numId w:val="1"/>
        </w:numPr>
        <w:spacing w:before="240" w:after="0"/>
        <w:rPr/>
      </w:pPr>
      <w:r>
        <w:rPr/>
        <w:t>Uniformly apply mold release according to manufacturer's written instructions and allow it to dry before applying form retarder.</w:t>
      </w:r>
    </w:p>
    <w:p>
      <w:pPr>
        <w:pStyle w:val="PR1"/>
        <w:numPr>
          <w:ilvl w:val="4"/>
          <w:numId w:val="1"/>
        </w:numPr>
        <w:rPr/>
      </w:pPr>
      <w:r>
        <w:rPr/>
        <w:t>After placing steel reinforcement, touch up or recoat worn or damaged areas with form retarder. Do not splash or coat steel reinforcement and inserts.</w:t>
      </w:r>
    </w:p>
    <w:p>
      <w:pPr>
        <w:pStyle w:val="ART"/>
        <w:numPr>
          <w:ilvl w:val="3"/>
          <w:numId w:val="1"/>
        </w:numPr>
        <w:ind w:hanging="0" w:left="0"/>
        <w:rPr/>
      </w:pPr>
      <w:r>
        <w:rPr/>
        <w:t>REINFORCEMENT AND INSERT INSTALLATION</w:t>
      </w:r>
    </w:p>
    <w:p>
      <w:pPr>
        <w:pStyle w:val="PR1"/>
        <w:numPr>
          <w:ilvl w:val="4"/>
          <w:numId w:val="1"/>
        </w:numPr>
        <w:rPr/>
      </w:pPr>
      <w:r>
        <w:rPr/>
        <w:t>General: Comply with CRSI's "Manual of Standard Practice" for fabricating and placing reinforcement.</w:t>
      </w:r>
    </w:p>
    <w:p>
      <w:pPr>
        <w:pStyle w:val="PR1"/>
        <w:numPr>
          <w:ilvl w:val="4"/>
          <w:numId w:val="1"/>
        </w:numPr>
        <w:rPr/>
      </w:pPr>
      <w:r>
        <w:rPr/>
        <w:t>Accurately position, support, and secure reinforcement against displacement. Locate and support reinforcement with bar supports to maintain minimum concrete cover.</w:t>
      </w:r>
    </w:p>
    <w:p>
      <w:pPr>
        <w:pStyle w:val="CMT"/>
        <w:rPr/>
      </w:pPr>
      <w:r>
        <w:rPr/>
        <w:t>Retain first subparagraph below if welding is permitted or required.</w:t>
      </w:r>
    </w:p>
    <w:p>
      <w:pPr>
        <w:pStyle w:val="PR2"/>
        <w:numPr>
          <w:ilvl w:val="5"/>
          <w:numId w:val="1"/>
        </w:numPr>
        <w:spacing w:before="240" w:after="0"/>
        <w:rPr/>
      </w:pPr>
      <w:r>
        <w:rPr/>
        <w:t>Field weld reinforcement according to AWS D1.4/D1.4M, where indicated.</w:t>
      </w:r>
    </w:p>
    <w:p>
      <w:pPr>
        <w:pStyle w:val="PR2"/>
        <w:numPr>
          <w:ilvl w:val="5"/>
          <w:numId w:val="1"/>
        </w:numPr>
        <w:rPr/>
      </w:pPr>
      <w:r>
        <w:rPr/>
        <w:t>Do not tack-weld crossing reinforcing bars.</w:t>
      </w:r>
    </w:p>
    <w:p>
      <w:pPr>
        <w:pStyle w:val="PR2"/>
        <w:numPr>
          <w:ilvl w:val="5"/>
          <w:numId w:val="1"/>
        </w:numPr>
        <w:rPr/>
      </w:pPr>
      <w:r>
        <w:rPr/>
        <w:t>Set wire ties so ends are directed into concrete, not toward exposed concrete surfaces.</w:t>
      </w:r>
    </w:p>
    <w:p>
      <w:pPr>
        <w:pStyle w:val="CMT"/>
        <w:rPr/>
      </w:pPr>
      <w:r>
        <w:rPr/>
        <w:t>Retain first paragraph below if welded-wire reinforcement is required.</w:t>
      </w:r>
    </w:p>
    <w:p>
      <w:pPr>
        <w:pStyle w:val="PR1"/>
        <w:numPr>
          <w:ilvl w:val="4"/>
          <w:numId w:val="1"/>
        </w:numPr>
        <w:rPr/>
      </w:pPr>
      <w:r>
        <w:rPr/>
        <w:t>Install welded-wire reinforcement in longest practicable lengths on bar supports spaced to minimize sagging. Lap edges and ends of adjoining sheets at least one mesh spacing. Offset laps of adjoining sheet widths to prevent continuous laps in either direction. Lace overlaps with wire.</w:t>
      </w:r>
    </w:p>
    <w:p>
      <w:pPr>
        <w:pStyle w:val="PR1"/>
        <w:numPr>
          <w:ilvl w:val="4"/>
          <w:numId w:val="1"/>
        </w:numPr>
        <w:rPr/>
      </w:pPr>
      <w:r>
        <w:rPr/>
        <w:t>Accurately place and securely support embedded items, anchorages, inserts, cramps, retainers, bar chords and sleeves, and other items to be built into panels. Coordinate with other trades for installing cast-in items.</w:t>
      </w:r>
    </w:p>
    <w:p>
      <w:pPr>
        <w:pStyle w:val="CMT"/>
        <w:rPr/>
      </w:pPr>
      <w:r>
        <w:rPr/>
        <w:t>Retain "Wythe Connectors" Paragraph below if using stainless steel wythe connectors in sandwich panels.</w:t>
      </w:r>
    </w:p>
    <w:p>
      <w:pPr>
        <w:pStyle w:val="PR1"/>
        <w:numPr>
          <w:ilvl w:val="4"/>
          <w:numId w:val="1"/>
        </w:numPr>
        <w:rPr/>
      </w:pPr>
      <w:r>
        <w:rPr/>
        <w:t>Wythe Connectors: Accurately place and securely support stainless steel anchors and connecting pins for sandwich panels.</w:t>
      </w:r>
    </w:p>
    <w:p>
      <w:pPr>
        <w:pStyle w:val="ART"/>
        <w:numPr>
          <w:ilvl w:val="3"/>
          <w:numId w:val="1"/>
        </w:numPr>
        <w:ind w:hanging="0" w:left="0"/>
        <w:rPr/>
      </w:pPr>
      <w:r>
        <w:rPr/>
        <w:t>PANEL CASTING, GENERAL</w:t>
      </w:r>
    </w:p>
    <w:p>
      <w:pPr>
        <w:pStyle w:val="PR1"/>
        <w:numPr>
          <w:ilvl w:val="4"/>
          <w:numId w:val="1"/>
        </w:numPr>
        <w:rPr/>
      </w:pPr>
      <w:r>
        <w:rPr/>
        <w:t xml:space="preserve">Comply with </w:t>
      </w:r>
      <w:r>
        <w:rPr>
          <w:rStyle w:val="IP"/>
        </w:rPr>
        <w:t>ACI 301</w:t>
      </w:r>
      <w:r>
        <w:rPr>
          <w:rStyle w:val="SI"/>
        </w:rPr>
        <w:t xml:space="preserve"> (ACI 301M)</w:t>
      </w:r>
      <w:r>
        <w:rPr/>
        <w:t xml:space="preserve"> for handling, placing, and consolidating concrete.</w:t>
      </w:r>
    </w:p>
    <w:p>
      <w:pPr>
        <w:pStyle w:val="PR1"/>
        <w:numPr>
          <w:ilvl w:val="4"/>
          <w:numId w:val="1"/>
        </w:numPr>
        <w:rPr/>
      </w:pPr>
      <w:r>
        <w:rPr/>
        <w:t>Maintain position of steel reinforcement, inserts, and anchors during concrete placement, consolidation, and finishing.</w:t>
      </w:r>
    </w:p>
    <w:p>
      <w:pPr>
        <w:pStyle w:val="PR1"/>
        <w:numPr>
          <w:ilvl w:val="4"/>
          <w:numId w:val="1"/>
        </w:numPr>
        <w:rPr/>
      </w:pPr>
      <w:r>
        <w:rPr/>
        <w:t>Screed panel surfaces to correct level with a straightedge and strike off.</w:t>
      </w:r>
    </w:p>
    <w:p>
      <w:pPr>
        <w:pStyle w:val="PR2"/>
        <w:numPr>
          <w:ilvl w:val="5"/>
          <w:numId w:val="1"/>
        </w:numPr>
        <w:spacing w:before="240" w:after="0"/>
        <w:rPr/>
      </w:pPr>
      <w:r>
        <w:rPr/>
        <w:t>Begin initial floating before excess moisture or bleedwater appears on the surface. Use bull floats or darbies to form a uniform and open-textured surface plane free of humps or hollows. Do not disturb panel surfaces before beginning finishing operations.</w:t>
      </w:r>
    </w:p>
    <w:p>
      <w:pPr>
        <w:pStyle w:val="PR1"/>
        <w:numPr>
          <w:ilvl w:val="4"/>
          <w:numId w:val="1"/>
        </w:numPr>
        <w:rPr/>
      </w:pPr>
      <w:r>
        <w:rPr/>
        <w:t>Form chamfers at top edges of panel perimeters, openings, and similar locations not formed by chamfer strips unless otherwise indicated.</w:t>
      </w:r>
    </w:p>
    <w:p>
      <w:pPr>
        <w:pStyle w:val="CMT"/>
        <w:rPr/>
      </w:pPr>
      <w:r>
        <w:rPr/>
        <w:t>Retain one or more options in "Surface Defects" Paragraph below. Coordinate with "Face-up Finishes" and "Face-down Finishes" articles. If retaining more than one grade, indicate locations of each here or on Drawings. Grade options reflect surface defects recognized by TCA's "Tilt-up Concrete Association's Guideline Specifications." Usually retain either Grade A, the highest level, or Grade B, an intermediate level of appearance. Limit Grade C to projects where exterior appearance does not matter. See the Evaluations for descriptions of surface defects.</w:t>
      </w:r>
    </w:p>
    <w:p>
      <w:pPr>
        <w:pStyle w:val="PR1"/>
        <w:numPr>
          <w:ilvl w:val="4"/>
          <w:numId w:val="1"/>
        </w:numPr>
        <w:rPr/>
      </w:pPr>
      <w:r>
        <w:rPr/>
        <w:t>Surface Defects: Limit visible surface defects to those permitted by TCA's "Tilt-up Concrete Association's Guideline Specifications" for [</w:t>
      </w:r>
      <w:r>
        <w:rPr>
          <w:b/>
        </w:rPr>
        <w:t>Grade A, Architectural</w:t>
      </w:r>
      <w:r>
        <w:rPr/>
        <w:t>] [</w:t>
      </w:r>
      <w:r>
        <w:rPr>
          <w:b/>
        </w:rPr>
        <w:t>Grade B, Standard</w:t>
      </w:r>
      <w:r>
        <w:rPr/>
        <w:t>] [</w:t>
      </w:r>
      <w:r>
        <w:rPr>
          <w:b/>
        </w:rPr>
        <w:t>Grade C, Utility</w:t>
      </w:r>
      <w:r>
        <w:rPr/>
        <w:t>] panel surfaces.</w:t>
      </w:r>
    </w:p>
    <w:p>
      <w:pPr>
        <w:pStyle w:val="ART"/>
        <w:numPr>
          <w:ilvl w:val="3"/>
          <w:numId w:val="1"/>
        </w:numPr>
        <w:ind w:hanging="0" w:left="0"/>
        <w:rPr/>
      </w:pPr>
      <w:r>
        <w:rPr/>
        <w:t>SANDWICH-PANEL CASTING</w:t>
      </w:r>
    </w:p>
    <w:p>
      <w:pPr>
        <w:pStyle w:val="CMT"/>
        <w:rPr/>
      </w:pPr>
      <w:r>
        <w:rPr/>
        <w:t>Retain this article along with "Panel Casting, General" Article if sandwich panels are required.</w:t>
      </w:r>
    </w:p>
    <w:p>
      <w:pPr>
        <w:pStyle w:val="PR1"/>
        <w:numPr>
          <w:ilvl w:val="4"/>
          <w:numId w:val="1"/>
        </w:numPr>
        <w:rPr/>
      </w:pPr>
      <w:r>
        <w:rPr/>
        <w:t>Cast and screed supported wythe over casting slab.</w:t>
      </w:r>
    </w:p>
    <w:p>
      <w:pPr>
        <w:pStyle w:val="PR1"/>
        <w:numPr>
          <w:ilvl w:val="4"/>
          <w:numId w:val="1"/>
        </w:numPr>
        <w:rPr/>
      </w:pPr>
      <w:r>
        <w:rPr/>
        <w:t>[</w:t>
      </w:r>
      <w:r>
        <w:rPr>
          <w:b/>
        </w:rPr>
        <w:t>Fiber-Polymer Composite</w:t>
      </w:r>
      <w:r>
        <w:rPr/>
        <w:t>] [</w:t>
      </w:r>
      <w:r>
        <w:rPr>
          <w:b/>
        </w:rPr>
        <w:t>Resin</w:t>
      </w:r>
      <w:r>
        <w:rPr/>
        <w:t>] Wythe Connectors:</w:t>
      </w:r>
    </w:p>
    <w:p>
      <w:pPr>
        <w:pStyle w:val="PR2"/>
        <w:numPr>
          <w:ilvl w:val="5"/>
          <w:numId w:val="1"/>
        </w:numPr>
        <w:spacing w:before="240" w:after="0"/>
        <w:rPr/>
      </w:pPr>
      <w:r>
        <w:rPr/>
        <w:t xml:space="preserve">While concrete is still plastic, place polyethylene sheet over top surface, overlapping sheet edges </w:t>
      </w:r>
      <w:r>
        <w:rPr>
          <w:rStyle w:val="IP"/>
        </w:rPr>
        <w:t>6 inches</w:t>
      </w:r>
      <w:r>
        <w:rPr>
          <w:rStyle w:val="SI"/>
        </w:rPr>
        <w:t xml:space="preserve"> (150 mm)</w:t>
      </w:r>
      <w:r>
        <w:rPr/>
        <w:t xml:space="preserve"> and extending beyond edges of panels.</w:t>
      </w:r>
    </w:p>
    <w:p>
      <w:pPr>
        <w:pStyle w:val="PR2"/>
        <w:numPr>
          <w:ilvl w:val="5"/>
          <w:numId w:val="1"/>
        </w:numPr>
        <w:rPr/>
      </w:pPr>
      <w:r>
        <w:rPr/>
        <w:t>Immediately place insulation, abutting edges and ends between boards. Stagger end joints between rows. Stagger joints of insulation layers one-half of board apart. Insert wythe connectors through predrilled insulation, and consolidate concrete around connectors according to manufacturer's written instructions.</w:t>
      </w:r>
    </w:p>
    <w:p>
      <w:pPr>
        <w:pStyle w:val="PR1"/>
        <w:numPr>
          <w:ilvl w:val="4"/>
          <w:numId w:val="1"/>
        </w:numPr>
        <w:rPr/>
      </w:pPr>
      <w:r>
        <w:rPr/>
        <w:t>Stainless Steel Wythe Connectors: Place insulation through projecting connectors, abutting edges and ends between boards. Stagger end joints between rows. Stagger joints of insulation layers one-half of board apart.</w:t>
      </w:r>
    </w:p>
    <w:p>
      <w:pPr>
        <w:pStyle w:val="PR2"/>
        <w:numPr>
          <w:ilvl w:val="5"/>
          <w:numId w:val="1"/>
        </w:numPr>
        <w:spacing w:before="240" w:after="0"/>
        <w:rPr/>
      </w:pPr>
      <w:r>
        <w:rPr/>
        <w:t xml:space="preserve">Place polyethylene sheet over insulation, overlapping edges </w:t>
      </w:r>
      <w:r>
        <w:rPr>
          <w:rStyle w:val="IP"/>
        </w:rPr>
        <w:t>6 inches</w:t>
      </w:r>
      <w:r>
        <w:rPr>
          <w:rStyle w:val="SI"/>
        </w:rPr>
        <w:t xml:space="preserve"> (150 mm)</w:t>
      </w:r>
      <w:r>
        <w:rPr/>
        <w:t xml:space="preserve"> and extending beyond edges of panels.</w:t>
      </w:r>
    </w:p>
    <w:p>
      <w:pPr>
        <w:pStyle w:val="PR1"/>
        <w:numPr>
          <w:ilvl w:val="4"/>
          <w:numId w:val="1"/>
        </w:numPr>
        <w:rPr/>
      </w:pPr>
      <w:r>
        <w:rPr/>
        <w:t>Cast, screed, and apply initial float finish to structural wythe.</w:t>
      </w:r>
    </w:p>
    <w:p>
      <w:pPr>
        <w:pStyle w:val="ART"/>
        <w:numPr>
          <w:ilvl w:val="3"/>
          <w:numId w:val="1"/>
        </w:numPr>
        <w:ind w:hanging="0" w:left="0"/>
        <w:rPr/>
      </w:pPr>
      <w:r>
        <w:rPr/>
        <w:t>CASTING TOLERANCES</w:t>
      </w:r>
    </w:p>
    <w:p>
      <w:pPr>
        <w:pStyle w:val="PR1"/>
        <w:numPr>
          <w:ilvl w:val="4"/>
          <w:numId w:val="1"/>
        </w:numPr>
        <w:rPr/>
      </w:pPr>
      <w:r>
        <w:rPr/>
        <w:t>Cast tilt-up concrete panels without exceeding the following tolerances:</w:t>
      </w:r>
    </w:p>
    <w:p>
      <w:pPr>
        <w:pStyle w:val="CMT"/>
        <w:rPr/>
      </w:pPr>
      <w:r>
        <w:rPr/>
        <w:t>Tolerances in "Height and Width of Panels," "Thickness," "Skew of Panel or Opening," "Openings Cast into Panel," "Location and Placement of Embedded Items," and "Deviation of Steel Reinforcement Cover" subparagraphs below are based on TCA's "Tilt-up Concrete Association's Guideline Specifications." Insert other tolerances or revise those below to suit Project.</w:t>
      </w:r>
    </w:p>
    <w:p>
      <w:pPr>
        <w:pStyle w:val="PR2"/>
        <w:numPr>
          <w:ilvl w:val="5"/>
          <w:numId w:val="1"/>
        </w:numPr>
        <w:spacing w:before="240" w:after="0"/>
        <w:rPr/>
      </w:pPr>
      <w:r>
        <w:rPr/>
        <w:t>Height and Width of Panels:</w:t>
      </w:r>
    </w:p>
    <w:p>
      <w:pPr>
        <w:pStyle w:val="PR3"/>
        <w:numPr>
          <w:ilvl w:val="6"/>
          <w:numId w:val="1"/>
        </w:numPr>
        <w:spacing w:before="240" w:after="0"/>
        <w:rPr/>
      </w:pPr>
      <w:r>
        <w:rPr/>
        <w:t xml:space="preserve">For Panels up to </w:t>
      </w:r>
      <w:r>
        <w:rPr>
          <w:rStyle w:val="IP"/>
        </w:rPr>
        <w:t>20 Feet</w:t>
      </w:r>
      <w:r>
        <w:rPr>
          <w:rStyle w:val="SI"/>
        </w:rPr>
        <w:t xml:space="preserve"> (6.1 m)</w:t>
      </w:r>
      <w:r>
        <w:rPr/>
        <w:t xml:space="preserve"> Tall: </w:t>
      </w:r>
      <w:r>
        <w:rPr>
          <w:rStyle w:val="IP"/>
        </w:rPr>
        <w:t>1/4 inch</w:t>
      </w:r>
      <w:r>
        <w:rPr>
          <w:rStyle w:val="SI"/>
        </w:rPr>
        <w:t xml:space="preserve"> (6 mm)</w:t>
      </w:r>
      <w:r>
        <w:rPr/>
        <w:t xml:space="preserve"> wide.</w:t>
      </w:r>
    </w:p>
    <w:p>
      <w:pPr>
        <w:pStyle w:val="PR3"/>
        <w:numPr>
          <w:ilvl w:val="6"/>
          <w:numId w:val="1"/>
        </w:numPr>
        <w:rPr/>
      </w:pPr>
      <w:r>
        <w:rPr/>
        <w:t xml:space="preserve">For Panels </w:t>
      </w:r>
      <w:r>
        <w:rPr>
          <w:rStyle w:val="IP"/>
        </w:rPr>
        <w:t>20 to 30 Feet</w:t>
      </w:r>
      <w:r>
        <w:rPr>
          <w:rStyle w:val="SI"/>
        </w:rPr>
        <w:t xml:space="preserve"> (6.1 to 9.1 m)</w:t>
      </w:r>
      <w:r>
        <w:rPr/>
        <w:t xml:space="preserve"> Tall: </w:t>
      </w:r>
      <w:r>
        <w:rPr>
          <w:rStyle w:val="IP"/>
        </w:rPr>
        <w:t>3/8 inch</w:t>
      </w:r>
      <w:r>
        <w:rPr>
          <w:rStyle w:val="SI"/>
        </w:rPr>
        <w:t xml:space="preserve"> (10 mm)</w:t>
      </w:r>
      <w:r>
        <w:rPr/>
        <w:t xml:space="preserve"> wide.</w:t>
      </w:r>
    </w:p>
    <w:p>
      <w:pPr>
        <w:pStyle w:val="PR3"/>
        <w:numPr>
          <w:ilvl w:val="6"/>
          <w:numId w:val="1"/>
        </w:numPr>
        <w:rPr/>
      </w:pPr>
      <w:r>
        <w:rPr/>
        <w:t xml:space="preserve">Each Additional </w:t>
      </w:r>
      <w:r>
        <w:rPr>
          <w:rStyle w:val="IP"/>
        </w:rPr>
        <w:t>10 Feet</w:t>
      </w:r>
      <w:r>
        <w:rPr>
          <w:rStyle w:val="SI"/>
        </w:rPr>
        <w:t xml:space="preserve"> (3.05 m)</w:t>
      </w:r>
      <w:r>
        <w:rPr/>
        <w:t xml:space="preserve"> in Excess of </w:t>
      </w:r>
      <w:r>
        <w:rPr>
          <w:rStyle w:val="IP"/>
        </w:rPr>
        <w:t>30 Feet</w:t>
      </w:r>
      <w:r>
        <w:rPr>
          <w:rStyle w:val="SI"/>
        </w:rPr>
        <w:t xml:space="preserve"> (9.1 m)</w:t>
      </w:r>
      <w:r>
        <w:rPr/>
        <w:t xml:space="preserve"> Tall: </w:t>
      </w:r>
      <w:r>
        <w:rPr>
          <w:rStyle w:val="IP"/>
        </w:rPr>
        <w:t>1/8 inch</w:t>
      </w:r>
      <w:r>
        <w:rPr>
          <w:rStyle w:val="SI"/>
        </w:rPr>
        <w:t xml:space="preserve"> (3 mm)</w:t>
      </w:r>
      <w:r>
        <w:rPr/>
        <w:t xml:space="preserve"> wide.</w:t>
      </w:r>
    </w:p>
    <w:p>
      <w:pPr>
        <w:pStyle w:val="PR2"/>
        <w:numPr>
          <w:ilvl w:val="5"/>
          <w:numId w:val="1"/>
        </w:numPr>
        <w:spacing w:before="240" w:after="0"/>
        <w:rPr/>
      </w:pPr>
      <w:r>
        <w:rPr/>
        <w:t xml:space="preserve">Thickness: </w:t>
      </w:r>
      <w:r>
        <w:rPr>
          <w:rStyle w:val="IP"/>
        </w:rPr>
        <w:t>3/16 inch</w:t>
      </w:r>
      <w:r>
        <w:rPr>
          <w:rStyle w:val="SI"/>
        </w:rPr>
        <w:t xml:space="preserve"> (5 mm)</w:t>
      </w:r>
      <w:r>
        <w:rPr/>
        <w:t>.</w:t>
      </w:r>
    </w:p>
    <w:p>
      <w:pPr>
        <w:pStyle w:val="PR2"/>
        <w:numPr>
          <w:ilvl w:val="5"/>
          <w:numId w:val="1"/>
        </w:numPr>
        <w:rPr/>
      </w:pPr>
      <w:r>
        <w:rPr/>
        <w:t xml:space="preserve">Skew of Panel or Opening: Difference in length of diagonals of </w:t>
      </w:r>
      <w:r>
        <w:rPr>
          <w:rStyle w:val="IP"/>
        </w:rPr>
        <w:t>1/8 inch per 72 inches</w:t>
      </w:r>
      <w:r>
        <w:rPr>
          <w:rStyle w:val="SI"/>
        </w:rPr>
        <w:t xml:space="preserve"> (3 mm per 1830 mm)</w:t>
      </w:r>
      <w:r>
        <w:rPr/>
        <w:t xml:space="preserve"> with a maximum difference of </w:t>
      </w:r>
      <w:r>
        <w:rPr>
          <w:rStyle w:val="IP"/>
        </w:rPr>
        <w:t>1/2 inch</w:t>
      </w:r>
      <w:r>
        <w:rPr>
          <w:rStyle w:val="SI"/>
        </w:rPr>
        <w:t xml:space="preserve"> (13 mm)</w:t>
      </w:r>
      <w:r>
        <w:rPr/>
        <w:t>.</w:t>
      </w:r>
    </w:p>
    <w:p>
      <w:pPr>
        <w:pStyle w:val="PR2"/>
        <w:numPr>
          <w:ilvl w:val="5"/>
          <w:numId w:val="1"/>
        </w:numPr>
        <w:rPr/>
      </w:pPr>
      <w:r>
        <w:rPr/>
        <w:t>Openings Cast into Panel:</w:t>
      </w:r>
    </w:p>
    <w:p>
      <w:pPr>
        <w:pStyle w:val="PR3"/>
        <w:numPr>
          <w:ilvl w:val="6"/>
          <w:numId w:val="1"/>
        </w:numPr>
        <w:spacing w:before="240" w:after="0"/>
        <w:rPr/>
      </w:pPr>
      <w:r>
        <w:rPr/>
        <w:t xml:space="preserve">Size of Opening: </w:t>
      </w:r>
      <w:r>
        <w:rPr>
          <w:rStyle w:val="IP"/>
        </w:rPr>
        <w:t>1/4 inch</w:t>
      </w:r>
      <w:r>
        <w:rPr>
          <w:rStyle w:val="SI"/>
        </w:rPr>
        <w:t xml:space="preserve"> (6 mm)</w:t>
      </w:r>
      <w:r>
        <w:rPr/>
        <w:t>.</w:t>
      </w:r>
    </w:p>
    <w:p>
      <w:pPr>
        <w:pStyle w:val="PR3"/>
        <w:numPr>
          <w:ilvl w:val="6"/>
          <w:numId w:val="1"/>
        </w:numPr>
        <w:rPr/>
      </w:pPr>
      <w:r>
        <w:rPr/>
        <w:t xml:space="preserve">Location of Centerline of Opening: </w:t>
      </w:r>
      <w:r>
        <w:rPr>
          <w:rStyle w:val="IP"/>
        </w:rPr>
        <w:t>1/4 inch</w:t>
      </w:r>
      <w:r>
        <w:rPr>
          <w:rStyle w:val="SI"/>
        </w:rPr>
        <w:t xml:space="preserve"> (6 mm)</w:t>
      </w:r>
      <w:r>
        <w:rPr/>
        <w:t>.</w:t>
      </w:r>
    </w:p>
    <w:p>
      <w:pPr>
        <w:pStyle w:val="PR2"/>
        <w:numPr>
          <w:ilvl w:val="5"/>
          <w:numId w:val="1"/>
        </w:numPr>
        <w:spacing w:before="240" w:after="0"/>
        <w:rPr/>
      </w:pPr>
      <w:r>
        <w:rPr/>
        <w:t>Location and Placement of Embedded Items:</w:t>
      </w:r>
    </w:p>
    <w:p>
      <w:pPr>
        <w:pStyle w:val="PR3"/>
        <w:numPr>
          <w:ilvl w:val="6"/>
          <w:numId w:val="1"/>
        </w:numPr>
        <w:spacing w:before="240" w:after="0"/>
        <w:rPr/>
      </w:pPr>
      <w:r>
        <w:rPr/>
        <w:t xml:space="preserve">Inserts, Bolts, and Pipe Sleeves: </w:t>
      </w:r>
      <w:r>
        <w:rPr>
          <w:rStyle w:val="IP"/>
        </w:rPr>
        <w:t>3/8 inch</w:t>
      </w:r>
      <w:r>
        <w:rPr>
          <w:rStyle w:val="SI"/>
        </w:rPr>
        <w:t xml:space="preserve"> (10 mm)</w:t>
      </w:r>
      <w:r>
        <w:rPr/>
        <w:t>.</w:t>
      </w:r>
    </w:p>
    <w:p>
      <w:pPr>
        <w:pStyle w:val="PR3"/>
        <w:numPr>
          <w:ilvl w:val="6"/>
          <w:numId w:val="1"/>
        </w:numPr>
        <w:rPr/>
      </w:pPr>
      <w:r>
        <w:rPr/>
        <w:t>Lifting and Bracing Inserts: As required by manufacturer.</w:t>
      </w:r>
    </w:p>
    <w:p>
      <w:pPr>
        <w:pStyle w:val="PR3"/>
        <w:numPr>
          <w:ilvl w:val="6"/>
          <w:numId w:val="1"/>
        </w:numPr>
        <w:rPr/>
      </w:pPr>
      <w:r>
        <w:rPr/>
        <w:t xml:space="preserve">Lateral Placement of Weld Plate Embedments: </w:t>
      </w:r>
      <w:r>
        <w:rPr>
          <w:rStyle w:val="IP"/>
        </w:rPr>
        <w:t>1 inch</w:t>
      </w:r>
      <w:r>
        <w:rPr>
          <w:rStyle w:val="SI"/>
        </w:rPr>
        <w:t xml:space="preserve"> (25 mm)</w:t>
      </w:r>
      <w:r>
        <w:rPr/>
        <w:t>.</w:t>
      </w:r>
    </w:p>
    <w:p>
      <w:pPr>
        <w:pStyle w:val="PR3"/>
        <w:numPr>
          <w:ilvl w:val="6"/>
          <w:numId w:val="1"/>
        </w:numPr>
        <w:rPr/>
      </w:pPr>
      <w:r>
        <w:rPr/>
        <w:t xml:space="preserve">Tipping and Flushness of Weld Plate Embedments: </w:t>
      </w:r>
      <w:r>
        <w:rPr>
          <w:rStyle w:val="IP"/>
        </w:rPr>
        <w:t>1/4 inch</w:t>
      </w:r>
      <w:r>
        <w:rPr>
          <w:rStyle w:val="SI"/>
        </w:rPr>
        <w:t xml:space="preserve"> (6 mm)</w:t>
      </w:r>
      <w:r>
        <w:rPr/>
        <w:t>.</w:t>
      </w:r>
    </w:p>
    <w:p>
      <w:pPr>
        <w:pStyle w:val="PR2"/>
        <w:numPr>
          <w:ilvl w:val="5"/>
          <w:numId w:val="1"/>
        </w:numPr>
        <w:spacing w:before="240" w:after="0"/>
        <w:rPr/>
      </w:pPr>
      <w:r>
        <w:rPr/>
        <w:t xml:space="preserve">Deviation of Steel Reinforcement Cover: Maintain minimum cover required by </w:t>
      </w:r>
      <w:r>
        <w:rPr>
          <w:rStyle w:val="IP"/>
        </w:rPr>
        <w:t>ACI 301</w:t>
      </w:r>
      <w:r>
        <w:rPr>
          <w:rStyle w:val="SI"/>
        </w:rPr>
        <w:t xml:space="preserve"> (ACI 301M)</w:t>
      </w:r>
      <w:r>
        <w:rPr/>
        <w:t>.</w:t>
      </w:r>
    </w:p>
    <w:p>
      <w:pPr>
        <w:pStyle w:val="ART"/>
        <w:numPr>
          <w:ilvl w:val="3"/>
          <w:numId w:val="1"/>
        </w:numPr>
        <w:ind w:hanging="0" w:left="0"/>
        <w:rPr/>
      </w:pPr>
      <w:r>
        <w:rPr/>
        <w:t>FACE-UP FINISHES</w:t>
      </w:r>
    </w:p>
    <w:p>
      <w:pPr>
        <w:pStyle w:val="CMT"/>
        <w:rPr/>
      </w:pPr>
      <w:r>
        <w:rPr/>
        <w:t>In this article, retain face-up finishes or insert another finish if required. Upper surface of site-cast, tilt-up panels usually forms the inside of a building. Confirm quality and appearance of finishes through mockups if required.</w:t>
      </w:r>
    </w:p>
    <w:p>
      <w:pPr>
        <w:pStyle w:val="PR1"/>
        <w:numPr>
          <w:ilvl w:val="4"/>
          <w:numId w:val="1"/>
        </w:numPr>
        <w:rPr/>
      </w:pPr>
      <w:r>
        <w:rPr/>
        <w:t>Float Finish: Consolidate surface of plastic concrete with power-driven floats or by hand floating. Restraighten and cut down high spots and fill low spots. Repeat float passes and restraighten until surface is left with a uniform, smooth, granular texture.</w:t>
      </w:r>
    </w:p>
    <w:p>
      <w:pPr>
        <w:pStyle w:val="PR1"/>
        <w:numPr>
          <w:ilvl w:val="4"/>
          <w:numId w:val="1"/>
        </w:numPr>
        <w:rPr/>
      </w:pPr>
      <w:r>
        <w:rPr/>
        <w:t>Trowel Finish: After applying float finish, apply first trowel finish and consolidate plastic concrete by hand trowel or power-driven trowel. Continue troweling passes and restraighten until surface is free of trowel marks and is uniform in texture and appearance.</w:t>
      </w:r>
    </w:p>
    <w:p>
      <w:pPr>
        <w:pStyle w:val="PR1"/>
        <w:numPr>
          <w:ilvl w:val="4"/>
          <w:numId w:val="1"/>
        </w:numPr>
        <w:rPr/>
      </w:pPr>
      <w:r>
        <w:rPr/>
        <w:t>Trowel and Fine-Broom Finish: After applying float finish, apply a partial trowel finish to plastic concrete, stopping after second troweling. Immediately after second troweling, and when concrete is still plastic, slightly scarify the surface with a fine broom.</w:t>
      </w:r>
    </w:p>
    <w:p>
      <w:pPr>
        <w:pStyle w:val="CMT"/>
        <w:rPr/>
      </w:pPr>
      <w:r>
        <w:rPr/>
        <w:t>Retain brooming pattern from options in subparagraph below or revise to suit Project.</w:t>
      </w:r>
    </w:p>
    <w:p>
      <w:pPr>
        <w:pStyle w:val="PR2"/>
        <w:numPr>
          <w:ilvl w:val="5"/>
          <w:numId w:val="1"/>
        </w:numPr>
        <w:spacing w:before="240" w:after="0"/>
        <w:rPr/>
      </w:pPr>
      <w:r>
        <w:rPr/>
        <w:t>Broom surface in a [</w:t>
      </w:r>
      <w:r>
        <w:rPr>
          <w:b/>
        </w:rPr>
        <w:t>top-to-bottom</w:t>
      </w:r>
      <w:r>
        <w:rPr/>
        <w:t>] [</w:t>
      </w:r>
      <w:r>
        <w:rPr>
          <w:b/>
        </w:rPr>
        <w:t>side-to-side</w:t>
      </w:r>
      <w:r>
        <w:rPr/>
        <w:t>] direction.</w:t>
      </w:r>
    </w:p>
    <w:p>
      <w:pPr>
        <w:pStyle w:val="CMT"/>
        <w:rPr/>
      </w:pPr>
      <w:r>
        <w:rPr/>
        <w:t>Retain "Brushed Exposed-Aggregate Finish" or "Abrasive-Blast, Exposed-Aggregate Finish" Paragraph below if face-up surface of site-cast panel will be exposed to exterior of building. Revise description of finishing procedure if required.</w:t>
      </w:r>
    </w:p>
    <w:p>
      <w:pPr>
        <w:pStyle w:val="PR1"/>
        <w:numPr>
          <w:ilvl w:val="4"/>
          <w:numId w:val="1"/>
        </w:numPr>
        <w:rPr/>
      </w:pPr>
      <w:r>
        <w:rPr/>
        <w:t>Brushed Exposed-Aggregate Finish: Produce exposed-aggregate finish to exterior surface of concrete by washing and brushing before panel erection, as follows:</w:t>
      </w:r>
    </w:p>
    <w:p>
      <w:pPr>
        <w:pStyle w:val="CMT"/>
        <w:rPr/>
      </w:pPr>
      <w:r>
        <w:rPr/>
        <w:t>Retain first subparagraph below if seeding surface with additional aggregate.</w:t>
      </w:r>
    </w:p>
    <w:p>
      <w:pPr>
        <w:pStyle w:val="PR2"/>
        <w:numPr>
          <w:ilvl w:val="5"/>
          <w:numId w:val="1"/>
        </w:numPr>
        <w:spacing w:before="240" w:after="0"/>
        <w:rPr/>
      </w:pPr>
      <w:r>
        <w:rPr/>
        <w:t xml:space="preserve">Immediately after floating, broadcast a single layer of aggregate uniformly onto panel surface. Tamp seeded aggregate into plastic concrete and float to embed aggregate with mortar cover of </w:t>
      </w:r>
      <w:r>
        <w:rPr>
          <w:rStyle w:val="IP"/>
        </w:rPr>
        <w:t>1/16 inch</w:t>
      </w:r>
      <w:r>
        <w:rPr>
          <w:rStyle w:val="SI"/>
        </w:rPr>
        <w:t xml:space="preserve"> (1.6 mm)</w:t>
      </w:r>
      <w:r>
        <w:rPr/>
        <w:t>.</w:t>
      </w:r>
    </w:p>
    <w:p>
      <w:pPr>
        <w:pStyle w:val="PR2"/>
        <w:numPr>
          <w:ilvl w:val="5"/>
          <w:numId w:val="1"/>
        </w:numPr>
        <w:rPr/>
      </w:pPr>
      <w:r>
        <w:rPr/>
        <w:t>Spray chemical surface retarder on panel according to manufacturer's written instructions.</w:t>
      </w:r>
    </w:p>
    <w:p>
      <w:pPr>
        <w:pStyle w:val="PR2"/>
        <w:numPr>
          <w:ilvl w:val="5"/>
          <w:numId w:val="1"/>
        </w:numPr>
        <w:rPr/>
      </w:pPr>
      <w:r>
        <w:rPr/>
        <w:t>Cover panel surface with plastic sheeting, sealing laps with tape, and remove when ready to continue finishing operations.</w:t>
      </w:r>
    </w:p>
    <w:p>
      <w:pPr>
        <w:pStyle w:val="PR2"/>
        <w:numPr>
          <w:ilvl w:val="5"/>
          <w:numId w:val="1"/>
        </w:numPr>
        <w:rPr/>
      </w:pPr>
      <w:r>
        <w:rPr/>
        <w:t>Without dislodging aggregate, remove excess mortar by lightly brushing surface with stiff nylon-bristle broom.</w:t>
      </w:r>
    </w:p>
    <w:p>
      <w:pPr>
        <w:pStyle w:val="PR2"/>
        <w:numPr>
          <w:ilvl w:val="5"/>
          <w:numId w:val="1"/>
        </w:numPr>
        <w:rPr/>
      </w:pPr>
      <w:r>
        <w:rPr/>
        <w:t>Fine spray surface with water, and brush. Repeat water flushing and brushing cycle until cement film is removed from aggregate surfaces to depth required.</w:t>
      </w:r>
    </w:p>
    <w:p>
      <w:pPr>
        <w:pStyle w:val="PR1"/>
        <w:numPr>
          <w:ilvl w:val="4"/>
          <w:numId w:val="1"/>
        </w:numPr>
        <w:rPr/>
      </w:pPr>
      <w:r>
        <w:rPr/>
        <w:t>Abrasive-Blast, Exposed-Aggregate Finish: Produce exposed-aggregate finish to exterior surface of concrete by abrasive-blast finish before panel erection, as follows:</w:t>
      </w:r>
    </w:p>
    <w:p>
      <w:pPr>
        <w:pStyle w:val="CMT"/>
        <w:rPr/>
      </w:pPr>
      <w:r>
        <w:rPr/>
        <w:t>Retain first two subparagraphs below if retarder is used with abrasive-blast finish to expose aggregate.</w:t>
      </w:r>
    </w:p>
    <w:p>
      <w:pPr>
        <w:pStyle w:val="PR2"/>
        <w:numPr>
          <w:ilvl w:val="5"/>
          <w:numId w:val="1"/>
        </w:numPr>
        <w:spacing w:before="240" w:after="0"/>
        <w:rPr/>
      </w:pPr>
      <w:r>
        <w:rPr/>
        <w:t>Immediately after floating, spray chemical surface retarder on panel surface according to manufacturer's written instructions.</w:t>
      </w:r>
    </w:p>
    <w:p>
      <w:pPr>
        <w:pStyle w:val="PR2"/>
        <w:numPr>
          <w:ilvl w:val="5"/>
          <w:numId w:val="1"/>
        </w:numPr>
        <w:rPr/>
      </w:pPr>
      <w:r>
        <w:rPr/>
        <w:t>Cover with plastic sheeting, sealing laps with tape, and remove after concrete has hardened.</w:t>
      </w:r>
    </w:p>
    <w:p>
      <w:pPr>
        <w:pStyle w:val="PR2"/>
        <w:numPr>
          <w:ilvl w:val="5"/>
          <w:numId w:val="1"/>
        </w:numPr>
        <w:rPr/>
      </w:pPr>
      <w:r>
        <w:rPr/>
        <w:t>Apply abrasive-blast finish using abrasive grit, equipment, application techniques, and cleaning procedures to expose aggregate and surrounding matrix surfaces as follows:</w:t>
      </w:r>
    </w:p>
    <w:p>
      <w:pPr>
        <w:pStyle w:val="CMT"/>
        <w:rPr/>
      </w:pPr>
      <w:r>
        <w:rPr/>
        <w:t>Retain degree of exposure from "Light Exposure," "Medium Exposure," or "Heavy Exposure" subparagraphs below.</w:t>
      </w:r>
    </w:p>
    <w:p>
      <w:pPr>
        <w:pStyle w:val="PR3"/>
        <w:numPr>
          <w:ilvl w:val="6"/>
          <w:numId w:val="1"/>
        </w:numPr>
        <w:spacing w:before="240" w:after="0"/>
        <w:rPr/>
      </w:pPr>
      <w:r>
        <w:rPr/>
        <w:t xml:space="preserve">Light Exposure: Expose fine aggregate with occasional exposure of coarse aggregate and uniform color; maximum reveal of </w:t>
      </w:r>
      <w:r>
        <w:rPr>
          <w:rStyle w:val="IP"/>
        </w:rPr>
        <w:t>1/16 inch</w:t>
      </w:r>
      <w:r>
        <w:rPr>
          <w:rStyle w:val="SI"/>
        </w:rPr>
        <w:t xml:space="preserve"> (1.6 mm)</w:t>
      </w:r>
      <w:r>
        <w:rPr/>
        <w:t>.</w:t>
      </w:r>
    </w:p>
    <w:p>
      <w:pPr>
        <w:pStyle w:val="PR3"/>
        <w:numPr>
          <w:ilvl w:val="6"/>
          <w:numId w:val="1"/>
        </w:numPr>
        <w:rPr/>
      </w:pPr>
      <w:r>
        <w:rPr/>
        <w:t xml:space="preserve">Medium Exposure: Generally expose coarse aggregate with slight reveal; maximum reveal of </w:t>
      </w:r>
      <w:r>
        <w:rPr>
          <w:rStyle w:val="IP"/>
        </w:rPr>
        <w:t>1/4 inch</w:t>
      </w:r>
      <w:r>
        <w:rPr>
          <w:rStyle w:val="SI"/>
        </w:rPr>
        <w:t xml:space="preserve"> (6 mm)</w:t>
      </w:r>
      <w:r>
        <w:rPr/>
        <w:t>.</w:t>
      </w:r>
    </w:p>
    <w:p>
      <w:pPr>
        <w:pStyle w:val="PR3"/>
        <w:numPr>
          <w:ilvl w:val="6"/>
          <w:numId w:val="1"/>
        </w:numPr>
        <w:rPr/>
      </w:pPr>
      <w:r>
        <w:rPr/>
        <w:t xml:space="preserve">Heavy Exposure: Expose and reveal coarse aggregate to a maximum projection of one-third of its diameter; reveal of </w:t>
      </w:r>
      <w:r>
        <w:rPr>
          <w:rStyle w:val="IP"/>
        </w:rPr>
        <w:t>1/4 to 1/2 inch</w:t>
      </w:r>
      <w:r>
        <w:rPr>
          <w:rStyle w:val="SI"/>
        </w:rPr>
        <w:t xml:space="preserve"> (6 to 13 mm)</w:t>
      </w:r>
      <w:r>
        <w:rPr/>
        <w:t>.</w:t>
      </w:r>
    </w:p>
    <w:p>
      <w:pPr>
        <w:pStyle w:val="CMT"/>
        <w:rPr/>
      </w:pPr>
      <w:r>
        <w:rPr/>
        <w:t>Retain "Acid Cleaning" Subparagraph below if required to remove hazy appearance of abraded surface.</w:t>
      </w:r>
    </w:p>
    <w:p>
      <w:pPr>
        <w:pStyle w:val="PR2"/>
        <w:numPr>
          <w:ilvl w:val="5"/>
          <w:numId w:val="1"/>
        </w:numPr>
        <w:spacing w:before="240" w:after="0"/>
        <w:rPr/>
      </w:pPr>
      <w:r>
        <w:rPr/>
        <w:t>Acid Cleaning: After abrasive blasting, clean surfaces with a 5 to 10 percent concentration of hydrochloric acid wash. Thoroughly neutralize and flush acid from finished surfaces with water under pressure. Protect casting slab and adjacent panels from acid wash.</w:t>
      </w:r>
    </w:p>
    <w:p>
      <w:pPr>
        <w:pStyle w:val="ART"/>
        <w:numPr>
          <w:ilvl w:val="3"/>
          <w:numId w:val="1"/>
        </w:numPr>
        <w:ind w:hanging="0" w:left="0"/>
        <w:rPr/>
      </w:pPr>
      <w:r>
        <w:rPr/>
        <w:t>FACE-DOWN FINISHES</w:t>
      </w:r>
    </w:p>
    <w:p>
      <w:pPr>
        <w:pStyle w:val="CMT"/>
        <w:rPr/>
      </w:pPr>
      <w:r>
        <w:rPr/>
        <w:t>In this article, retain face-down finishes or insert another finish if required. Face-down finishes may be as-cast finishes or finishes applied to hardened concrete after panels are erected. Confirm quality and appearance of finishes through mockups if required. Retain descriptions of more than one finish if different finishes are required on separate portions of the same panel. Indicate locations of each finish on Drawings.</w:t>
      </w:r>
    </w:p>
    <w:p>
      <w:pPr>
        <w:pStyle w:val="PR1"/>
        <w:numPr>
          <w:ilvl w:val="4"/>
          <w:numId w:val="1"/>
        </w:numPr>
        <w:rPr/>
      </w:pPr>
      <w:r>
        <w:rPr/>
        <w:t>Smooth, As-Cast Finish: Cast panel to produce a surface free of pockets, sand streaks, and honeycombs. Produce a surface appearance of uniform color and texture.</w:t>
      </w:r>
    </w:p>
    <w:p>
      <w:pPr>
        <w:pStyle w:val="PR1"/>
        <w:numPr>
          <w:ilvl w:val="4"/>
          <w:numId w:val="1"/>
        </w:numPr>
        <w:rPr/>
      </w:pPr>
      <w:r>
        <w:rPr/>
        <w:t>Form-Liner Finish: Cast panel over form liners placed, secured, and sealed over casting slab to produce a textured surface free of pockets, streaks, and honeycombs. Produce a surface appearance of uniform color and texture.</w:t>
      </w:r>
    </w:p>
    <w:p>
      <w:pPr>
        <w:pStyle w:val="CMT"/>
        <w:rPr/>
      </w:pPr>
      <w:r>
        <w:rPr/>
        <w:t>Retain "Abrasive-Blast, Exposed-Aggregate Finish," "Brushed Exposed-Aggregate Finish," "Bushhammer Exposed-Aggregate Finish," or "Sand-Bed, Exposed-Aggregate Finish" paragraphs below if exposed-aggregate finish is required.</w:t>
      </w:r>
    </w:p>
    <w:p>
      <w:pPr>
        <w:pStyle w:val="PR1"/>
        <w:numPr>
          <w:ilvl w:val="4"/>
          <w:numId w:val="1"/>
        </w:numPr>
        <w:rPr/>
      </w:pPr>
      <w:r>
        <w:rPr/>
        <w:t>Abrasive-Blast, Exposed-Aggregate Finish: Produce exposed-aggregate finish to exterior surface of concrete by abrasive blasting after panel erection.</w:t>
      </w:r>
    </w:p>
    <w:p>
      <w:pPr>
        <w:pStyle w:val="PR2"/>
        <w:numPr>
          <w:ilvl w:val="5"/>
          <w:numId w:val="1"/>
        </w:numPr>
        <w:spacing w:before="240" w:after="0"/>
        <w:rPr/>
      </w:pPr>
      <w:r>
        <w:rPr/>
        <w:t>Apply abrasive-blast finish using abrasive grit, equipment, application techniques, and cleaning procedures to expose aggregate and surrounding matrix surfaces as follows:</w:t>
      </w:r>
    </w:p>
    <w:p>
      <w:pPr>
        <w:pStyle w:val="CMT"/>
        <w:rPr/>
      </w:pPr>
      <w:r>
        <w:rPr/>
        <w:t>Retain degree of exposure in "Light Exposure," "Medium Exposure," or "Heavy Exposure" subparagraphs below.</w:t>
      </w:r>
    </w:p>
    <w:p>
      <w:pPr>
        <w:pStyle w:val="PR3"/>
        <w:numPr>
          <w:ilvl w:val="6"/>
          <w:numId w:val="1"/>
        </w:numPr>
        <w:spacing w:before="240" w:after="0"/>
        <w:rPr/>
      </w:pPr>
      <w:r>
        <w:rPr/>
        <w:t xml:space="preserve">Light Exposure: Expose fine aggregate with occasional exposure of coarse aggregate and uniform color; maximum reveal of </w:t>
      </w:r>
      <w:r>
        <w:rPr>
          <w:rStyle w:val="IP"/>
        </w:rPr>
        <w:t>1/16 inch</w:t>
      </w:r>
      <w:r>
        <w:rPr>
          <w:rStyle w:val="SI"/>
        </w:rPr>
        <w:t xml:space="preserve"> (1.6 mm)</w:t>
      </w:r>
      <w:r>
        <w:rPr/>
        <w:t>.</w:t>
      </w:r>
    </w:p>
    <w:p>
      <w:pPr>
        <w:pStyle w:val="PR3"/>
        <w:numPr>
          <w:ilvl w:val="6"/>
          <w:numId w:val="1"/>
        </w:numPr>
        <w:rPr/>
      </w:pPr>
      <w:r>
        <w:rPr/>
        <w:t xml:space="preserve">Medium Exposure: Generally expose coarse aggregate with slight reveal; maximum reveal of </w:t>
      </w:r>
      <w:r>
        <w:rPr>
          <w:rStyle w:val="IP"/>
        </w:rPr>
        <w:t>1/4 inch</w:t>
      </w:r>
      <w:r>
        <w:rPr>
          <w:rStyle w:val="SI"/>
        </w:rPr>
        <w:t xml:space="preserve"> (6 mm)</w:t>
      </w:r>
      <w:r>
        <w:rPr/>
        <w:t>.</w:t>
      </w:r>
    </w:p>
    <w:p>
      <w:pPr>
        <w:pStyle w:val="PR3"/>
        <w:numPr>
          <w:ilvl w:val="6"/>
          <w:numId w:val="1"/>
        </w:numPr>
        <w:rPr/>
      </w:pPr>
      <w:r>
        <w:rPr/>
        <w:t xml:space="preserve">Heavy Exposure: Expose and reveal coarse aggregate to a maximum projection of one-third of its diameter; reveal of </w:t>
      </w:r>
      <w:r>
        <w:rPr>
          <w:rStyle w:val="IP"/>
        </w:rPr>
        <w:t>1/4 to 1/2 inch</w:t>
      </w:r>
      <w:r>
        <w:rPr>
          <w:rStyle w:val="SI"/>
        </w:rPr>
        <w:t xml:space="preserve"> (6 to 13 mm)</w:t>
      </w:r>
      <w:r>
        <w:rPr/>
        <w:t>.</w:t>
      </w:r>
    </w:p>
    <w:p>
      <w:pPr>
        <w:pStyle w:val="PR1"/>
        <w:numPr>
          <w:ilvl w:val="4"/>
          <w:numId w:val="1"/>
        </w:numPr>
        <w:rPr/>
      </w:pPr>
      <w:r>
        <w:rPr/>
        <w:t>Brushed Exposed-Aggregate Finish: Produce exposed-aggregate finish to exterior surface of concrete by washing and brushing after panel erection, as follows:</w:t>
      </w:r>
    </w:p>
    <w:p>
      <w:pPr>
        <w:pStyle w:val="PR2"/>
        <w:numPr>
          <w:ilvl w:val="5"/>
          <w:numId w:val="1"/>
        </w:numPr>
        <w:spacing w:before="240" w:after="0"/>
        <w:rPr/>
      </w:pPr>
      <w:r>
        <w:rPr/>
        <w:t>After panel erection and without dislodging aggregate, remove excess mortar by lightly brushing surface with stiff nylon-bristle broom.</w:t>
      </w:r>
    </w:p>
    <w:p>
      <w:pPr>
        <w:pStyle w:val="PR2"/>
        <w:numPr>
          <w:ilvl w:val="5"/>
          <w:numId w:val="1"/>
        </w:numPr>
        <w:rPr/>
      </w:pPr>
      <w:r>
        <w:rPr/>
        <w:t>Fine spray surface with water, and brush. Repeat water flushing and brushing cycle until cement film is removed from aggregate surfaces to depth required.</w:t>
      </w:r>
    </w:p>
    <w:p>
      <w:pPr>
        <w:pStyle w:val="CMT"/>
        <w:rPr/>
      </w:pPr>
      <w:r>
        <w:rPr/>
        <w:t>Retain "Bushhammer Exposed-Aggregate Finish" Paragraph below if finish is required. Usually limit this finish to concrete having minimum compressive strength of 4000 psi (27.6 MPa) and a minimum age of 14 days, to prevent aggregate loosening.</w:t>
      </w:r>
    </w:p>
    <w:p>
      <w:pPr>
        <w:pStyle w:val="PR1"/>
        <w:numPr>
          <w:ilvl w:val="4"/>
          <w:numId w:val="1"/>
        </w:numPr>
        <w:rPr/>
      </w:pPr>
      <w:r>
        <w:rPr/>
        <w:t>Bushhammer Exposed-Aggregate Finish: Allow concrete to cure at least 14 days before starting bushhammer surface finish operations.</w:t>
      </w:r>
    </w:p>
    <w:p>
      <w:pPr>
        <w:pStyle w:val="PR2"/>
        <w:numPr>
          <w:ilvl w:val="5"/>
          <w:numId w:val="1"/>
        </w:numPr>
        <w:spacing w:before="240" w:after="0"/>
        <w:rPr/>
      </w:pPr>
      <w:r>
        <w:rPr/>
        <w:t>Surface Continuity: Perform bushhammer finishing in as continuous an operation as possible, maintaining continuity of finish on each surface or area of Work. Maintain required patterns or variances of cut as shown on Drawings or to match mockup.</w:t>
      </w:r>
    </w:p>
    <w:p>
      <w:pPr>
        <w:pStyle w:val="PR2"/>
        <w:numPr>
          <w:ilvl w:val="5"/>
          <w:numId w:val="1"/>
        </w:numPr>
        <w:rPr/>
      </w:pPr>
      <w:r>
        <w:rPr/>
        <w:t>Surface Cut: Maintain required depth of cut and general aggregate exposure. Use power tool with bushhammer attachments for large, flat surfaces, and use hand hammers for small areas, at corners and edges, and for restricted locations where power tools cannot reach.</w:t>
      </w:r>
    </w:p>
    <w:p>
      <w:pPr>
        <w:pStyle w:val="CMT"/>
        <w:rPr/>
      </w:pPr>
      <w:r>
        <w:rPr/>
        <w:t>Sand-bed method in "Sand-Bed, Exposed-Aggregate Finish" Paragraph below is not often used and is reserved for exposed aggregate larger than 2 inches (50 mm). Consider nonstructural depth of exposed aggregate in determining panel thickness.</w:t>
      </w:r>
    </w:p>
    <w:p>
      <w:pPr>
        <w:pStyle w:val="PR1"/>
        <w:numPr>
          <w:ilvl w:val="4"/>
          <w:numId w:val="1"/>
        </w:numPr>
        <w:rPr/>
      </w:pPr>
      <w:r>
        <w:rPr/>
        <w:t>Sand-Bed, Exposed-Aggregate Finish: Place selected exposed aggregate on a sand bed over casting slab before placing reinforcement, embedments, and concrete. After erecting panel, remove sand to expose aggregate.</w:t>
      </w:r>
    </w:p>
    <w:p>
      <w:pPr>
        <w:pStyle w:val="ART"/>
        <w:numPr>
          <w:ilvl w:val="3"/>
          <w:numId w:val="1"/>
        </w:numPr>
        <w:ind w:hanging="0" w:left="0"/>
        <w:rPr/>
      </w:pPr>
      <w:r>
        <w:rPr/>
        <w:t>CONCRETE PROTECTING AND CURING</w:t>
      </w:r>
    </w:p>
    <w:p>
      <w:pPr>
        <w:pStyle w:val="PR1"/>
        <w:numPr>
          <w:ilvl w:val="4"/>
          <w:numId w:val="1"/>
        </w:numPr>
        <w:rPr/>
      </w:pPr>
      <w:r>
        <w:rPr/>
        <w:t xml:space="preserve">Protect freshly placed concrete from premature drying and excessive cold or hot temperatures according to </w:t>
      </w:r>
      <w:r>
        <w:rPr>
          <w:rStyle w:val="IP"/>
        </w:rPr>
        <w:t>ACI 301</w:t>
      </w:r>
      <w:r>
        <w:rPr>
          <w:rStyle w:val="SI"/>
        </w:rPr>
        <w:t xml:space="preserve"> (ACI 301M)</w:t>
      </w:r>
      <w:r>
        <w:rPr/>
        <w:t>.</w:t>
      </w:r>
    </w:p>
    <w:p>
      <w:pPr>
        <w:pStyle w:val="PR2"/>
        <w:numPr>
          <w:ilvl w:val="5"/>
          <w:numId w:val="1"/>
        </w:numPr>
        <w:spacing w:before="240" w:after="0"/>
        <w:rPr/>
      </w:pPr>
      <w:r>
        <w:rPr/>
        <w:t>Apply evaporation retarder in hot, dry, or windy weather to protect concrete from rapid moisture loss before and during finishing operations. Apply according to manufacturer's written instructions after screeding and bull floating concrete, but before float finishing.</w:t>
      </w:r>
    </w:p>
    <w:p>
      <w:pPr>
        <w:pStyle w:val="PR1"/>
        <w:numPr>
          <w:ilvl w:val="4"/>
          <w:numId w:val="1"/>
        </w:numPr>
        <w:rPr/>
      </w:pPr>
      <w:r>
        <w:rPr/>
        <w:t>Begin curing immediately after finishing concrete. Cure by one or a combination of the following methods according to ACI 308.1:</w:t>
      </w:r>
    </w:p>
    <w:p>
      <w:pPr>
        <w:pStyle w:val="CMT"/>
        <w:rPr/>
      </w:pPr>
      <w:r>
        <w:rPr/>
        <w:t>Retain one or more curing methods in "Moisture Curing," "Moisture-Retaining-Cover Curing," and "Curing Compound" subparagraphs below. Delete other methods if restricting Contractor's range of options.</w:t>
      </w:r>
    </w:p>
    <w:p>
      <w:pPr>
        <w:pStyle w:val="PR2"/>
        <w:numPr>
          <w:ilvl w:val="5"/>
          <w:numId w:val="1"/>
        </w:numPr>
        <w:spacing w:before="240" w:after="0"/>
        <w:rPr/>
      </w:pPr>
      <w:r>
        <w:rPr/>
        <w:t>Moisture Curing: Keep surfaces continuously moist for no fewer than seven days with the following materials:</w:t>
      </w:r>
    </w:p>
    <w:p>
      <w:pPr>
        <w:pStyle w:val="CMT"/>
        <w:rPr/>
      </w:pPr>
      <w:r>
        <w:rPr/>
        <w:t>Retain first three subparagraphs below as Contractor's options unless unsuited for Project.</w:t>
      </w:r>
    </w:p>
    <w:p>
      <w:pPr>
        <w:pStyle w:val="PR3"/>
        <w:numPr>
          <w:ilvl w:val="6"/>
          <w:numId w:val="1"/>
        </w:numPr>
        <w:spacing w:before="240" w:after="0"/>
        <w:rPr/>
      </w:pPr>
      <w:r>
        <w:rPr/>
        <w:t>Water.</w:t>
      </w:r>
    </w:p>
    <w:p>
      <w:pPr>
        <w:pStyle w:val="PR3"/>
        <w:numPr>
          <w:ilvl w:val="6"/>
          <w:numId w:val="1"/>
        </w:numPr>
        <w:rPr/>
      </w:pPr>
      <w:r>
        <w:rPr/>
        <w:t>Continuous water-fog spray.</w:t>
      </w:r>
    </w:p>
    <w:p>
      <w:pPr>
        <w:pStyle w:val="PR3"/>
        <w:numPr>
          <w:ilvl w:val="6"/>
          <w:numId w:val="1"/>
        </w:numPr>
        <w:rPr/>
      </w:pPr>
      <w:r>
        <w:rPr/>
        <w:t xml:space="preserve">Absorptive cover, water saturated and kept continuously wet. Cover concrete surfaces and edges with </w:t>
      </w:r>
      <w:r>
        <w:rPr>
          <w:rStyle w:val="IP"/>
        </w:rPr>
        <w:t>12-inch</w:t>
      </w:r>
      <w:r>
        <w:rPr>
          <w:rStyle w:val="SI"/>
        </w:rPr>
        <w:t xml:space="preserve"> (300-mm)</w:t>
      </w:r>
      <w:r>
        <w:rPr/>
        <w:t xml:space="preserve"> lap over adjacent absorptive covers.</w:t>
      </w:r>
    </w:p>
    <w:p>
      <w:pPr>
        <w:pStyle w:val="PR2"/>
        <w:numPr>
          <w:ilvl w:val="5"/>
          <w:numId w:val="1"/>
        </w:numPr>
        <w:spacing w:before="240" w:after="0"/>
        <w:rPr/>
      </w:pPr>
      <w:r>
        <w:rPr/>
        <w:t xml:space="preserve">Moisture-Retaining-Cover Curing: Cover concrete surfaces with moisture-retaining cover for curing concrete, placed in widest practicable width, with sides and ends lapped at least </w:t>
      </w:r>
      <w:r>
        <w:rPr>
          <w:rStyle w:val="IP"/>
        </w:rPr>
        <w:t>12 inches</w:t>
      </w:r>
      <w:r>
        <w:rPr>
          <w:rStyle w:val="SI"/>
        </w:rPr>
        <w:t xml:space="preserve"> (300 mm)</w:t>
      </w:r>
      <w:r>
        <w:rPr/>
        <w:t>, and sealed by waterproof tape or adhesive. Cure for no fewer than seven days. Immediately repair any holes or tears during curing period, using cover material and waterproof tape.</w:t>
      </w:r>
    </w:p>
    <w:p>
      <w:pPr>
        <w:pStyle w:val="PR2"/>
        <w:numPr>
          <w:ilvl w:val="5"/>
          <w:numId w:val="1"/>
        </w:numPr>
        <w:rPr/>
      </w:pPr>
      <w:r>
        <w:rPr/>
        <w:t>Curing Compound: Apply uniformly in continuous operation by power spray or roller according to manufacturer's written instructions. Recoat areas subjected to heavy rainfall within three hours after initial application. Maintain continuity of coating and repair damage during curing period.</w:t>
      </w:r>
    </w:p>
    <w:p>
      <w:pPr>
        <w:pStyle w:val="ART"/>
        <w:numPr>
          <w:ilvl w:val="3"/>
          <w:numId w:val="1"/>
        </w:numPr>
        <w:ind w:hanging="0" w:left="0"/>
        <w:rPr/>
      </w:pPr>
      <w:r>
        <w:rPr/>
        <w:t>ERECTION</w:t>
      </w:r>
    </w:p>
    <w:p>
      <w:pPr>
        <w:pStyle w:val="PR1"/>
        <w:numPr>
          <w:ilvl w:val="4"/>
          <w:numId w:val="1"/>
        </w:numPr>
        <w:rPr/>
      </w:pPr>
      <w:r>
        <w:rPr/>
        <w:t>Use erection equipment with care to prevent damage to floor slabs and panels.</w:t>
      </w:r>
    </w:p>
    <w:p>
      <w:pPr>
        <w:pStyle w:val="PR1"/>
        <w:numPr>
          <w:ilvl w:val="4"/>
          <w:numId w:val="1"/>
        </w:numPr>
        <w:rPr/>
      </w:pPr>
      <w:r>
        <w:rPr/>
        <w:t>Lift, support, and erect panels only at designated lifting or supporting points indicated on Shop Drawings.</w:t>
      </w:r>
    </w:p>
    <w:p>
      <w:pPr>
        <w:pStyle w:val="PR1"/>
        <w:numPr>
          <w:ilvl w:val="4"/>
          <w:numId w:val="1"/>
        </w:numPr>
        <w:rPr/>
      </w:pPr>
      <w:r>
        <w:rPr/>
        <w:t>Do not erect panels until[</w:t>
      </w:r>
      <w:r>
        <w:rPr>
          <w:b/>
        </w:rPr>
        <w:t> 75 percent of</w:t>
      </w:r>
      <w:r>
        <w:rPr/>
        <w:t>] 28-day compressive strength of concrete has been verified.</w:t>
      </w:r>
    </w:p>
    <w:p>
      <w:pPr>
        <w:pStyle w:val="CMT"/>
        <w:rPr/>
      </w:pPr>
      <w:r>
        <w:rPr/>
        <w:t>Retain last paragraph above or first paragraph below; revise if required.</w:t>
      </w:r>
    </w:p>
    <w:p>
      <w:pPr>
        <w:pStyle w:val="PR1"/>
        <w:numPr>
          <w:ilvl w:val="4"/>
          <w:numId w:val="1"/>
        </w:numPr>
        <w:rPr/>
      </w:pPr>
      <w:r>
        <w:rPr/>
        <w:t>Do not erect panels until verified compressive strength of concrete exceeds [</w:t>
      </w:r>
      <w:r>
        <w:rPr>
          <w:rStyle w:val="IP"/>
          <w:b/>
        </w:rPr>
        <w:t>2500 psi</w:t>
      </w:r>
      <w:r>
        <w:rPr>
          <w:rStyle w:val="SI"/>
          <w:b/>
        </w:rPr>
        <w:t xml:space="preserve"> (17.2 MPa)</w:t>
      </w:r>
      <w:r>
        <w:rPr/>
        <w:t>] &lt;</w:t>
      </w:r>
      <w:r>
        <w:rPr>
          <w:b/>
        </w:rPr>
        <w:t>Insert value</w:t>
      </w:r>
      <w:r>
        <w:rPr/>
        <w:t>&gt;.</w:t>
      </w:r>
    </w:p>
    <w:p>
      <w:pPr>
        <w:pStyle w:val="PR1"/>
        <w:numPr>
          <w:ilvl w:val="4"/>
          <w:numId w:val="1"/>
        </w:numPr>
        <w:rPr/>
      </w:pPr>
      <w:r>
        <w:rPr/>
        <w:t>Install tilt-up concrete panels level, plumb, square, and true. Place panels on leveled grout-setting pads or shims in correct position. Maintain joint width of [</w:t>
      </w:r>
      <w:r>
        <w:rPr>
          <w:rStyle w:val="IP"/>
          <w:b/>
        </w:rPr>
        <w:t>1/2 inch</w:t>
      </w:r>
      <w:r>
        <w:rPr>
          <w:rStyle w:val="SI"/>
          <w:b/>
        </w:rPr>
        <w:t xml:space="preserve"> (13 mm)</w:t>
      </w:r>
      <w:r>
        <w:rPr/>
        <w:t>] [</w:t>
      </w:r>
      <w:r>
        <w:rPr>
          <w:rStyle w:val="IP"/>
          <w:b/>
        </w:rPr>
        <w:t>3/4 inch</w:t>
      </w:r>
      <w:r>
        <w:rPr>
          <w:rStyle w:val="SI"/>
          <w:b/>
        </w:rPr>
        <w:t xml:space="preserve"> (19 mm)</w:t>
      </w:r>
      <w:r>
        <w:rPr/>
        <w:t>] &lt;</w:t>
      </w:r>
      <w:r>
        <w:rPr>
          <w:b/>
        </w:rPr>
        <w:t>Insert dimension</w:t>
      </w:r>
      <w:r>
        <w:rPr/>
        <w:t>&gt; between panels.</w:t>
      </w:r>
    </w:p>
    <w:p>
      <w:pPr>
        <w:pStyle w:val="CMT"/>
        <w:rPr/>
      </w:pPr>
      <w:r>
        <w:rPr/>
        <w:t>Revise subparagraph below if exposing face-up panel surfaces to exterior of building. Traditionally, face-down panel surfaces are exposed to the exterior, and the Contractor plans tilting procedure accordingly.</w:t>
      </w:r>
    </w:p>
    <w:p>
      <w:pPr>
        <w:pStyle w:val="PR2"/>
        <w:numPr>
          <w:ilvl w:val="5"/>
          <w:numId w:val="1"/>
        </w:numPr>
        <w:spacing w:before="240" w:after="0"/>
        <w:rPr/>
      </w:pPr>
      <w:r>
        <w:rPr/>
        <w:t>Install tilt-up concrete panels with face-down surfaces exposed to exterior of building.</w:t>
      </w:r>
    </w:p>
    <w:p>
      <w:pPr>
        <w:pStyle w:val="CMT"/>
        <w:rPr/>
      </w:pPr>
      <w:r>
        <w:rPr/>
        <w:t>Coordinate requirements with and indicate building's design loads on Drawings.</w:t>
      </w:r>
    </w:p>
    <w:p>
      <w:pPr>
        <w:pStyle w:val="PR1"/>
        <w:numPr>
          <w:ilvl w:val="4"/>
          <w:numId w:val="1"/>
        </w:numPr>
        <w:rPr/>
      </w:pPr>
      <w:r>
        <w:rPr/>
        <w:t>Temporarily brace and support panels securely in position against loads comparable in intensity to those for which structure was designed. Maintain braces and supports in place, undisturbed, until entire integrated supporting structure has been completed and permanent connections to panels are secured.</w:t>
      </w:r>
    </w:p>
    <w:p>
      <w:pPr>
        <w:pStyle w:val="PR1"/>
        <w:numPr>
          <w:ilvl w:val="4"/>
          <w:numId w:val="1"/>
        </w:numPr>
        <w:rPr/>
      </w:pPr>
      <w:r>
        <w:rPr/>
        <w:t>Anchor panels in place and, if indicated, to one another.</w:t>
      </w:r>
    </w:p>
    <w:p>
      <w:pPr>
        <w:pStyle w:val="CMT"/>
        <w:rPr/>
      </w:pPr>
      <w:r>
        <w:rPr/>
        <w:t>Retain subparagraph below if welded connections are required.</w:t>
      </w:r>
    </w:p>
    <w:p>
      <w:pPr>
        <w:pStyle w:val="PR2"/>
        <w:numPr>
          <w:ilvl w:val="5"/>
          <w:numId w:val="1"/>
        </w:numPr>
        <w:spacing w:before="240" w:after="0"/>
        <w:rPr/>
      </w:pPr>
      <w:r>
        <w:rPr/>
        <w:t>Weld steel connectors to steel supports and embedments indicated, complying with AWS D1.1/D1.1M.</w:t>
      </w:r>
    </w:p>
    <w:p>
      <w:pPr>
        <w:pStyle w:val="PR1"/>
        <w:numPr>
          <w:ilvl w:val="4"/>
          <w:numId w:val="1"/>
        </w:numPr>
        <w:rPr/>
      </w:pPr>
      <w:r>
        <w:rPr/>
        <w:t>Solidly grout-fill gaps between foundation system and bottom of panels.</w:t>
      </w:r>
    </w:p>
    <w:p>
      <w:pPr>
        <w:pStyle w:val="ART"/>
        <w:numPr>
          <w:ilvl w:val="3"/>
          <w:numId w:val="1"/>
        </w:numPr>
        <w:ind w:hanging="0" w:left="0"/>
        <w:rPr/>
      </w:pPr>
      <w:r>
        <w:rPr/>
        <w:t>FIELD QUALITY CONTROL</w:t>
      </w:r>
    </w:p>
    <w:p>
      <w:pPr>
        <w:pStyle w:val="CMT"/>
        <w:rPr/>
      </w:pPr>
      <w:r>
        <w:rPr/>
        <w:t>Retain "Special Inspections" or "Testing Agency" Paragraph below.</w:t>
      </w:r>
    </w:p>
    <w:p>
      <w:pPr>
        <w:pStyle w:val="CMT"/>
        <w:rPr/>
      </w:pPr>
      <w:r>
        <w:rPr/>
        <w:t>Retain first option in "Special Inspections" Paragraph below if authorities having jurisdiction require Owner to engage a special inspector. Retain last option if Owner engages testing agency, with or without a special inspector.</w:t>
      </w:r>
    </w:p>
    <w:p>
      <w:pPr>
        <w:pStyle w:val="PR1"/>
        <w:numPr>
          <w:ilvl w:val="4"/>
          <w:numId w:val="1"/>
        </w:numPr>
        <w:rPr/>
      </w:pPr>
      <w:r>
        <w:rPr/>
        <w:t>Special Inspections: Owner will engage a [</w:t>
      </w:r>
      <w:r>
        <w:rPr>
          <w:b/>
        </w:rPr>
        <w:t>special inspector</w:t>
      </w:r>
      <w:r>
        <w:rPr/>
        <w:t>] [</w:t>
      </w:r>
      <w:r>
        <w:rPr>
          <w:b/>
        </w:rPr>
        <w:t>and</w:t>
      </w:r>
      <w:r>
        <w:rPr/>
        <w:t>] [</w:t>
      </w:r>
      <w:r>
        <w:rPr>
          <w:b/>
        </w:rPr>
        <w:t>qualified testing and inspecting agency</w:t>
      </w:r>
      <w:r>
        <w:rPr/>
        <w:t>] to perform tests and inspections and prepare test reports.</w:t>
      </w:r>
    </w:p>
    <w:p>
      <w:pPr>
        <w:pStyle w:val="CMT"/>
        <w:rPr/>
      </w:pPr>
      <w:r>
        <w:rPr/>
        <w:t>Retain "Testing Agency" Paragraph below if Contractor engages testing agency.</w:t>
      </w:r>
    </w:p>
    <w:p>
      <w:pPr>
        <w:pStyle w:val="PR1"/>
        <w:numPr>
          <w:ilvl w:val="4"/>
          <w:numId w:val="1"/>
        </w:numPr>
        <w:rPr/>
      </w:pPr>
      <w:r>
        <w:rPr/>
        <w:t>Testing Agency: Engage a qualified testing agency to perform tests and inspections and to submit reports.</w:t>
      </w:r>
    </w:p>
    <w:p>
      <w:pPr>
        <w:pStyle w:val="PR1"/>
        <w:numPr>
          <w:ilvl w:val="4"/>
          <w:numId w:val="1"/>
        </w:numPr>
        <w:rPr/>
      </w:pPr>
      <w:r>
        <w:rPr/>
        <w:t>Inspections:</w:t>
      </w:r>
    </w:p>
    <w:p>
      <w:pPr>
        <w:pStyle w:val="CMT"/>
        <w:rPr/>
      </w:pPr>
      <w:r>
        <w:rPr/>
        <w:t>Retain seven subparagraphs below if special inspections are required. Items below are examples of special inspections and are based on IBC requirements; revise to insert other inspections or to suit requirements of other building codes.</w:t>
      </w:r>
    </w:p>
    <w:p>
      <w:pPr>
        <w:pStyle w:val="PR2"/>
        <w:numPr>
          <w:ilvl w:val="5"/>
          <w:numId w:val="1"/>
        </w:numPr>
        <w:spacing w:before="240" w:after="0"/>
        <w:rPr/>
      </w:pPr>
      <w:r>
        <w:rPr/>
        <w:t>Steel reinforcement placement.</w:t>
      </w:r>
    </w:p>
    <w:p>
      <w:pPr>
        <w:pStyle w:val="PR2"/>
        <w:numPr>
          <w:ilvl w:val="5"/>
          <w:numId w:val="1"/>
        </w:numPr>
        <w:rPr/>
      </w:pPr>
      <w:r>
        <w:rPr/>
        <w:t>Steel reinforcement welding.</w:t>
      </w:r>
    </w:p>
    <w:p>
      <w:pPr>
        <w:pStyle w:val="PR2"/>
        <w:numPr>
          <w:ilvl w:val="5"/>
          <w:numId w:val="1"/>
        </w:numPr>
        <w:rPr/>
      </w:pPr>
      <w:r>
        <w:rPr/>
        <w:t>Headed bolts and studs.</w:t>
      </w:r>
    </w:p>
    <w:p>
      <w:pPr>
        <w:pStyle w:val="PR2"/>
        <w:numPr>
          <w:ilvl w:val="5"/>
          <w:numId w:val="1"/>
        </w:numPr>
        <w:rPr/>
      </w:pPr>
      <w:r>
        <w:rPr/>
        <w:t>Verification of use of required design mixture.</w:t>
      </w:r>
    </w:p>
    <w:p>
      <w:pPr>
        <w:pStyle w:val="PR2"/>
        <w:numPr>
          <w:ilvl w:val="5"/>
          <w:numId w:val="1"/>
        </w:numPr>
        <w:rPr/>
      </w:pPr>
      <w:r>
        <w:rPr/>
        <w:t>Concrete placement, including conveying and depositing.</w:t>
      </w:r>
    </w:p>
    <w:p>
      <w:pPr>
        <w:pStyle w:val="PR2"/>
        <w:numPr>
          <w:ilvl w:val="5"/>
          <w:numId w:val="1"/>
        </w:numPr>
        <w:rPr/>
      </w:pPr>
      <w:r>
        <w:rPr/>
        <w:t>Curing procedures and maintenance of curing temperature.</w:t>
      </w:r>
    </w:p>
    <w:p>
      <w:pPr>
        <w:pStyle w:val="PR2"/>
        <w:numPr>
          <w:ilvl w:val="5"/>
          <w:numId w:val="1"/>
        </w:numPr>
        <w:rPr/>
      </w:pPr>
      <w:r>
        <w:rPr/>
        <w:t>Verification of concrete strength before erection of tilt-up panels.</w:t>
      </w:r>
    </w:p>
    <w:p>
      <w:pPr>
        <w:pStyle w:val="PR1"/>
        <w:numPr>
          <w:ilvl w:val="4"/>
          <w:numId w:val="1"/>
        </w:numPr>
        <w:rPr/>
      </w:pPr>
      <w:r>
        <w:rPr/>
        <w:t xml:space="preserve">Testing Services: Tests to be performed according to </w:t>
      </w:r>
      <w:r>
        <w:rPr>
          <w:rStyle w:val="IP"/>
        </w:rPr>
        <w:t>ACI 301</w:t>
      </w:r>
      <w:r>
        <w:rPr>
          <w:rStyle w:val="SI"/>
        </w:rPr>
        <w:t xml:space="preserve"> (ACI 301M)</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Tilt-up concrete panels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ERECTION TOLERANCES</w:t>
      </w:r>
    </w:p>
    <w:p>
      <w:pPr>
        <w:pStyle w:val="PR1"/>
        <w:numPr>
          <w:ilvl w:val="4"/>
          <w:numId w:val="1"/>
        </w:numPr>
        <w:rPr/>
      </w:pPr>
      <w:r>
        <w:rPr/>
        <w:t>Install tilt-up concrete panels without exceeding the following erection tolerances:</w:t>
      </w:r>
    </w:p>
    <w:p>
      <w:pPr>
        <w:pStyle w:val="CMT"/>
        <w:rPr/>
      </w:pPr>
      <w:r>
        <w:rPr/>
        <w:t>Erection tolerances in "Joint Width Variation (Exterior Face)," "Joint Taper," and "Panel Alignment" subparagraphs below are based on TCA's "Tilt-up Concrete Association's Guideline Specifications."</w:t>
      </w:r>
    </w:p>
    <w:p>
      <w:pPr>
        <w:pStyle w:val="PR2"/>
        <w:numPr>
          <w:ilvl w:val="5"/>
          <w:numId w:val="1"/>
        </w:numPr>
        <w:spacing w:before="240" w:after="0"/>
        <w:rPr/>
      </w:pPr>
      <w:r>
        <w:rPr/>
        <w:t>Joint Width Variation (Exterior Face): Without decreasing or increasing more than 50 percent from specified joint width, maintain joint width as follows:</w:t>
      </w:r>
    </w:p>
    <w:p>
      <w:pPr>
        <w:pStyle w:val="PR3"/>
        <w:numPr>
          <w:ilvl w:val="6"/>
          <w:numId w:val="1"/>
        </w:numPr>
        <w:spacing w:before="240" w:after="0"/>
        <w:rPr/>
      </w:pPr>
      <w:r>
        <w:rPr/>
        <w:t xml:space="preserve">For Panels up to </w:t>
      </w:r>
      <w:r>
        <w:rPr>
          <w:rStyle w:val="IP"/>
        </w:rPr>
        <w:t>20 Feet</w:t>
      </w:r>
      <w:r>
        <w:rPr>
          <w:rStyle w:val="SI"/>
        </w:rPr>
        <w:t xml:space="preserve"> (6.1 m)</w:t>
      </w:r>
      <w:r>
        <w:rPr/>
        <w:t xml:space="preserve"> Tall: </w:t>
      </w:r>
      <w:r>
        <w:rPr>
          <w:rStyle w:val="IP"/>
        </w:rPr>
        <w:t>1/4 inch</w:t>
      </w:r>
      <w:r>
        <w:rPr>
          <w:rStyle w:val="SI"/>
        </w:rPr>
        <w:t xml:space="preserve"> (6 mm)</w:t>
      </w:r>
      <w:r>
        <w:rPr/>
        <w:t>.</w:t>
      </w:r>
    </w:p>
    <w:p>
      <w:pPr>
        <w:pStyle w:val="PR3"/>
        <w:numPr>
          <w:ilvl w:val="6"/>
          <w:numId w:val="1"/>
        </w:numPr>
        <w:rPr/>
      </w:pPr>
      <w:r>
        <w:rPr/>
        <w:t xml:space="preserve">Each Additional </w:t>
      </w:r>
      <w:r>
        <w:rPr>
          <w:rStyle w:val="IP"/>
        </w:rPr>
        <w:t>10 Feet</w:t>
      </w:r>
      <w:r>
        <w:rPr>
          <w:rStyle w:val="SI"/>
        </w:rPr>
        <w:t xml:space="preserve"> (3.05 m)</w:t>
      </w:r>
      <w:r>
        <w:rPr/>
        <w:t xml:space="preserve"> in Excess of </w:t>
      </w:r>
      <w:r>
        <w:rPr>
          <w:rStyle w:val="IP"/>
        </w:rPr>
        <w:t>20 Feet</w:t>
      </w:r>
      <w:r>
        <w:rPr>
          <w:rStyle w:val="SI"/>
        </w:rPr>
        <w:t xml:space="preserve"> (6.1 m)</w:t>
      </w:r>
      <w:r>
        <w:rPr/>
        <w:t xml:space="preserve"> Tall: </w:t>
      </w:r>
      <w:r>
        <w:rPr>
          <w:rStyle w:val="IP"/>
        </w:rPr>
        <w:t>1/8 inch</w:t>
      </w:r>
      <w:r>
        <w:rPr>
          <w:rStyle w:val="SI"/>
        </w:rPr>
        <w:t xml:space="preserve"> (3 mm)</w:t>
      </w:r>
      <w:r>
        <w:rPr/>
        <w:t>.</w:t>
      </w:r>
    </w:p>
    <w:p>
      <w:pPr>
        <w:pStyle w:val="PR2"/>
        <w:numPr>
          <w:ilvl w:val="5"/>
          <w:numId w:val="1"/>
        </w:numPr>
        <w:spacing w:before="240" w:after="0"/>
        <w:rPr/>
      </w:pPr>
      <w:r>
        <w:rPr/>
        <w:t xml:space="preserve">Joint Taper: Maximum </w:t>
      </w:r>
      <w:r>
        <w:rPr>
          <w:rStyle w:val="IP"/>
        </w:rPr>
        <w:t>3/8 inch</w:t>
      </w:r>
      <w:r>
        <w:rPr>
          <w:rStyle w:val="SI"/>
        </w:rPr>
        <w:t xml:space="preserve"> (10 mm)</w:t>
      </w:r>
      <w:r>
        <w:rPr/>
        <w:t xml:space="preserve"> over length, but not greater than the following:</w:t>
      </w:r>
    </w:p>
    <w:p>
      <w:pPr>
        <w:pStyle w:val="PR3"/>
        <w:numPr>
          <w:ilvl w:val="6"/>
          <w:numId w:val="1"/>
        </w:numPr>
        <w:spacing w:before="240" w:after="0"/>
        <w:rPr/>
      </w:pPr>
      <w:r>
        <w:rPr/>
        <w:t xml:space="preserve">For Panels up to </w:t>
      </w:r>
      <w:r>
        <w:rPr>
          <w:rStyle w:val="IP"/>
        </w:rPr>
        <w:t>20 Feet</w:t>
      </w:r>
      <w:r>
        <w:rPr>
          <w:rStyle w:val="SI"/>
        </w:rPr>
        <w:t xml:space="preserve"> (6.1 m)</w:t>
      </w:r>
      <w:r>
        <w:rPr/>
        <w:t xml:space="preserve"> Tall: </w:t>
      </w:r>
      <w:r>
        <w:rPr>
          <w:rStyle w:val="IP"/>
        </w:rPr>
        <w:t>1/4 inch</w:t>
      </w:r>
      <w:r>
        <w:rPr>
          <w:rStyle w:val="SI"/>
        </w:rPr>
        <w:t xml:space="preserve"> (6 mm)</w:t>
      </w:r>
      <w:r>
        <w:rPr/>
        <w:t>.</w:t>
      </w:r>
    </w:p>
    <w:p>
      <w:pPr>
        <w:pStyle w:val="PR3"/>
        <w:numPr>
          <w:ilvl w:val="6"/>
          <w:numId w:val="1"/>
        </w:numPr>
        <w:rPr/>
      </w:pPr>
      <w:r>
        <w:rPr/>
        <w:t xml:space="preserve">Each Additional </w:t>
      </w:r>
      <w:r>
        <w:rPr>
          <w:rStyle w:val="IP"/>
        </w:rPr>
        <w:t>10 Feet</w:t>
      </w:r>
      <w:r>
        <w:rPr>
          <w:rStyle w:val="SI"/>
        </w:rPr>
        <w:t xml:space="preserve"> (3.05 m)</w:t>
      </w:r>
      <w:r>
        <w:rPr/>
        <w:t xml:space="preserve"> in Excess of </w:t>
      </w:r>
      <w:r>
        <w:rPr>
          <w:rStyle w:val="IP"/>
        </w:rPr>
        <w:t>20 Feet</w:t>
      </w:r>
      <w:r>
        <w:rPr>
          <w:rStyle w:val="SI"/>
        </w:rPr>
        <w:t xml:space="preserve"> (6.1 m)</w:t>
      </w:r>
      <w:r>
        <w:rPr/>
        <w:t xml:space="preserve"> Tall: </w:t>
      </w:r>
      <w:r>
        <w:rPr>
          <w:rStyle w:val="IP"/>
        </w:rPr>
        <w:t>1/8 inch</w:t>
      </w:r>
      <w:r>
        <w:rPr>
          <w:rStyle w:val="SI"/>
        </w:rPr>
        <w:t xml:space="preserve"> (3 mm)</w:t>
      </w:r>
      <w:r>
        <w:rPr/>
        <w:t>.</w:t>
      </w:r>
    </w:p>
    <w:p>
      <w:pPr>
        <w:pStyle w:val="PR2"/>
        <w:numPr>
          <w:ilvl w:val="5"/>
          <w:numId w:val="1"/>
        </w:numPr>
        <w:spacing w:before="240" w:after="0"/>
        <w:rPr/>
      </w:pPr>
      <w:r>
        <w:rPr/>
        <w:t>Panel Alignment:</w:t>
      </w:r>
    </w:p>
    <w:p>
      <w:pPr>
        <w:pStyle w:val="PR3"/>
        <w:numPr>
          <w:ilvl w:val="6"/>
          <w:numId w:val="1"/>
        </w:numPr>
        <w:spacing w:before="240" w:after="0"/>
        <w:rPr/>
      </w:pPr>
      <w:r>
        <w:rPr/>
        <w:t xml:space="preserve">Alignment of Horizontal and Vertical Joints: </w:t>
      </w:r>
      <w:r>
        <w:rPr>
          <w:rStyle w:val="IP"/>
        </w:rPr>
        <w:t>1/4 inch</w:t>
      </w:r>
      <w:r>
        <w:rPr>
          <w:rStyle w:val="SI"/>
        </w:rPr>
        <w:t xml:space="preserve"> (6 mm)</w:t>
      </w:r>
      <w:r>
        <w:rPr/>
        <w:t>.</w:t>
      </w:r>
    </w:p>
    <w:p>
      <w:pPr>
        <w:pStyle w:val="PR3"/>
        <w:numPr>
          <w:ilvl w:val="6"/>
          <w:numId w:val="1"/>
        </w:numPr>
        <w:rPr/>
      </w:pPr>
      <w:r>
        <w:rPr/>
        <w:t xml:space="preserve">Offset in Exterior Face of Adjacent Panels: </w:t>
      </w:r>
      <w:r>
        <w:rPr>
          <w:rStyle w:val="IP"/>
        </w:rPr>
        <w:t>1/4 inch</w:t>
      </w:r>
      <w:r>
        <w:rPr>
          <w:rStyle w:val="SI"/>
        </w:rPr>
        <w:t xml:space="preserve"> (6 mm)</w:t>
      </w:r>
      <w:r>
        <w:rPr/>
        <w:t>.</w:t>
      </w:r>
    </w:p>
    <w:p>
      <w:pPr>
        <w:pStyle w:val="ART"/>
        <w:numPr>
          <w:ilvl w:val="3"/>
          <w:numId w:val="1"/>
        </w:numPr>
        <w:ind w:hanging="0" w:left="0"/>
        <w:rPr/>
      </w:pPr>
      <w:r>
        <w:rPr/>
        <w:t>FILLING AND REPAIR</w:t>
      </w:r>
    </w:p>
    <w:p>
      <w:pPr>
        <w:pStyle w:val="PR1"/>
        <w:numPr>
          <w:ilvl w:val="4"/>
          <w:numId w:val="1"/>
        </w:numPr>
        <w:rPr/>
      </w:pPr>
      <w:r>
        <w:rPr/>
        <w:t>Patch holes and voids left by erecting and bracing inserts on tilt-up panels and slabs-on-grade. Cut or chip edges of voids perpendicular to concrete surface. Fill blockouts where indicated.</w:t>
      </w:r>
    </w:p>
    <w:p>
      <w:pPr>
        <w:pStyle w:val="PR2"/>
        <w:numPr>
          <w:ilvl w:val="5"/>
          <w:numId w:val="1"/>
        </w:numPr>
        <w:spacing w:before="240" w:after="0"/>
        <w:rPr/>
      </w:pPr>
      <w:r>
        <w:rPr/>
        <w:t>Clean, dampen with water, and brush-coat holes, voids, and blockouts with bonding agent. Fill and compact with patching mortar of a stiff consistency before bonding agent has dried.</w:t>
      </w:r>
    </w:p>
    <w:p>
      <w:pPr>
        <w:pStyle w:val="CMT"/>
        <w:rPr/>
      </w:pPr>
      <w:r>
        <w:rPr/>
        <w:t>Retain subparagraph below if a matching repair finish is required.</w:t>
      </w:r>
    </w:p>
    <w:p>
      <w:pPr>
        <w:pStyle w:val="PR2"/>
        <w:numPr>
          <w:ilvl w:val="5"/>
          <w:numId w:val="1"/>
        </w:numPr>
        <w:rPr/>
      </w:pPr>
      <w:r>
        <w:rPr/>
        <w:t>Finish surfaces of fills and repairs to Architect's approval, with materials of same colors and textures as finishes on surrounding surfaces.</w:t>
      </w:r>
    </w:p>
    <w:p>
      <w:pPr>
        <w:pStyle w:val="CMT"/>
        <w:rPr/>
      </w:pPr>
      <w:r>
        <w:rPr/>
        <w:t>Retain galvanized-steel repairs in first paragraph below if required.</w:t>
      </w:r>
    </w:p>
    <w:p>
      <w:pPr>
        <w:pStyle w:val="PR1"/>
        <w:numPr>
          <w:ilvl w:val="4"/>
          <w:numId w:val="1"/>
        </w:numPr>
        <w:rPr/>
      </w:pPr>
      <w:r>
        <w:rPr/>
        <w:t>Repair damaged galvanized-steel surfaces of connectors by cleaning and applying a coat of zinc repair paint.</w:t>
      </w:r>
    </w:p>
    <w:p>
      <w:pPr>
        <w:pStyle w:val="PR1"/>
        <w:numPr>
          <w:ilvl w:val="4"/>
          <w:numId w:val="1"/>
        </w:numPr>
        <w:rPr/>
      </w:pPr>
      <w:r>
        <w:rPr/>
        <w:t>Repair damage to tilt-up panels and slabs-on-grade resulting from tilt-up work, as directed by Architect.</w:t>
      </w:r>
    </w:p>
    <w:p>
      <w:pPr>
        <w:pStyle w:val="PR1"/>
        <w:numPr>
          <w:ilvl w:val="4"/>
          <w:numId w:val="1"/>
        </w:numPr>
        <w:rPr/>
      </w:pPr>
      <w:r>
        <w:rPr/>
        <w:t>Remove and replace tilt-up panels that do not comply with requirements in this Section.</w:t>
      </w:r>
    </w:p>
    <w:p>
      <w:pPr>
        <w:pStyle w:val="PR1"/>
        <w:numPr>
          <w:ilvl w:val="4"/>
          <w:numId w:val="1"/>
        </w:numPr>
        <w:rPr/>
      </w:pPr>
      <w:r>
        <w:rPr/>
        <w:t>Demolish and remove temporary concrete casting slabs.</w:t>
      </w:r>
    </w:p>
    <w:p>
      <w:pPr>
        <w:pStyle w:val="EOS"/>
        <w:rPr/>
      </w:pPr>
      <w:r>
        <w:rPr/>
        <w:t>END OF SECTION 034713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TILT-UP CONCRETE</w:t>
          </w:r>
        </w:p>
      </w:tc>
      <w:tc>
        <w:tcPr>
          <w:tcW w:w="1872" w:type="dxa"/>
          <w:tcBorders/>
        </w:tcPr>
        <w:p>
          <w:pPr>
            <w:pStyle w:val="RJUST"/>
            <w:rPr/>
          </w:pPr>
          <w:r>
            <w:rPr>
              <w:rStyle w:val="NUM"/>
            </w:rPr>
            <w:t>034713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34713"/>
    <w:docVar w:name="MF95" w:val="03471"/>
    <w:docVar w:name="MFOrigin" w:val="MF04"/>
    <w:docVar w:name="SectionID" w:val="91"/>
    <w:docVar w:name="SpecType" w:val="MasterSpec"/>
    <w:docVar w:name="Version" w:val="159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4713&amp;ver=03-01-21&amp;format=FL&amp;sid=15907&amp;utm_source=MasterSpec&amp;utm_medium=Word" TargetMode="External"/><Relationship Id="rId3" Type="http://schemas.openxmlformats.org/officeDocument/2006/relationships/hyperlink" Target="http://www.productmasterspec.com/construction_specifications?mf04=0347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110" TargetMode="External"/><Relationship Id="rId7" Type="http://schemas.openxmlformats.org/officeDocument/2006/relationships/hyperlink" Target="http://www.arcomnet.com/sustainable_design.aspx?topic=111" TargetMode="External"/><Relationship Id="rId8" Type="http://schemas.openxmlformats.org/officeDocument/2006/relationships/hyperlink" Target="http://www.specagent.com/LookUp/?ulid=1207&amp;mf=&amp;src=wd" TargetMode="External"/><Relationship Id="rId9" Type="http://schemas.openxmlformats.org/officeDocument/2006/relationships/hyperlink" Target="http://www.specagent.com/LookUp/?ulid=1209&amp;mf=&amp;src=wd" TargetMode="External"/><Relationship Id="rId10" Type="http://schemas.openxmlformats.org/officeDocument/2006/relationships/hyperlink" Target="http://www.specagent.com/LookUp/?ulid=1211&amp;mf=&amp;src=wd" TargetMode="External"/><Relationship Id="rId11" Type="http://schemas.openxmlformats.org/officeDocument/2006/relationships/hyperlink" Target="http://www.specagent.com/LookUp/?ulid=1212&amp;mf=&amp;src=wd" TargetMode="External"/><Relationship Id="rId12" Type="http://schemas.openxmlformats.org/officeDocument/2006/relationships/hyperlink" Target="http://www.specagent.com/LookUp/?ulid=1214&amp;mf=&amp;src=wd" TargetMode="External"/><Relationship Id="rId13" Type="http://schemas.openxmlformats.org/officeDocument/2006/relationships/hyperlink" Target="http://www.specagent.com/LookUp/?ulid=1216&amp;mf=&amp;src=wd" TargetMode="External"/><Relationship Id="rId14" Type="http://schemas.openxmlformats.org/officeDocument/2006/relationships/hyperlink" Target="http://www.specagent.com/LookUp/?ulid=1217&amp;mf=&amp;src=wd" TargetMode="External"/><Relationship Id="rId15" Type="http://schemas.openxmlformats.org/officeDocument/2006/relationships/hyperlink" Target="http://www.specagent.com/LookUp/?ulid=1218&amp;mf=&amp;src=wd" TargetMode="External"/><Relationship Id="rId16" Type="http://schemas.openxmlformats.org/officeDocument/2006/relationships/hyperlink" Target="http://www.specagent.com/LookUp/?ulid=1220&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TILT-UP CONCRETE</dc:subject>
  <dc:title>SECTION 034713 - TILT-UP CONCRETE</dc:title>
</cp:coreProperties>
</file>