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034900</w:t>
      </w:r>
      <w:r>
        <w:rPr/>
        <w:t xml:space="preserve"> - </w:t>
      </w:r>
      <w:r>
        <w:rPr>
          <w:rStyle w:val="NAM"/>
        </w:rPr>
        <w:t>GLASS-FIBER-REINFORCED CONCRETE (GFRC)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Glass-fiber-reinforced concrete (GFRC) panels [</w:t>
      </w:r>
      <w:r>
        <w:rPr>
          <w:b/>
        </w:rPr>
        <w:t>with</w:t>
      </w:r>
      <w:r>
        <w:rPr/>
        <w:t>] [</w:t>
      </w:r>
      <w:r>
        <w:rPr>
          <w:b/>
        </w:rPr>
        <w:t>without</w:t>
      </w:r>
      <w:r>
        <w:rPr/>
        <w:t>] panel frames.</w:t>
      </w:r>
    </w:p>
    <w:p>
      <w:pPr>
        <w:pStyle w:val="CMT"/>
        <w:rPr/>
      </w:pPr>
      <w:r>
        <w:rPr/>
        <w:t>Retain subparagraph below if listing GFRC applications.</w:t>
      </w:r>
    </w:p>
    <w:p>
      <w:pPr>
        <w:pStyle w:val="PR3"/>
        <w:numPr>
          <w:ilvl w:val="6"/>
          <w:numId w:val="1"/>
        </w:numPr>
        <w:spacing w:before="240" w:after="0"/>
        <w:rPr/>
      </w:pPr>
      <w:r>
        <w:rPr/>
        <w:t>GFRC panels include [</w:t>
      </w:r>
      <w:r>
        <w:rPr>
          <w:b/>
        </w:rPr>
        <w:t>wall units</w:t>
      </w:r>
      <w:r>
        <w:rPr/>
        <w:t>] [</w:t>
      </w:r>
      <w:r>
        <w:rPr>
          <w:b/>
        </w:rPr>
        <w:t>window wall units</w:t>
      </w:r>
      <w:r>
        <w:rPr/>
        <w:t>] [</w:t>
      </w:r>
      <w:r>
        <w:rPr>
          <w:b/>
        </w:rPr>
        <w:t>mullions</w:t>
      </w:r>
      <w:r>
        <w:rPr/>
        <w:t>] [</w:t>
      </w:r>
      <w:r>
        <w:rPr>
          <w:b/>
        </w:rPr>
        <w:t>column covers</w:t>
      </w:r>
      <w:r>
        <w:rPr/>
        <w:t>] [</w:t>
      </w:r>
      <w:r>
        <w:rPr>
          <w:b/>
        </w:rPr>
        <w:t>fascia units</w:t>
      </w:r>
      <w:r>
        <w:rPr/>
        <w:t>] [</w:t>
      </w:r>
      <w:r>
        <w:rPr>
          <w:b/>
        </w:rPr>
        <w:t>cornices</w:t>
      </w:r>
      <w:r>
        <w:rPr/>
        <w:t>] [</w:t>
      </w:r>
      <w:r>
        <w:rPr>
          <w:b/>
        </w:rPr>
        <w:t>soffits</w:t>
      </w:r>
      <w:r>
        <w:rPr/>
        <w:t>] &lt;</w:t>
      </w:r>
      <w:r>
        <w:rPr>
          <w:b/>
        </w:rPr>
        <w:t>Insert applications</w:t>
      </w:r>
      <w:r>
        <w:rPr/>
        <w:t>&gt;.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embedding weld plates and angles in concrete for attaching connection devices.</w:t>
      </w:r>
    </w:p>
    <w:p>
      <w:pPr>
        <w:pStyle w:val="PR2"/>
        <w:numPr>
          <w:ilvl w:val="5"/>
          <w:numId w:val="1"/>
        </w:numPr>
        <w:rPr/>
      </w:pPr>
      <w:r>
        <w:rPr/>
        <w:t>Section 047200 "Cast Stone Masonry" for cast stone facings, trim, and accessories.</w:t>
      </w:r>
    </w:p>
    <w:p>
      <w:pPr>
        <w:pStyle w:val="PR2"/>
        <w:numPr>
          <w:ilvl w:val="5"/>
          <w:numId w:val="1"/>
        </w:numPr>
        <w:rPr/>
      </w:pPr>
      <w:r>
        <w:rPr/>
        <w:t>Section 051200 "Structural Steel Framing" for attaching connection devices to steel framing.</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CMT"/>
        <w:rPr/>
      </w:pPr>
      <w:r>
        <w:rPr/>
        <w:t>Retain "Design Reference Sample" Paragraph below if a design reference sample has been preapproved by Architect.</w:t>
      </w:r>
    </w:p>
    <w:p>
      <w:pPr>
        <w:pStyle w:val="PR1"/>
        <w:numPr>
          <w:ilvl w:val="4"/>
          <w:numId w:val="1"/>
        </w:numPr>
        <w:rPr/>
      </w:pPr>
      <w:r>
        <w:rPr/>
        <w:t>Design Reference Sample: Sample of GFRC color, finish, and texture, preapproved by Architect.</w:t>
      </w:r>
    </w:p>
    <w:p>
      <w:pPr>
        <w:pStyle w:val="PR1"/>
        <w:numPr>
          <w:ilvl w:val="4"/>
          <w:numId w:val="1"/>
        </w:numPr>
        <w:rPr/>
      </w:pPr>
      <w:r>
        <w:rPr/>
        <w:t>GFRC Panels: GFRC components, including panel frames, anchors, connections, and integral ribs, as applicable.</w:t>
      </w:r>
    </w:p>
    <w:p>
      <w:pPr>
        <w:pStyle w:val="ART"/>
        <w:numPr>
          <w:ilvl w:val="3"/>
          <w:numId w:val="1"/>
        </w:numPr>
        <w:ind w:hanging="0" w:left="0"/>
        <w:rPr/>
      </w:pPr>
      <w:r>
        <w:rPr/>
        <w:t>COORDINATION</w:t>
      </w:r>
    </w:p>
    <w:p>
      <w:pPr>
        <w:pStyle w:val="PR1"/>
        <w:numPr>
          <w:ilvl w:val="4"/>
          <w:numId w:val="1"/>
        </w:numPr>
        <w:rPr/>
      </w:pPr>
      <w:r>
        <w:rPr/>
        <w:t>Furnish loose connection hardware and anchorage items to be embedded in or attached to other construction without delaying the Work. Provide locations, setting diagrams, templates, instructions, and directions, as required, for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Form liners.</w:t>
      </w:r>
    </w:p>
    <w:p>
      <w:pPr>
        <w:pStyle w:val="PR2"/>
        <w:numPr>
          <w:ilvl w:val="5"/>
          <w:numId w:val="1"/>
        </w:numPr>
        <w:rPr/>
      </w:pPr>
      <w:r>
        <w:rPr/>
        <w:t>Surface retarders.</w:t>
      </w:r>
    </w:p>
    <w:p>
      <w:pPr>
        <w:pStyle w:val="PR2"/>
        <w:numPr>
          <w:ilvl w:val="5"/>
          <w:numId w:val="1"/>
        </w:numPr>
        <w:rPr/>
      </w:pPr>
      <w:r>
        <w:rPr/>
        <w:t>Portland cement.</w:t>
      </w:r>
    </w:p>
    <w:p>
      <w:pPr>
        <w:pStyle w:val="PR2"/>
        <w:numPr>
          <w:ilvl w:val="5"/>
          <w:numId w:val="1"/>
        </w:numPr>
        <w:rPr/>
      </w:pPr>
      <w:r>
        <w:rPr/>
        <w:t>Metakaolin.</w:t>
      </w:r>
    </w:p>
    <w:p>
      <w:pPr>
        <w:pStyle w:val="PR2"/>
        <w:numPr>
          <w:ilvl w:val="5"/>
          <w:numId w:val="1"/>
        </w:numPr>
        <w:rPr/>
      </w:pPr>
      <w:r>
        <w:rPr/>
        <w:t>Glass fibers.</w:t>
      </w:r>
    </w:p>
    <w:p>
      <w:pPr>
        <w:pStyle w:val="PR2"/>
        <w:numPr>
          <w:ilvl w:val="5"/>
          <w:numId w:val="1"/>
        </w:numPr>
        <w:rPr/>
      </w:pPr>
      <w:r>
        <w:rPr/>
        <w:t>Facing aggregate.</w:t>
      </w:r>
    </w:p>
    <w:p>
      <w:pPr>
        <w:pStyle w:val="PR2"/>
        <w:numPr>
          <w:ilvl w:val="5"/>
          <w:numId w:val="1"/>
        </w:numPr>
        <w:rPr/>
      </w:pPr>
      <w:r>
        <w:rPr/>
        <w:t>Coloring admixture.</w:t>
      </w:r>
    </w:p>
    <w:p>
      <w:pPr>
        <w:pStyle w:val="PR2"/>
        <w:numPr>
          <w:ilvl w:val="5"/>
          <w:numId w:val="1"/>
        </w:numPr>
        <w:rPr/>
      </w:pPr>
      <w:r>
        <w:rPr/>
        <w:t>Polymer-curing admixture.</w:t>
      </w:r>
    </w:p>
    <w:p>
      <w:pPr>
        <w:pStyle w:val="PR2"/>
        <w:numPr>
          <w:ilvl w:val="5"/>
          <w:numId w:val="1"/>
        </w:numPr>
        <w:rPr/>
      </w:pPr>
      <w:r>
        <w:rPr/>
        <w:t>Air-entraining admixture.</w:t>
      </w:r>
    </w:p>
    <w:p>
      <w:pPr>
        <w:pStyle w:val="PR2"/>
        <w:numPr>
          <w:ilvl w:val="5"/>
          <w:numId w:val="1"/>
        </w:numPr>
        <w:rPr/>
      </w:pPr>
      <w:r>
        <w:rPr/>
        <w:t>Chemical admixtures.</w:t>
      </w:r>
    </w:p>
    <w:p>
      <w:pPr>
        <w:pStyle w:val="PR2"/>
        <w:numPr>
          <w:ilvl w:val="5"/>
          <w:numId w:val="1"/>
        </w:numPr>
        <w:rPr/>
      </w:pPr>
      <w:r>
        <w:rPr/>
        <w:t>Stainless steel plate.</w:t>
      </w:r>
    </w:p>
    <w:p>
      <w:pPr>
        <w:pStyle w:val="PR2"/>
        <w:numPr>
          <w:ilvl w:val="5"/>
          <w:numId w:val="1"/>
        </w:numPr>
        <w:rPr/>
      </w:pPr>
      <w:r>
        <w:rPr/>
        <w:t>Stainless steel bars and shapes.</w:t>
      </w:r>
    </w:p>
    <w:p>
      <w:pPr>
        <w:pStyle w:val="PR2"/>
        <w:numPr>
          <w:ilvl w:val="5"/>
          <w:numId w:val="1"/>
        </w:numPr>
        <w:rPr/>
      </w:pPr>
      <w:r>
        <w:rPr/>
        <w:t>Carbon-steel shapes and plates.</w:t>
      </w:r>
    </w:p>
    <w:p>
      <w:pPr>
        <w:pStyle w:val="PR2"/>
        <w:numPr>
          <w:ilvl w:val="5"/>
          <w:numId w:val="1"/>
        </w:numPr>
        <w:rPr/>
      </w:pPr>
      <w:r>
        <w:rPr/>
        <w:t>Carbon-steel bars.</w:t>
      </w:r>
    </w:p>
    <w:p>
      <w:pPr>
        <w:pStyle w:val="PR2"/>
        <w:numPr>
          <w:ilvl w:val="5"/>
          <w:numId w:val="1"/>
        </w:numPr>
        <w:rPr/>
      </w:pPr>
      <w:r>
        <w:rPr/>
        <w:t>Malleable-iron castings.</w:t>
      </w:r>
    </w:p>
    <w:p>
      <w:pPr>
        <w:pStyle w:val="PR2"/>
        <w:numPr>
          <w:ilvl w:val="5"/>
          <w:numId w:val="1"/>
        </w:numPr>
        <w:rPr/>
      </w:pPr>
      <w:r>
        <w:rPr/>
        <w:t>Carbon-steel castings.</w:t>
      </w:r>
    </w:p>
    <w:p>
      <w:pPr>
        <w:pStyle w:val="PR2"/>
        <w:numPr>
          <w:ilvl w:val="5"/>
          <w:numId w:val="1"/>
        </w:numPr>
        <w:rPr/>
      </w:pPr>
      <w:r>
        <w:rPr/>
        <w:t>Carbon-steel bolts.</w:t>
      </w:r>
    </w:p>
    <w:p>
      <w:pPr>
        <w:pStyle w:val="PR2"/>
        <w:numPr>
          <w:ilvl w:val="5"/>
          <w:numId w:val="1"/>
        </w:numPr>
        <w:rPr/>
      </w:pPr>
      <w:r>
        <w:rPr/>
        <w:t>High-strength bolts, nuts, and washers.</w:t>
      </w:r>
    </w:p>
    <w:p>
      <w:pPr>
        <w:pStyle w:val="PR2"/>
        <w:numPr>
          <w:ilvl w:val="5"/>
          <w:numId w:val="1"/>
        </w:numPr>
        <w:rPr/>
      </w:pPr>
      <w:r>
        <w:rPr/>
        <w:t>Welding electrodes.</w:t>
      </w:r>
    </w:p>
    <w:p>
      <w:pPr>
        <w:pStyle w:val="PR2"/>
        <w:numPr>
          <w:ilvl w:val="5"/>
          <w:numId w:val="1"/>
        </w:numPr>
        <w:rPr/>
      </w:pPr>
      <w:r>
        <w:rPr/>
        <w:t>Cold-formed steel framing.</w:t>
      </w:r>
    </w:p>
    <w:p>
      <w:pPr>
        <w:pStyle w:val="PR2"/>
        <w:numPr>
          <w:ilvl w:val="5"/>
          <w:numId w:val="1"/>
        </w:numPr>
        <w:rPr/>
      </w:pPr>
      <w:r>
        <w:rPr/>
        <w:t>Hollow structural section framing.</w:t>
      </w:r>
    </w:p>
    <w:p>
      <w:pPr>
        <w:pStyle w:val="PR2"/>
        <w:numPr>
          <w:ilvl w:val="5"/>
          <w:numId w:val="1"/>
        </w:numPr>
        <w:rPr/>
      </w:pPr>
      <w:r>
        <w:rPr/>
        <w:t>Steel channel and angle framing.</w:t>
      </w:r>
    </w:p>
    <w:p>
      <w:pPr>
        <w:pStyle w:val="PR2"/>
        <w:numPr>
          <w:ilvl w:val="5"/>
          <w:numId w:val="1"/>
        </w:numPr>
        <w:rPr/>
      </w:pPr>
      <w:r>
        <w:rPr/>
        <w:t>GFRC design mixes.</w:t>
      </w:r>
    </w:p>
    <w:p>
      <w:pPr>
        <w:pStyle w:val="PR2"/>
        <w:numPr>
          <w:ilvl w:val="5"/>
          <w:numId w:val="1"/>
        </w:numPr>
        <w:rPr/>
      </w:pPr>
      <w:r>
        <w:rPr/>
        <w:t>Galvanizing repair paint.</w:t>
      </w:r>
    </w:p>
    <w:p>
      <w:pPr>
        <w:pStyle w:val="PR1"/>
        <w:numPr>
          <w:ilvl w:val="4"/>
          <w:numId w:val="1"/>
        </w:numPr>
        <w:rPr/>
      </w:pPr>
      <w:r>
        <w:rPr/>
        <w:t>Shop Drawings: Show fabrication and installation details for GFRC panels including the following:</w:t>
      </w:r>
    </w:p>
    <w:p>
      <w:pPr>
        <w:pStyle w:val="PR2"/>
        <w:numPr>
          <w:ilvl w:val="5"/>
          <w:numId w:val="1"/>
        </w:numPr>
        <w:spacing w:before="240" w:after="0"/>
        <w:rPr/>
      </w:pPr>
      <w:r>
        <w:rPr/>
        <w:t>Panel elevations, sections, and dimensions.</w:t>
      </w:r>
    </w:p>
    <w:p>
      <w:pPr>
        <w:pStyle w:val="PR2"/>
        <w:numPr>
          <w:ilvl w:val="5"/>
          <w:numId w:val="1"/>
        </w:numPr>
        <w:rPr/>
      </w:pPr>
      <w:r>
        <w:rPr/>
        <w:t>Thickness of facing mix, GFRC backing, and bonding pads for typical panels.</w:t>
      </w:r>
    </w:p>
    <w:p>
      <w:pPr>
        <w:pStyle w:val="PR2"/>
        <w:numPr>
          <w:ilvl w:val="5"/>
          <w:numId w:val="1"/>
        </w:numPr>
        <w:rPr/>
      </w:pPr>
      <w:r>
        <w:rPr/>
        <w:t>Finishes.</w:t>
      </w:r>
    </w:p>
    <w:p>
      <w:pPr>
        <w:pStyle w:val="PR2"/>
        <w:numPr>
          <w:ilvl w:val="5"/>
          <w:numId w:val="1"/>
        </w:numPr>
        <w:rPr/>
      </w:pPr>
      <w:r>
        <w:rPr/>
        <w:t>Joint and connection details.</w:t>
      </w:r>
    </w:p>
    <w:p>
      <w:pPr>
        <w:pStyle w:val="PR2"/>
        <w:numPr>
          <w:ilvl w:val="5"/>
          <w:numId w:val="1"/>
        </w:numPr>
        <w:rPr/>
      </w:pPr>
      <w:r>
        <w:rPr/>
        <w:t>Panel corner details.</w:t>
      </w:r>
    </w:p>
    <w:p>
      <w:pPr>
        <w:pStyle w:val="PR2"/>
        <w:numPr>
          <w:ilvl w:val="5"/>
          <w:numId w:val="1"/>
        </w:numPr>
        <w:rPr/>
      </w:pPr>
      <w:r>
        <w:rPr/>
        <w:t>Erection details.</w:t>
      </w:r>
    </w:p>
    <w:p>
      <w:pPr>
        <w:pStyle w:val="PR2"/>
        <w:numPr>
          <w:ilvl w:val="5"/>
          <w:numId w:val="1"/>
        </w:numPr>
        <w:rPr/>
      </w:pPr>
      <w:r>
        <w:rPr/>
        <w:t>Panel frame details for typical panels including sizes, spacings, thicknesses, and yield strengths of various members.</w:t>
      </w:r>
    </w:p>
    <w:p>
      <w:pPr>
        <w:pStyle w:val="PR2"/>
        <w:numPr>
          <w:ilvl w:val="5"/>
          <w:numId w:val="1"/>
        </w:numPr>
        <w:rPr/>
      </w:pPr>
      <w:r>
        <w:rPr/>
        <w:t>Locations and details of connection hardware attached to structure.</w:t>
      </w:r>
    </w:p>
    <w:p>
      <w:pPr>
        <w:pStyle w:val="PR2"/>
        <w:numPr>
          <w:ilvl w:val="5"/>
          <w:numId w:val="1"/>
        </w:numPr>
        <w:rPr/>
      </w:pPr>
      <w:r>
        <w:rPr/>
        <w:t>Sizes, locations, and details of flex, gravity, and seismic anchors for typical panels.</w:t>
      </w:r>
    </w:p>
    <w:p>
      <w:pPr>
        <w:pStyle w:val="PR2"/>
        <w:numPr>
          <w:ilvl w:val="5"/>
          <w:numId w:val="1"/>
        </w:numPr>
        <w:rPr/>
      </w:pPr>
      <w:r>
        <w:rPr/>
        <w:t>Other items sprayed into panels.</w:t>
      </w:r>
    </w:p>
    <w:p>
      <w:pPr>
        <w:pStyle w:val="PR2"/>
        <w:numPr>
          <w:ilvl w:val="5"/>
          <w:numId w:val="1"/>
        </w:numPr>
        <w:rPr/>
      </w:pPr>
      <w:r>
        <w:rPr/>
        <w:t>Erection sequence for special conditions.</w:t>
      </w:r>
    </w:p>
    <w:p>
      <w:pPr>
        <w:pStyle w:val="PR2"/>
        <w:numPr>
          <w:ilvl w:val="5"/>
          <w:numId w:val="1"/>
        </w:numPr>
        <w:rPr/>
      </w:pPr>
      <w:r>
        <w:rPr/>
        <w:t>Relationship to adjacent materials.</w:t>
      </w:r>
    </w:p>
    <w:p>
      <w:pPr>
        <w:pStyle w:val="PR2"/>
        <w:numPr>
          <w:ilvl w:val="5"/>
          <w:numId w:val="1"/>
        </w:numPr>
        <w:rPr/>
      </w:pPr>
      <w:r>
        <w:rPr/>
        <w:t>Description of loose, cast-in, and field hardware.</w:t>
      </w:r>
    </w:p>
    <w:p>
      <w:pPr>
        <w:pStyle w:val="PR1"/>
        <w:numPr>
          <w:ilvl w:val="4"/>
          <w:numId w:val="1"/>
        </w:numPr>
        <w:rPr/>
      </w:pPr>
      <w:r>
        <w:rPr/>
        <w:t>Samples for Verification: Actual sample of finished products representative of GFRC finish, color, and texture variations.</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GFRC panels,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coatings.&gt;</w:t>
        </w:r>
      </w:hyperlink>
    </w:p>
    <w:p>
      <w:pPr>
        <w:pStyle w:val="PR2"/>
        <w:numPr>
          <w:ilvl w:val="5"/>
          <w:numId w:val="1"/>
        </w:numPr>
        <w:rPr/>
      </w:pPr>
      <w:r>
        <w:rPr/>
        <w:t>&lt;</w:t>
      </w:r>
      <w:r>
        <w:rPr>
          <w:b/>
        </w:rPr>
        <w:t>Insert sustainable design submittal</w:t>
      </w:r>
      <w:r>
        <w:rPr/>
        <w:t>&gt;.</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Certificates:</w:t>
      </w:r>
    </w:p>
    <w:p>
      <w:pPr>
        <w:pStyle w:val="CMT"/>
        <w:rPr/>
      </w:pPr>
      <w:r>
        <w:rPr/>
        <w:t>Retain "Welding certificates" Subparagraph below if retaining "Welding Qualifications" Subparagraph in "Quality Assurance" Article.</w:t>
      </w:r>
    </w:p>
    <w:p>
      <w:pPr>
        <w:pStyle w:val="PR2"/>
        <w:numPr>
          <w:ilvl w:val="5"/>
          <w:numId w:val="1"/>
        </w:numPr>
        <w:spacing w:before="240" w:after="0"/>
        <w:rPr/>
      </w:pPr>
      <w:r>
        <w:rPr/>
        <w:t>Welding certificates.</w:t>
      </w:r>
    </w:p>
    <w:p>
      <w:pPr>
        <w:pStyle w:val="CMT"/>
        <w:rPr/>
      </w:pPr>
      <w:r>
        <w:rPr/>
        <w:t>Retain "Steel Sheet Certificates" Subparagraph below if requiring mill certificates or test reports for cold-formed steel framing used in panel frames.</w:t>
      </w:r>
    </w:p>
    <w:p>
      <w:pPr>
        <w:pStyle w:val="PR2"/>
        <w:numPr>
          <w:ilvl w:val="5"/>
          <w:numId w:val="1"/>
        </w:numPr>
        <w:rPr/>
      </w:pPr>
      <w:r>
        <w:rPr/>
        <w:t>Steel Sheet Certificates: For steel sheet used in cold-formed steel panel framing, mill certificates signed by manufacturers of steel sheet, or test reports from a qualified testing agency, indicating that steel sheet used in cold-formed metal panel framing complies with requirements including uncoated steel thickness, yield strength, tensile strength, total elongation, chemical requirements, and galvanized-coating thickness.</w:t>
      </w:r>
    </w:p>
    <w:p>
      <w:pPr>
        <w:pStyle w:val="CMT"/>
        <w:rPr/>
      </w:pPr>
      <w:r>
        <w:rPr/>
        <w:t>Retain "Mill Certificates" Subparagraph below if requiring mill certificates for structural-steel shapes and hollow structural sections used in panel frames.</w:t>
      </w:r>
    </w:p>
    <w:p>
      <w:pPr>
        <w:pStyle w:val="PR2"/>
        <w:numPr>
          <w:ilvl w:val="5"/>
          <w:numId w:val="1"/>
        </w:numPr>
        <w:rPr/>
      </w:pPr>
      <w:r>
        <w:rPr/>
        <w:t>Mill Certificates: For structural-steel shapes and hollow structural sections used in panel framing.</w:t>
      </w:r>
    </w:p>
    <w:p>
      <w:pPr>
        <w:pStyle w:val="PR1"/>
        <w:numPr>
          <w:ilvl w:val="4"/>
          <w:numId w:val="1"/>
        </w:numPr>
        <w:rPr/>
      </w:pPr>
      <w:r>
        <w:rPr/>
        <w:t>Source Quality-Control Submittals:</w:t>
      </w:r>
    </w:p>
    <w:p>
      <w:pPr>
        <w:pStyle w:val="PR2"/>
        <w:numPr>
          <w:ilvl w:val="5"/>
          <w:numId w:val="1"/>
        </w:numPr>
        <w:spacing w:before="240" w:after="0"/>
        <w:rPr/>
      </w:pPr>
      <w:r>
        <w:rPr/>
        <w:t>Source Quality-Control Programs: For GFRC manufacturer.</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w:t>
      </w:r>
      <w:r>
        <w:rPr>
          <w:b/>
        </w:rPr>
        <w:t> and special inspection</w:t>
      </w:r>
      <w:r>
        <w:rPr/>
        <w:t>]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in "Quality Assurance" Article.</w:t>
      </w:r>
    </w:p>
    <w:p>
      <w:pPr>
        <w:pStyle w:val="PR1"/>
        <w:numPr>
          <w:ilvl w:val="4"/>
          <w:numId w:val="1"/>
        </w:numPr>
        <w:rPr/>
      </w:pPr>
      <w:r>
        <w:rPr/>
        <w:t>Qualification Statements: For GFRC manufacturer.</w:t>
      </w:r>
    </w:p>
    <w:p>
      <w:pPr>
        <w:pStyle w:val="PR1"/>
        <w:numPr>
          <w:ilvl w:val="4"/>
          <w:numId w:val="1"/>
        </w:numPr>
        <w:rPr/>
      </w:pPr>
      <w:r>
        <w:rPr/>
        <w:t>Delegated Design Engineer Qualifications: Include the following:</w:t>
      </w:r>
    </w:p>
    <w:p>
      <w:pPr>
        <w:pStyle w:val="PR2"/>
        <w:numPr>
          <w:ilvl w:val="5"/>
          <w:numId w:val="1"/>
        </w:numPr>
        <w:spacing w:before="240" w:after="0"/>
        <w:rPr/>
      </w:pPr>
      <w:r>
        <w:rPr/>
        <w:t>Experience providing delegated design engineering services of the type indicated.</w:t>
      </w:r>
    </w:p>
    <w:p>
      <w:pPr>
        <w:pStyle w:val="PR2"/>
        <w:numPr>
          <w:ilvl w:val="5"/>
          <w:numId w:val="1"/>
        </w:numPr>
        <w:rPr/>
      </w:pPr>
      <w:r>
        <w:rPr/>
        <w:t>Documentation that delegated design engineer is licensed in [</w:t>
      </w:r>
      <w:r>
        <w:rPr>
          <w:b/>
        </w:rPr>
        <w:t>jurisdiction</w:t>
      </w:r>
      <w:r>
        <w:rPr/>
        <w:t>] [</w:t>
      </w:r>
      <w:r>
        <w:rPr>
          <w:b/>
        </w:rPr>
        <w:t>state</w:t>
      </w:r>
      <w:r>
        <w:rPr/>
        <w:t>] where Project is located.</w:t>
      </w:r>
    </w:p>
    <w:p>
      <w:pPr>
        <w:pStyle w:val="ART"/>
        <w:numPr>
          <w:ilvl w:val="3"/>
          <w:numId w:val="1"/>
        </w:numPr>
        <w:ind w:hanging="0" w:left="0"/>
        <w:rPr/>
      </w:pPr>
      <w:r>
        <w:rPr/>
        <w:t>QUALITY ASSURANCE</w:t>
      </w:r>
    </w:p>
    <w:p>
      <w:pPr>
        <w:pStyle w:val="PR1"/>
        <w:numPr>
          <w:ilvl w:val="4"/>
          <w:numId w:val="1"/>
        </w:numPr>
        <w:rPr/>
      </w:pPr>
      <w:r>
        <w:rPr/>
        <w:t>Qualifications:</w:t>
      </w:r>
    </w:p>
    <w:p>
      <w:pPr>
        <w:pStyle w:val="CMT"/>
        <w:rPr/>
      </w:pPr>
      <w:r>
        <w:rPr/>
        <w:t>Retain option in "Manufacturers" Subparagraph below if APA plant certification is acceptable.</w:t>
      </w:r>
    </w:p>
    <w:p>
      <w:pPr>
        <w:pStyle w:val="PR2"/>
        <w:numPr>
          <w:ilvl w:val="5"/>
          <w:numId w:val="1"/>
        </w:numPr>
        <w:spacing w:before="240" w:after="0"/>
        <w:rPr/>
      </w:pPr>
      <w:r>
        <w:rPr/>
        <w:t>Manufacturers: Designated a PCI-certified plant for Group G - Glass Fiber Reinforced Concrete, and who employs on Project experienced PCI-certified GFRC testing and inspection personnel[</w:t>
      </w:r>
      <w:r>
        <w:rPr>
          <w:b/>
        </w:rPr>
        <w:t>, or designated an IAS AC157-certified plant for GFRC</w:t>
      </w:r>
      <w:r>
        <w:rPr/>
        <w:t>] [</w:t>
      </w:r>
      <w:r>
        <w:rPr>
          <w:b/>
        </w:rPr>
        <w:t>, or designated an APA-certified plant for GFRC production</w:t>
      </w:r>
      <w:r>
        <w:rPr/>
        <w:t>].</w:t>
      </w:r>
    </w:p>
    <w:p>
      <w:pPr>
        <w:pStyle w:val="PR2"/>
        <w:numPr>
          <w:ilvl w:val="5"/>
          <w:numId w:val="1"/>
        </w:numPr>
        <w:rPr/>
      </w:pPr>
      <w:r>
        <w:rPr/>
        <w:t>Delegated Design Engineer: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"Welding Qualifications" Subparagraph below if shop or field welding is required. If retaining, also retain "Welding certificates" Subparagraph in "Informational Submittals" Article.</w:t>
      </w:r>
    </w:p>
    <w:p>
      <w:pPr>
        <w:pStyle w:val="PR2"/>
        <w:numPr>
          <w:ilvl w:val="5"/>
          <w:numId w:val="1"/>
        </w:numPr>
        <w:rPr/>
      </w:pPr>
      <w:r>
        <w:rPr/>
        <w:t>Welding Qualifications: Qualify procedures and personnel in accordance with the following welding codes:</w:t>
      </w:r>
    </w:p>
    <w:p>
      <w:pPr>
        <w:pStyle w:val="CMT"/>
        <w:rPr/>
      </w:pPr>
      <w:r>
        <w:rPr/>
        <w:t>Retain first subparagraph below for structural welding of steel.</w:t>
      </w:r>
    </w:p>
    <w:p>
      <w:pPr>
        <w:pStyle w:val="PR3"/>
        <w:numPr>
          <w:ilvl w:val="6"/>
          <w:numId w:val="1"/>
        </w:numPr>
        <w:spacing w:before="240" w:after="0"/>
        <w:rPr/>
      </w:pPr>
      <w:r>
        <w:rPr/>
        <w:t>AWS D1.1/D1.1M.</w:t>
      </w:r>
    </w:p>
    <w:p>
      <w:pPr>
        <w:pStyle w:val="CMT"/>
        <w:rPr/>
      </w:pPr>
      <w:r>
        <w:rPr/>
        <w:t>Retain subparagraph below for structural welding of sheet steel.</w:t>
      </w:r>
    </w:p>
    <w:p>
      <w:pPr>
        <w:pStyle w:val="PR3"/>
        <w:numPr>
          <w:ilvl w:val="6"/>
          <w:numId w:val="1"/>
        </w:numPr>
        <w:rPr/>
      </w:pPr>
      <w:r>
        <w:rPr/>
        <w:t>AWS D1.3/D1.3M.</w:t>
      </w:r>
    </w:p>
    <w:p>
      <w:pPr>
        <w:pStyle w:val="ART"/>
        <w:numPr>
          <w:ilvl w:val="3"/>
          <w:numId w:val="1"/>
        </w:numPr>
        <w:ind w:hanging="0" w:left="0"/>
        <w:rPr/>
      </w:pPr>
      <w:r>
        <w:rPr/>
        <w:t>MOCKUPS</w:t>
      </w:r>
    </w:p>
    <w:p>
      <w:pPr>
        <w:pStyle w:val="CMT"/>
        <w:rPr/>
      </w:pPr>
      <w:r>
        <w:rPr/>
        <w:t>PCI recommends review of preproduction sample panels. Revise number and size of sample panels in "Sample Panels" Paragraph below to suit Project.</w:t>
      </w:r>
    </w:p>
    <w:p>
      <w:pPr>
        <w:pStyle w:val="PR1"/>
        <w:numPr>
          <w:ilvl w:val="4"/>
          <w:numId w:val="1"/>
        </w:numPr>
        <w:rPr/>
      </w:pPr>
      <w:r>
        <w:rPr/>
        <w:t>Sample Panels: After sample approval and before fabricating GFRC units, produce a minimum of [</w:t>
      </w:r>
      <w:r>
        <w:rPr>
          <w:b/>
        </w:rPr>
        <w:t>two</w:t>
      </w:r>
      <w:r>
        <w:rPr/>
        <w:t>] &lt;</w:t>
      </w:r>
      <w:r>
        <w:rPr>
          <w:b/>
        </w:rPr>
        <w:t>Insert number</w:t>
      </w:r>
      <w:r>
        <w:rPr/>
        <w:t>&gt; sample panels approximately [</w:t>
      </w:r>
      <w:r>
        <w:rPr>
          <w:rStyle w:val="IP"/>
          <w:b/>
        </w:rPr>
        <w:t>16 sq. ft.</w:t>
      </w:r>
      <w:r>
        <w:rPr>
          <w:rStyle w:val="SI"/>
          <w:b/>
        </w:rPr>
        <w:t xml:space="preserve"> (1.5 sq. m)</w:t>
      </w:r>
      <w:r>
        <w:rPr/>
        <w:t>] &lt;</w:t>
      </w:r>
      <w:r>
        <w:rPr>
          <w:b/>
        </w:rPr>
        <w:t>Insert dimension</w:t>
      </w:r>
      <w:r>
        <w:rPr/>
        <w:t>&gt; in area for review by Architect to verify selections made under Sample submittals. Incorporate full-scale details of architectural features, finishes, textures, and transitions in sample panels.</w:t>
      </w:r>
    </w:p>
    <w:p>
      <w:pPr>
        <w:pStyle w:val="PR2"/>
        <w:numPr>
          <w:ilvl w:val="5"/>
          <w:numId w:val="1"/>
        </w:numPr>
        <w:spacing w:before="240" w:after="0"/>
        <w:rPr/>
      </w:pPr>
      <w:r>
        <w:rPr/>
        <w:t>Locate panels where indicated or, if not indicated, as directed by Architect.</w:t>
      </w:r>
    </w:p>
    <w:p>
      <w:pPr>
        <w:pStyle w:val="PR2"/>
        <w:numPr>
          <w:ilvl w:val="5"/>
          <w:numId w:val="1"/>
        </w:numPr>
        <w:rPr/>
      </w:pPr>
      <w:r>
        <w:rPr/>
        <w:t>Damage part of an exposed-face surface for each finish, color, and texture, and demonstrate adequacy of repair techniques proposed for repair of surface blemishes.</w:t>
      </w:r>
    </w:p>
    <w:p>
      <w:pPr>
        <w:pStyle w:val="PR2"/>
        <w:numPr>
          <w:ilvl w:val="5"/>
          <w:numId w:val="1"/>
        </w:numPr>
        <w:rPr/>
      </w:pPr>
      <w:r>
        <w:rPr/>
        <w:t>After acceptance of repair technique, maintain one sample panel at manufacturer's plant and one at Project site in an undisturbed condition as a standard for judging the completed Work.</w:t>
      </w:r>
    </w:p>
    <w:p>
      <w:pPr>
        <w:pStyle w:val="PR2"/>
        <w:numPr>
          <w:ilvl w:val="5"/>
          <w:numId w:val="1"/>
        </w:numPr>
        <w:rPr/>
      </w:pPr>
      <w:r>
        <w:rPr/>
        <w:t>Demolish and remove sample panels when directed.</w:t>
      </w:r>
    </w:p>
    <w:p>
      <w:pPr>
        <w:pStyle w:val="CMT"/>
        <w:rPr/>
      </w:pPr>
      <w:r>
        <w:rPr/>
        <w:t>PCI recommends production of finish and texture range samples when color and texture uniformity concerns could be an issue, Architect or GFRC manufacturer has not had previous experience with specified mixture and finish, or a large project has multiple approving authorities.</w:t>
      </w:r>
    </w:p>
    <w:p>
      <w:pPr>
        <w:pStyle w:val="PR1"/>
        <w:numPr>
          <w:ilvl w:val="4"/>
          <w:numId w:val="1"/>
        </w:numPr>
        <w:rPr/>
      </w:pPr>
      <w:r>
        <w:rPr/>
        <w:t>Range Samples: After sample panel approval and before fabricating GFRC units, produce a minimum of [</w:t>
      </w:r>
      <w:r>
        <w:rPr>
          <w:b/>
        </w:rPr>
        <w:t>three</w:t>
      </w:r>
      <w:r>
        <w:rPr/>
        <w:t>] [</w:t>
      </w:r>
      <w:r>
        <w:rPr>
          <w:b/>
        </w:rPr>
        <w:t>five</w:t>
      </w:r>
      <w:r>
        <w:rPr/>
        <w:t>] &lt;</w:t>
      </w:r>
      <w:r>
        <w:rPr>
          <w:b/>
        </w:rPr>
        <w:t>Insert number</w:t>
      </w:r>
      <w:r>
        <w:rPr/>
        <w:t>&gt; sets of range samples, approximately [</w:t>
      </w:r>
      <w:r>
        <w:rPr>
          <w:rStyle w:val="IP"/>
          <w:b/>
        </w:rPr>
        <w:t>16 sq. ft.</w:t>
      </w:r>
      <w:r>
        <w:rPr>
          <w:rStyle w:val="SI"/>
          <w:b/>
        </w:rPr>
        <w:t xml:space="preserve"> (1.5 sq. m)</w:t>
      </w:r>
      <w:r>
        <w:rPr/>
        <w:t>] &lt;</w:t>
      </w:r>
      <w:r>
        <w:rPr>
          <w:b/>
        </w:rPr>
        <w:t>Insert dimension</w:t>
      </w:r>
      <w:r>
        <w:rPr/>
        <w:t>&gt; in area, representing anticipated range of each color and texture on Project's units. Maintain one set of range samples at Project site and remaining range sample sets at manufacturer's plant as color and texture approval reference.</w:t>
      </w:r>
    </w:p>
    <w:p>
      <w:pPr>
        <w:pStyle w:val="CMT"/>
        <w:rPr/>
      </w:pPr>
      <w:r>
        <w:rPr/>
        <w:t>Delete paragraph below if sample panels and range samples above will suffice and added expense of mockups is not required. If retaining, indicate location, size, and other details of mockups on Drawings or by inserts. Revise wording if only one mockup is required.</w:t>
      </w:r>
    </w:p>
    <w:p>
      <w:pPr>
        <w:pStyle w:val="PR1"/>
        <w:numPr>
          <w:ilvl w:val="4"/>
          <w:numId w:val="1"/>
        </w:numPr>
        <w:rPr/>
      </w:pPr>
      <w:r>
        <w:rPr/>
        <w:t>Build mockups to demonstrate aesthetic effects and to set quality standards for fabrication and installation.</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PR3"/>
        <w:numPr>
          <w:ilvl w:val="6"/>
          <w:numId w:val="1"/>
        </w:numPr>
        <w:spacing w:before="240" w:after="0"/>
        <w:rPr/>
      </w:pPr>
      <w:r>
        <w:rPr/>
        <w:t>Include typical components, attachments to building structure, and methods of installation.</w:t>
      </w:r>
    </w:p>
    <w:p>
      <w:pPr>
        <w:pStyle w:val="PR3"/>
        <w:numPr>
          <w:ilvl w:val="6"/>
          <w:numId w:val="1"/>
        </w:numPr>
        <w:rPr/>
      </w:pPr>
      <w:r>
        <w:rPr/>
        <w:t>Include window opening with GFRC returns.</w:t>
      </w:r>
    </w:p>
    <w:p>
      <w:pPr>
        <w:pStyle w:val="PR3"/>
        <w:numPr>
          <w:ilvl w:val="6"/>
          <w:numId w:val="1"/>
        </w:numPr>
        <w:rPr/>
      </w:pPr>
      <w:r>
        <w:rPr/>
        <w:t>Include sealant-filled joint complying with requirements in Section 079200 "Joint Sealants."</w:t>
      </w:r>
    </w:p>
    <w:p>
      <w:pPr>
        <w:pStyle w:val="PR2"/>
        <w:numPr>
          <w:ilvl w:val="5"/>
          <w:numId w:val="1"/>
        </w:numPr>
        <w:spacing w:before="240" w:after="0"/>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Handle and transport GFRC panels supported on nonstaining material and with nonstaining resilient spacers between panels.</w:t>
      </w:r>
    </w:p>
    <w:p>
      <w:pPr>
        <w:pStyle w:val="PR1"/>
        <w:numPr>
          <w:ilvl w:val="4"/>
          <w:numId w:val="1"/>
        </w:numPr>
        <w:rPr/>
      </w:pPr>
      <w:r>
        <w:rPr/>
        <w:t>Store GFRC panels off of ground on firm, level, and smooth surfaces supported on nonstaining material and with nonstaining resilient spacers between panels. Place stored panels so identification marks are clearly visible.</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GFRC panels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cracking.</w:t>
      </w:r>
    </w:p>
    <w:p>
      <w:pPr>
        <w:pStyle w:val="PR3"/>
        <w:numPr>
          <w:ilvl w:val="6"/>
          <w:numId w:val="1"/>
        </w:numPr>
        <w:rPr/>
      </w:pPr>
      <w:r>
        <w:rPr/>
        <w:t>Deterioration of metals, metal finishes, and other materials beyond normal weathering.</w:t>
      </w:r>
    </w:p>
    <w:p>
      <w:pPr>
        <w:pStyle w:val="CMT"/>
        <w:rPr/>
      </w:pPr>
      <w:r>
        <w:rPr/>
        <w:t>Verify warranty periods for units.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"GFRC Panels" Paragraph below if naming GFRC manufacturers. See PCI's magazine "Ascent," or its website www.pci.org, for current PCI-certified plant listings. See APA's website www.archprecast.org for current APA-certified plant listings.</w:t>
      </w:r>
    </w:p>
    <w:p>
      <w:pPr>
        <w:pStyle w:val="PR1"/>
        <w:numPr>
          <w:ilvl w:val="4"/>
          <w:numId w:val="1"/>
        </w:numPr>
        <w:rPr/>
      </w:pPr>
      <w:r>
        <w:rPr/>
        <w:t>GFRC Panels: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GFRC panels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GFRC panels.</w:t>
      </w:r>
    </w:p>
    <w:p>
      <w:pPr>
        <w:pStyle w:val="PR1"/>
        <w:numPr>
          <w:ilvl w:val="4"/>
          <w:numId w:val="1"/>
        </w:numPr>
        <w:rPr/>
      </w:pPr>
      <w:r>
        <w:rPr/>
        <w:t>Structural Performance: GFRC panels to withstand the following design loads as well as the effects of thermal- and moisture-induced dimensional changes within limits and under conditions indicated:</w:t>
      </w:r>
    </w:p>
    <w:p>
      <w:pPr>
        <w:pStyle w:val="CMT"/>
        <w:rPr/>
      </w:pPr>
      <w:r>
        <w:rPr/>
        <w:t>Retain "Loads" Subparagraph below if design loads are indicated on Drawings.</w:t>
      </w:r>
    </w:p>
    <w:p>
      <w:pPr>
        <w:pStyle w:val="PR2"/>
        <w:numPr>
          <w:ilvl w:val="5"/>
          <w:numId w:val="1"/>
        </w:numPr>
        <w:spacing w:before="240" w:after="0"/>
        <w:rPr/>
      </w:pPr>
      <w:r>
        <w:rPr/>
        <w:t>Loads: As indicated on Drawings.</w:t>
      </w:r>
    </w:p>
    <w:p>
      <w:pPr>
        <w:pStyle w:val="CMT"/>
        <w:rPr/>
      </w:pPr>
      <w:r>
        <w:rPr/>
        <w:t>Retain "Dead Loads," "Live Loads," "Wind Loads," "Seismic Loads," and "Project-Specific Loads" subparagraphs below, if indicating loads here. Revise to suit Project.</w:t>
      </w:r>
    </w:p>
    <w:p>
      <w:pPr>
        <w:pStyle w:val="PR2"/>
        <w:numPr>
          <w:ilvl w:val="5"/>
          <w:numId w:val="1"/>
        </w:numPr>
        <w:rPr/>
      </w:pPr>
      <w:r>
        <w:rPr/>
        <w:t>Dead Loads: &lt;</w:t>
      </w:r>
      <w:r>
        <w:rPr>
          <w:b/>
        </w:rPr>
        <w:t>Insert loads</w:t>
      </w:r>
      <w:r>
        <w:rPr/>
        <w:t>&gt;.</w:t>
      </w:r>
    </w:p>
    <w:p>
      <w:pPr>
        <w:pStyle w:val="PR2"/>
        <w:numPr>
          <w:ilvl w:val="5"/>
          <w:numId w:val="1"/>
        </w:numPr>
        <w:rPr/>
      </w:pPr>
      <w:r>
        <w:rPr/>
        <w:t>Live Loads: &lt;</w:t>
      </w:r>
      <w:r>
        <w:rPr>
          <w:b/>
        </w:rPr>
        <w:t>Insert loads</w:t>
      </w:r>
      <w:r>
        <w:rPr/>
        <w:t>&gt;.</w:t>
      </w:r>
    </w:p>
    <w:p>
      <w:pPr>
        <w:pStyle w:val="PR2"/>
        <w:numPr>
          <w:ilvl w:val="5"/>
          <w:numId w:val="1"/>
        </w:numPr>
        <w:rPr/>
      </w:pPr>
      <w:r>
        <w:rPr/>
        <w:t>Wind Loads: &lt;</w:t>
      </w:r>
      <w:r>
        <w:rPr>
          <w:b/>
        </w:rPr>
        <w:t>Insert applicable wind loads or wind-load criteria, positive and negative for various parts of building as required by applicable building code or ASCE/SEI 7, including basic wind speed, importance factor, exposure category, pressure coefficient, and allowable lateral drift</w:t>
      </w:r>
      <w:r>
        <w:rPr/>
        <w:t>&gt;.</w:t>
      </w:r>
    </w:p>
    <w:p>
      <w:pPr>
        <w:pStyle w:val="PR2"/>
        <w:numPr>
          <w:ilvl w:val="5"/>
          <w:numId w:val="1"/>
        </w:numPr>
        <w:rPr/>
      </w:pPr>
      <w:r>
        <w:rPr/>
        <w:t>Seismic Loads: &lt;</w:t>
      </w:r>
      <w:r>
        <w:rPr>
          <w:b/>
        </w:rPr>
        <w:t>Insert applicable seismic design data including seismic importance factor, short period spectral response parameter, one second period use group, seismic design category, seismic zone, site classification, site coefficient, and drift criteria</w:t>
      </w:r>
      <w:r>
        <w:rPr/>
        <w:t>&gt;.</w:t>
      </w:r>
    </w:p>
    <w:p>
      <w:pPr>
        <w:pStyle w:val="PR2"/>
        <w:numPr>
          <w:ilvl w:val="5"/>
          <w:numId w:val="1"/>
        </w:numPr>
        <w:rPr/>
      </w:pPr>
      <w:r>
        <w:rPr/>
        <w:t>Project-Specific Loads: &lt;</w:t>
      </w:r>
      <w:r>
        <w:rPr>
          <w:b/>
        </w:rPr>
        <w:t>Insert applicable loads</w:t>
      </w:r>
      <w:r>
        <w:rPr/>
        <w:t>&gt;.</w:t>
      </w:r>
    </w:p>
    <w:p>
      <w:pPr>
        <w:pStyle w:val="CMT"/>
        <w:rPr/>
      </w:pPr>
      <w:r>
        <w:rPr/>
        <w:t>Revise limit in "Deflection Limits" Subparagraph below to suit Project.</w:t>
      </w:r>
    </w:p>
    <w:p>
      <w:pPr>
        <w:pStyle w:val="PR2"/>
        <w:numPr>
          <w:ilvl w:val="5"/>
          <w:numId w:val="1"/>
        </w:numPr>
        <w:rPr/>
      </w:pPr>
      <w:r>
        <w:rPr/>
        <w:t>Deflection Limits: Design panel frames to withstand design loads without lateral deflections greater than L/240 of wall span.</w:t>
      </w:r>
    </w:p>
    <w:p>
      <w:pPr>
        <w:pStyle w:val="CMT"/>
        <w:rPr/>
      </w:pPr>
      <w:r>
        <w:rPr/>
        <w:t>Revise "Thermal Movements" Subparagraph below to suit local conditions. Temperature data are available from National Climatic Data Center, www.ncdc.noaa.gov.</w:t>
      </w:r>
    </w:p>
    <w:p>
      <w:pPr>
        <w:pStyle w:val="PR2"/>
        <w:numPr>
          <w:ilvl w:val="5"/>
          <w:numId w:val="1"/>
        </w:numPr>
        <w:rPr/>
      </w:pPr>
      <w:r>
        <w:rPr/>
        <w:t>Thermal Movements: Provide for thermal movements resulting from annual ambient temperature changes of [</w:t>
      </w:r>
      <w:r>
        <w:rPr>
          <w:rStyle w:val="IP"/>
          <w:b/>
        </w:rPr>
        <w:t>80 deg F</w:t>
      </w:r>
      <w:r>
        <w:rPr>
          <w:rStyle w:val="SI"/>
          <w:b/>
        </w:rPr>
        <w:t xml:space="preserve"> (26 deg C)</w:t>
      </w:r>
      <w:r>
        <w:rPr/>
        <w:t>] [</w:t>
      </w:r>
      <w:r>
        <w:rPr>
          <w:rStyle w:val="IP"/>
          <w:b/>
        </w:rPr>
        <w:t>120 deg F</w:t>
      </w:r>
      <w:r>
        <w:rPr>
          <w:rStyle w:val="SI"/>
          <w:b/>
        </w:rPr>
        <w:t xml:space="preserve"> (67 deg C)</w:t>
      </w:r>
      <w:r>
        <w:rPr/>
        <w:t>] &lt;</w:t>
      </w:r>
      <w:r>
        <w:rPr>
          <w:b/>
        </w:rPr>
        <w:t>Insert temperature</w:t>
      </w:r>
      <w:r>
        <w:rPr/>
        <w:t>&gt;.</w:t>
      </w:r>
    </w:p>
    <w:p>
      <w:pPr>
        <w:pStyle w:val="PR2"/>
        <w:numPr>
          <w:ilvl w:val="5"/>
          <w:numId w:val="1"/>
        </w:numPr>
        <w:rPr/>
      </w:pPr>
      <w:r>
        <w:rPr/>
        <w:t>Design panel frames and connections to accommodate deflections and other building movements.</w:t>
      </w:r>
    </w:p>
    <w:p>
      <w:pPr>
        <w:pStyle w:val="CMT"/>
        <w:rPr/>
      </w:pPr>
      <w:r>
        <w:rPr/>
        <w:t>Retain subparagraph below if window loads are transmitted to structure through panel frames. Insert other performance and design criteria here to suit Project or insert on Drawings.</w:t>
      </w:r>
    </w:p>
    <w:p>
      <w:pPr>
        <w:pStyle w:val="PR2"/>
        <w:numPr>
          <w:ilvl w:val="5"/>
          <w:numId w:val="1"/>
        </w:numPr>
        <w:rPr/>
      </w:pPr>
      <w:r>
        <w:rPr/>
        <w:t>Design panel frames to transfer window loads to building structure.</w:t>
      </w:r>
    </w:p>
    <w:p>
      <w:pPr>
        <w:pStyle w:val="PR1"/>
        <w:numPr>
          <w:ilvl w:val="4"/>
          <w:numId w:val="1"/>
        </w:numPr>
        <w:rPr/>
      </w:pPr>
      <w:r>
        <w:rPr/>
        <w:t>Quality-Control Standard: Comply with requirements and recommendations in PCI MNL 130, "Manual for Quality Control for Plants and Production of Glass Fiber Reinforced Concrete Products," unless more stringent requirements are indicated.</w:t>
      </w:r>
    </w:p>
    <w:p>
      <w:pPr>
        <w:pStyle w:val="CMT"/>
        <w:rPr/>
      </w:pPr>
      <w:r>
        <w:rPr/>
        <w:t>Retain "AISI Specifications" Paragraph below if using cold-formed metal framing for panel frames.</w:t>
      </w:r>
    </w:p>
    <w:p>
      <w:pPr>
        <w:pStyle w:val="PR1"/>
        <w:numPr>
          <w:ilvl w:val="4"/>
          <w:numId w:val="1"/>
        </w:numPr>
        <w:rPr/>
      </w:pPr>
      <w:r>
        <w:rPr/>
        <w:t>AISI Specifications: Comply with AISI S100, "North American Specification for the Design of Cold-Formed Steel Structural Members."</w:t>
      </w:r>
    </w:p>
    <w:p>
      <w:pPr>
        <w:pStyle w:val="CMT"/>
        <w:rPr/>
      </w:pPr>
      <w:r>
        <w:rPr/>
        <w:t>Retain "AISC Specifications" Paragraph below if using structural-steel shapes or hollow structural sections for panel frames. AISC 360 incorporates both allowable stress design and load and resistance factor design methods. Design provisions for single angles and hollow structural sections are also included.</w:t>
      </w:r>
    </w:p>
    <w:p>
      <w:pPr>
        <w:pStyle w:val="PR1"/>
        <w:numPr>
          <w:ilvl w:val="4"/>
          <w:numId w:val="1"/>
        </w:numPr>
        <w:rPr/>
      </w:pPr>
      <w:r>
        <w:rPr/>
        <w:t>AISC Specifications: Comply with AISC 360, "Specification for Structural Steel Buildings."</w:t>
      </w:r>
    </w:p>
    <w:p>
      <w:pPr>
        <w:pStyle w:val="ART"/>
        <w:numPr>
          <w:ilvl w:val="3"/>
          <w:numId w:val="1"/>
        </w:numPr>
        <w:ind w:hanging="0" w:left="0"/>
        <w:rPr/>
      </w:pPr>
      <w:r>
        <w:rPr/>
        <w:t>MOLD MATERIALS</w:t>
      </w:r>
    </w:p>
    <w:p>
      <w:pPr>
        <w:pStyle w:val="PR1"/>
        <w:numPr>
          <w:ilvl w:val="4"/>
          <w:numId w:val="1"/>
        </w:numPr>
        <w:rPr/>
      </w:pPr>
      <w:r>
        <w:rPr/>
        <w:t>Molds: Rigid, dimensionally stable, non-absorptive material, warp and buckle free, that provides continuous GFRC surfaces within tolerances; nonreactive with GFRC and capable of producing required finish surfaces.</w:t>
      </w:r>
    </w:p>
    <w:p>
      <w:pPr>
        <w:pStyle w:val="PR2"/>
        <w:numPr>
          <w:ilvl w:val="5"/>
          <w:numId w:val="1"/>
        </w:numPr>
        <w:spacing w:before="240" w:after="0"/>
        <w:rPr/>
      </w:pPr>
      <w:r>
        <w:rPr/>
        <w:t>Mold-Release Agent: Commercially produced liquid-release agent that does not bond with, stain, or adversely affect GFRC surfaces and does not impair subsequent surface or joint treatments of GFRC.</w:t>
      </w:r>
    </w:p>
    <w:p>
      <w:pPr>
        <w:pStyle w:val="CMT"/>
        <w:rPr/>
      </w:pPr>
      <w:r>
        <w:rPr/>
        <w:t>Retain "Form Liners" Paragraph below if using form liners against molds. Insert description if particular form liner is selected.</w:t>
      </w:r>
    </w:p>
    <w:p>
      <w:pPr>
        <w:pStyle w:val="PR1"/>
        <w:numPr>
          <w:ilvl w:val="4"/>
          <w:numId w:val="1"/>
        </w:numPr>
        <w:rPr/>
      </w:pPr>
      <w:r>
        <w:rPr/>
        <w:t>Form Liners: Units of face design, texture, arrangement, and configuration [</w:t>
      </w:r>
      <w:r>
        <w:rPr>
          <w:b/>
        </w:rPr>
        <w:t>indicated</w:t>
      </w:r>
      <w:r>
        <w:rPr/>
        <w:t>] [</w:t>
      </w:r>
      <w:r>
        <w:rPr>
          <w:b/>
        </w:rPr>
        <w:t>to match GFRC design reference sample</w:t>
      </w:r>
      <w:r>
        <w:rPr/>
        <w:t>]. Provide solid backing and form supports to ensure that form liners remain in place during GFRC application. Use with manufacturer's recommended liquid-release agent that does not bond with, stain, or adversely affect GFRC surfaces and does not impair subsequent surface or joint treatments of GFRC.</w:t>
      </w:r>
    </w:p>
    <w:p>
      <w:pPr>
        <w:pStyle w:val="CMT"/>
        <w:rPr/>
      </w:pPr>
      <w:r>
        <w:rPr/>
        <w:t>Retain "Surface Retarder" Paragraph below if using retarder to help obtain exposed-aggregate finish.</w:t>
      </w:r>
    </w:p>
    <w:p>
      <w:pPr>
        <w:pStyle w:val="PR1"/>
        <w:numPr>
          <w:ilvl w:val="4"/>
          <w:numId w:val="1"/>
        </w:numPr>
        <w:rPr/>
      </w:pPr>
      <w:r>
        <w:rPr/>
        <w:t>Surface Retarder: Chemical liquid-set retarder capable of temporarily delaying hardening of newly placed GFRC face mix to depth of reveal specified.</w:t>
      </w:r>
    </w:p>
    <w:p>
      <w:pPr>
        <w:pStyle w:val="ART"/>
        <w:numPr>
          <w:ilvl w:val="3"/>
          <w:numId w:val="1"/>
        </w:numPr>
        <w:ind w:hanging="0" w:left="0"/>
        <w:rPr/>
      </w:pPr>
      <w:r>
        <w:rPr/>
        <w:t>GFRC MATERIALS</w:t>
      </w:r>
    </w:p>
    <w:p>
      <w:pPr>
        <w:pStyle w:val="PR1"/>
        <w:numPr>
          <w:ilvl w:val="4"/>
          <w:numId w:val="1"/>
        </w:numPr>
        <w:rPr/>
      </w:pPr>
      <w:r>
        <w:rPr/>
        <w:t>Obtain each GFRC material of same type, brand, and color from single source or producer.</w:t>
      </w:r>
    </w:p>
    <w:p>
      <w:pPr>
        <w:pStyle w:val="PR1"/>
        <w:numPr>
          <w:ilvl w:val="4"/>
          <w:numId w:val="1"/>
        </w:numPr>
        <w:rPr/>
      </w:pPr>
      <w:r>
        <w:rPr/>
        <w:t>Portland Cement: ASTM C150/C150M; Type I, or III.</w:t>
      </w:r>
    </w:p>
    <w:p>
      <w:pPr>
        <w:pStyle w:val="CMT"/>
        <w:rPr/>
      </w:pPr>
      <w:r>
        <w:rPr/>
        <w:t>Retain one of two options in subparagraph below. PCI MNL 130 recommends white cement for GFRC face mixes.</w:t>
      </w:r>
    </w:p>
    <w:p>
      <w:pPr>
        <w:pStyle w:val="PR2"/>
        <w:numPr>
          <w:ilvl w:val="5"/>
          <w:numId w:val="1"/>
        </w:numPr>
        <w:spacing w:before="240" w:after="0"/>
        <w:rPr/>
      </w:pPr>
      <w:r>
        <w:rPr/>
        <w:t>For surfaces exposed to view in finished structure, use [</w:t>
      </w:r>
      <w:r>
        <w:rPr>
          <w:b/>
        </w:rPr>
        <w:t>gray</w:t>
      </w:r>
      <w:r>
        <w:rPr/>
        <w:t>] [</w:t>
      </w:r>
      <w:r>
        <w:rPr>
          <w:b/>
        </w:rPr>
        <w:t>white</w:t>
      </w:r>
      <w:r>
        <w:rPr/>
        <w:t>] cement.</w:t>
      </w:r>
    </w:p>
    <w:p>
      <w:pPr>
        <w:pStyle w:val="CMT"/>
        <w:rPr/>
      </w:pPr>
      <w:r>
        <w:rPr/>
        <w:t>Retain "Metakaolin" Paragraph below as supplementary cementitious material if its use by GFRC manufacturer has been proven in service to maintain GFRC ductility.</w:t>
      </w:r>
    </w:p>
    <w:p>
      <w:pPr>
        <w:pStyle w:val="PR1"/>
        <w:numPr>
          <w:ilvl w:val="4"/>
          <w:numId w:val="1"/>
        </w:numPr>
        <w:rPr/>
      </w:pPr>
      <w:r>
        <w:rPr/>
        <w:t>Metakaolin: ASTM C618, Class N.</w:t>
      </w:r>
    </w:p>
    <w:p>
      <w:pPr>
        <w:pStyle w:val="PR1"/>
        <w:numPr>
          <w:ilvl w:val="4"/>
          <w:numId w:val="1"/>
        </w:numPr>
        <w:rPr/>
      </w:pPr>
      <w:r>
        <w:rPr/>
        <w:t xml:space="preserve">Glass Fibers: Alkali resistant, with a minimum zirconia content of 16 percent, </w:t>
      </w:r>
      <w:r>
        <w:rPr>
          <w:rStyle w:val="IP"/>
        </w:rPr>
        <w:t>1 to 2 inches</w:t>
      </w:r>
      <w:r>
        <w:rPr>
          <w:rStyle w:val="SI"/>
        </w:rPr>
        <w:t xml:space="preserve"> (25 to 50 mm)</w:t>
      </w:r>
      <w:r>
        <w:rPr/>
        <w:t xml:space="preserve"> long, specifically produced for use in GFRC, and complying with ASTM C1666/C1666M.</w:t>
      </w:r>
    </w:p>
    <w:p>
      <w:pPr>
        <w:pStyle w:val="PR1"/>
        <w:numPr>
          <w:ilvl w:val="4"/>
          <w:numId w:val="1"/>
        </w:numPr>
        <w:rPr/>
      </w:pPr>
      <w:r>
        <w:rPr/>
        <w:t xml:space="preserve">Backing Sand: Washed and dried silica, complying with composition requirements in ASTM C144; passing a </w:t>
      </w:r>
      <w:r>
        <w:rPr>
          <w:rStyle w:val="IP"/>
        </w:rPr>
        <w:t>No. 20</w:t>
      </w:r>
      <w:r>
        <w:rPr>
          <w:rStyle w:val="SI"/>
        </w:rPr>
        <w:t xml:space="preserve"> (0.85-mm)</w:t>
      </w:r>
      <w:r>
        <w:rPr/>
        <w:t xml:space="preserve"> sieve with a maximum of 2 percent passing a </w:t>
      </w:r>
      <w:r>
        <w:rPr>
          <w:rStyle w:val="IP"/>
        </w:rPr>
        <w:t>No. 100</w:t>
      </w:r>
      <w:r>
        <w:rPr>
          <w:rStyle w:val="SI"/>
        </w:rPr>
        <w:t xml:space="preserve"> (0.15-mm)</w:t>
      </w:r>
      <w:r>
        <w:rPr/>
        <w:t xml:space="preserve"> sieve.</w:t>
      </w:r>
    </w:p>
    <w:p>
      <w:pPr>
        <w:pStyle w:val="CMT"/>
        <w:rPr/>
      </w:pPr>
      <w:r>
        <w:rPr/>
        <w:t>Retain "Facing Aggregate" Paragraph below if face mix is required.</w:t>
      </w:r>
    </w:p>
    <w:p>
      <w:pPr>
        <w:pStyle w:val="PR1"/>
        <w:numPr>
          <w:ilvl w:val="4"/>
          <w:numId w:val="1"/>
        </w:numPr>
        <w:rPr/>
      </w:pPr>
      <w:r>
        <w:rPr/>
        <w:t xml:space="preserve">Facing Aggregate: ASTM C33/C33M, except for gradation, and PCI MNL 130, </w:t>
      </w:r>
      <w:r>
        <w:rPr>
          <w:rStyle w:val="IP"/>
        </w:rPr>
        <w:t>1/4-inch</w:t>
      </w:r>
      <w:r>
        <w:rPr>
          <w:rStyle w:val="SI"/>
        </w:rPr>
        <w:t xml:space="preserve"> (6-mm)</w:t>
      </w:r>
      <w:r>
        <w:rPr/>
        <w:t xml:space="preserve"> maximum size.</w:t>
      </w:r>
    </w:p>
    <w:p>
      <w:pPr>
        <w:pStyle w:val="CMT"/>
        <w:rPr/>
      </w:pPr>
      <w:r>
        <w:rPr/>
        <w:t>Revise "Aggregates" Subparagraph below and insert descriptions of selected face aggregate colors, sources, sizes, shapes, and gradations if known.</w:t>
      </w:r>
    </w:p>
    <w:p>
      <w:pPr>
        <w:pStyle w:val="PR2"/>
        <w:numPr>
          <w:ilvl w:val="5"/>
          <w:numId w:val="1"/>
        </w:numPr>
        <w:spacing w:before="240" w:after="0"/>
        <w:rPr/>
      </w:pPr>
      <w:r>
        <w:rPr/>
        <w:t>Aggregates: Selected, hard, and durable; free of material that reacts with cement or causes staining; to match sample.</w:t>
      </w:r>
    </w:p>
    <w:p>
      <w:pPr>
        <w:pStyle w:val="PR2"/>
        <w:numPr>
          <w:ilvl w:val="5"/>
          <w:numId w:val="1"/>
        </w:numPr>
        <w:rPr/>
      </w:pPr>
      <w:r>
        <w:rPr/>
        <w:t xml:space="preserve">Fine Aggregate: Natural or manufactured sand with a maximum of 5 percent passing a </w:t>
      </w:r>
      <w:r>
        <w:rPr>
          <w:rStyle w:val="IP"/>
        </w:rPr>
        <w:t>No. 100</w:t>
      </w:r>
      <w:r>
        <w:rPr>
          <w:rStyle w:val="SI"/>
        </w:rPr>
        <w:t xml:space="preserve"> (0.15-mm)</w:t>
      </w:r>
      <w:r>
        <w:rPr/>
        <w:t xml:space="preserve"> sieve and a maximum of 3 percent passing a </w:t>
      </w:r>
      <w:r>
        <w:rPr>
          <w:rStyle w:val="IP"/>
        </w:rPr>
        <w:t>No. 200</w:t>
      </w:r>
      <w:r>
        <w:rPr>
          <w:rStyle w:val="SI"/>
        </w:rPr>
        <w:t xml:space="preserve"> (0.075-mm)</w:t>
      </w:r>
      <w:r>
        <w:rPr/>
        <w:t xml:space="preserve"> sieve.</w:t>
      </w:r>
    </w:p>
    <w:p>
      <w:pPr>
        <w:pStyle w:val="CMT"/>
        <w:rPr/>
      </w:pPr>
      <w:r>
        <w:rPr/>
        <w:t>Retain "Coloring Admixture" Paragraph below if required. Insert color selection if known.</w:t>
      </w:r>
    </w:p>
    <w:p>
      <w:pPr>
        <w:pStyle w:val="PR1"/>
        <w:numPr>
          <w:ilvl w:val="4"/>
          <w:numId w:val="1"/>
        </w:numPr>
        <w:rPr/>
      </w:pPr>
      <w:r>
        <w:rPr/>
        <w:t>Coloring Admixture: ASTM C979/C979M, synthetic mineral-oxide pigments or colored water-reducing admixtures, temperature stable, nonfading, and alkali resistant.</w:t>
      </w:r>
    </w:p>
    <w:p>
      <w:pPr>
        <w:pStyle w:val="PR1"/>
        <w:numPr>
          <w:ilvl w:val="4"/>
          <w:numId w:val="1"/>
        </w:numPr>
        <w:rPr/>
      </w:pPr>
      <w:r>
        <w:rPr/>
        <w:t>Water: Potable; free from deleterious material that may affect color stability, setting, or strength of GFRC and complying with ASTM C1602/C1602M and chemical limits in PCI MNL 130 for nonpotable mixing water.</w:t>
      </w:r>
    </w:p>
    <w:p>
      <w:pPr>
        <w:pStyle w:val="CMT"/>
        <w:rPr/>
      </w:pPr>
      <w:r>
        <w:rPr/>
        <w:t>Retain "Polymer-Curing Admixture" Paragraph below with moist curing in "GFRC Fabrication" Article as manufacturer's option if GFRC is not subject to freeze-thaw conditions. PCI MNL 130 sets product requirements and mandates published independent laboratory test data verifying that curing agent eliminates need for moist curing. Polymer-curing and air-entraining admixtures are incompatible.</w:t>
      </w:r>
    </w:p>
    <w:p>
      <w:pPr>
        <w:pStyle w:val="PR1"/>
        <w:numPr>
          <w:ilvl w:val="4"/>
          <w:numId w:val="1"/>
        </w:numPr>
        <w:rPr/>
      </w:pPr>
      <w:r>
        <w:rPr/>
        <w:t>Polymer-Curing Admixture: Acrylic thermoplastic copolymer dispersion complying with PCI MNL 130.</w:t>
      </w:r>
    </w:p>
    <w:p>
      <w:pPr>
        <w:pStyle w:val="CMT"/>
        <w:rPr/>
      </w:pPr>
      <w:r>
        <w:rPr/>
        <w:t>Retain "Air-Entraining Admixture" Paragraph below if in-service exposure involves freeze-thaw conditions and face mix does not include polymer-curing admixture. Air-entraining and polymer-curing admixtures are incompatible.</w:t>
      </w:r>
    </w:p>
    <w:p>
      <w:pPr>
        <w:pStyle w:val="PR1"/>
        <w:numPr>
          <w:ilvl w:val="4"/>
          <w:numId w:val="1"/>
        </w:numPr>
        <w:rPr/>
      </w:pPr>
      <w:r>
        <w:rPr/>
        <w:t>Air-Entraining Admixture: ASTM C260/C260M, containing not more than 0.1 percent chloride ions.</w:t>
      </w:r>
    </w:p>
    <w:p>
      <w:pPr>
        <w:pStyle w:val="CMT"/>
        <w:rPr/>
      </w:pPr>
      <w:r>
        <w:rPr/>
        <w:t>Insert types of chemical admixtures in "Chemical Admixtures" Paragraph below if known, or limit types if required. Water-reducing admixtures, Types A, E, and D, or a high-range water reducer, Type F, predominate.</w:t>
      </w:r>
    </w:p>
    <w:p>
      <w:pPr>
        <w:pStyle w:val="PR1"/>
        <w:numPr>
          <w:ilvl w:val="4"/>
          <w:numId w:val="1"/>
        </w:numPr>
        <w:rPr/>
      </w:pPr>
      <w:r>
        <w:rPr/>
        <w:t>Chemical Admixtures: ASTM C494/C494M, containing not more than 0.1 percent chloride ions.</w:t>
      </w:r>
    </w:p>
    <w:p>
      <w:pPr>
        <w:pStyle w:val="ART"/>
        <w:numPr>
          <w:ilvl w:val="3"/>
          <w:numId w:val="1"/>
        </w:numPr>
        <w:ind w:hanging="0" w:left="0"/>
        <w:rPr/>
      </w:pPr>
      <w:r>
        <w:rPr/>
        <w:t>ANCHORS, CONNECTORS, AND MISCELLANEOUS MATERIALS</w:t>
      </w:r>
    </w:p>
    <w:p>
      <w:pPr>
        <w:pStyle w:val="CMT"/>
        <w:rPr/>
      </w:pPr>
      <w:r>
        <w:rPr/>
        <w:t>Retain this article for steel-framed GFRC panels and integrally ribbed GFRC panels; revise to suit type of GFRC panel for Project. Insert other materials as required.</w:t>
      </w:r>
    </w:p>
    <w:p>
      <w:pPr>
        <w:pStyle w:val="PR1"/>
        <w:numPr>
          <w:ilvl w:val="4"/>
          <w:numId w:val="1"/>
        </w:numPr>
        <w:rPr/>
      </w:pPr>
      <w:r>
        <w:rPr/>
        <w:t>Stainless Steel Plates: ASTM A666, Type 304, Type 316, or Type 201.</w:t>
      </w:r>
    </w:p>
    <w:p>
      <w:pPr>
        <w:pStyle w:val="PR1"/>
        <w:numPr>
          <w:ilvl w:val="4"/>
          <w:numId w:val="1"/>
        </w:numPr>
        <w:rPr/>
      </w:pPr>
      <w:r>
        <w:rPr/>
        <w:t>Carbon-Steel Shapes and Plates: ASTM A36/A36M, finished as follows:</w:t>
      </w:r>
    </w:p>
    <w:p>
      <w:pPr>
        <w:pStyle w:val="CMT"/>
        <w:rPr/>
      </w:pPr>
      <w:r>
        <w:rPr/>
        <w:t>Retain one of two options in "Finish" Subparagraph below. Hot-dip galvanized finish provides maximum corrosion resistance. Electrodeposited zinc coatings provide some corrosion protection.</w:t>
      </w:r>
    </w:p>
    <w:p>
      <w:pPr>
        <w:pStyle w:val="PR2"/>
        <w:numPr>
          <w:ilvl w:val="5"/>
          <w:numId w:val="1"/>
        </w:numPr>
        <w:spacing w:before="240" w:after="0"/>
        <w:rPr/>
      </w:pPr>
      <w:r>
        <w:rPr/>
        <w:t>Finish: Zinc coated by [</w:t>
      </w:r>
      <w:r>
        <w:rPr>
          <w:b/>
        </w:rPr>
        <w:t>hot-dip process in accordance with ASTM A123/A123M, after fabrication, or ASTM A153/A153M, as applicable</w:t>
      </w:r>
      <w:r>
        <w:rPr/>
        <w:t>] [</w:t>
      </w:r>
      <w:r>
        <w:rPr>
          <w:b/>
        </w:rPr>
        <w:t>electrodeposition in accordance with ASTM B633, SC 3</w:t>
      </w:r>
      <w:r>
        <w:rPr/>
        <w:t>].</w:t>
      </w:r>
    </w:p>
    <w:p>
      <w:pPr>
        <w:pStyle w:val="PR1"/>
        <w:numPr>
          <w:ilvl w:val="4"/>
          <w:numId w:val="1"/>
        </w:numPr>
        <w:rPr/>
      </w:pPr>
      <w:r>
        <w:rPr/>
        <w:t>Stainless Steel Bars and Shapes: ASTM A276/A276M, Type 304.</w:t>
      </w:r>
    </w:p>
    <w:p>
      <w:pPr>
        <w:pStyle w:val="CMT"/>
        <w:rPr/>
      </w:pPr>
      <w:r>
        <w:rPr/>
        <w:t>Carbon-steel bars are used as flex, gravity, and seismic anchors.</w:t>
      </w:r>
    </w:p>
    <w:p>
      <w:pPr>
        <w:pStyle w:val="PR1"/>
        <w:numPr>
          <w:ilvl w:val="4"/>
          <w:numId w:val="1"/>
        </w:numPr>
        <w:rPr/>
      </w:pPr>
      <w:r>
        <w:rPr/>
        <w:t xml:space="preserve">Carbon-Steel Bars: ASTM A108, Grade 1018, not less than </w:t>
      </w:r>
      <w:r>
        <w:rPr>
          <w:rStyle w:val="IP"/>
        </w:rPr>
        <w:t>1/4 inch</w:t>
      </w:r>
      <w:r>
        <w:rPr>
          <w:rStyle w:val="SI"/>
        </w:rPr>
        <w:t xml:space="preserve"> (6 mm)</w:t>
      </w:r>
      <w:r>
        <w:rPr/>
        <w:t xml:space="preserve"> in diameter, finished as follows:</w:t>
      </w:r>
    </w:p>
    <w:p>
      <w:pPr>
        <w:pStyle w:val="CMT"/>
        <w:rPr/>
      </w:pPr>
      <w:r>
        <w:rPr/>
        <w:t>Retain one of two options in "Finish" Subparagraph below. Hot-dip galvanized finish provides maximum corrosion resistance. Electrodeposited zinc coatings provide some corrosion protection.</w:t>
      </w:r>
    </w:p>
    <w:p>
      <w:pPr>
        <w:pStyle w:val="PR2"/>
        <w:numPr>
          <w:ilvl w:val="5"/>
          <w:numId w:val="1"/>
        </w:numPr>
        <w:spacing w:before="240" w:after="0"/>
        <w:rPr/>
      </w:pPr>
      <w:r>
        <w:rPr/>
        <w:t>Finish: Zinc coated by [</w:t>
      </w:r>
      <w:r>
        <w:rPr>
          <w:b/>
        </w:rPr>
        <w:t>hot-dip process in accordance with ASTM A123/A123M, after fabrication, or ASTM A153/A153M, as applicable</w:t>
      </w:r>
      <w:r>
        <w:rPr/>
        <w:t>] [</w:t>
      </w:r>
      <w:r>
        <w:rPr>
          <w:b/>
        </w:rPr>
        <w:t>electrodeposition in accordance with ASTM B633, SC 3</w:t>
      </w:r>
      <w:r>
        <w:rPr/>
        <w:t>].</w:t>
      </w:r>
    </w:p>
    <w:p>
      <w:pPr>
        <w:pStyle w:val="PR1"/>
        <w:numPr>
          <w:ilvl w:val="4"/>
          <w:numId w:val="1"/>
        </w:numPr>
        <w:rPr/>
      </w:pPr>
      <w:r>
        <w:rPr/>
        <w:t xml:space="preserve">Malleable-Iron Castings: ASTM A47/A47M, </w:t>
      </w:r>
      <w:r>
        <w:rPr>
          <w:rStyle w:val="IP"/>
        </w:rPr>
        <w:t>Grade 32510</w:t>
      </w:r>
      <w:r>
        <w:rPr>
          <w:rStyle w:val="SI"/>
        </w:rPr>
        <w:t xml:space="preserve"> (Grade 22010)</w:t>
      </w:r>
      <w:r>
        <w:rPr/>
        <w:t>.</w:t>
      </w:r>
    </w:p>
    <w:p>
      <w:pPr>
        <w:pStyle w:val="PR1"/>
        <w:numPr>
          <w:ilvl w:val="4"/>
          <w:numId w:val="1"/>
        </w:numPr>
        <w:rPr/>
      </w:pPr>
      <w:r>
        <w:rPr/>
        <w:t xml:space="preserve">Carbon-Steel Castings: ASTM A27/A27M, </w:t>
      </w:r>
      <w:r>
        <w:rPr>
          <w:rStyle w:val="IP"/>
        </w:rPr>
        <w:t>Grade 60-30</w:t>
      </w:r>
      <w:r>
        <w:rPr>
          <w:rStyle w:val="SI"/>
        </w:rPr>
        <w:t xml:space="preserve"> (Grade 415-205)</w:t>
      </w:r>
      <w:r>
        <w:rPr/>
        <w:t>.</w:t>
      </w:r>
    </w:p>
    <w:p>
      <w:pPr>
        <w:pStyle w:val="PR1"/>
        <w:numPr>
          <w:ilvl w:val="4"/>
          <w:numId w:val="1"/>
        </w:numPr>
        <w:rPr/>
      </w:pPr>
      <w:r>
        <w:rPr/>
        <w:t>Carbon-Steel Bolts: ASTM A307, Grade A; carbon-steel, hex-head bolts; carbon-steel nuts; and flat, unhardened steel washers, finished as follows:</w:t>
      </w:r>
    </w:p>
    <w:p>
      <w:pPr>
        <w:pStyle w:val="CMT"/>
        <w:rPr/>
      </w:pPr>
      <w:r>
        <w:rPr/>
        <w:t>Retain one of two options in "Finish" Subparagraph below. Hot-dip galvanized finish provides maximum corrosion resistance. Electrodeposited zinc coatings provide some corrosion protection.</w:t>
      </w:r>
    </w:p>
    <w:p>
      <w:pPr>
        <w:pStyle w:val="PR2"/>
        <w:numPr>
          <w:ilvl w:val="5"/>
          <w:numId w:val="1"/>
        </w:numPr>
        <w:spacing w:before="240" w:after="0"/>
        <w:rPr/>
      </w:pPr>
      <w:r>
        <w:rPr/>
        <w:t>Finish: Zinc coated by [</w:t>
      </w:r>
      <w:r>
        <w:rPr>
          <w:b/>
        </w:rPr>
        <w:t>hot-dip process in accordance with ASTM A123/A123M, after fabrication, and ASTM A153/A153M, as applicable</w:t>
      </w:r>
      <w:r>
        <w:rPr/>
        <w:t>] [</w:t>
      </w:r>
      <w:r>
        <w:rPr>
          <w:b/>
        </w:rPr>
        <w:t>electrodeposition in accordance with ASTM B633, SC 3, Types 1 and 2</w:t>
      </w:r>
      <w:r>
        <w:rPr/>
        <w:t>].</w:t>
      </w:r>
    </w:p>
    <w:p>
      <w:pPr>
        <w:pStyle w:val="CMT"/>
        <w:rPr/>
      </w:pPr>
      <w:r>
        <w:rPr/>
        <w:t>High-strength bolts are used for friction-type connections between steel members and are not recommended by PCI between steel and concrete because concrete creep and crushing of concrete during bolt tightening reduce effectiveness.</w:t>
      </w:r>
    </w:p>
    <w:p>
      <w:pPr>
        <w:pStyle w:val="PR1"/>
        <w:numPr>
          <w:ilvl w:val="4"/>
          <w:numId w:val="1"/>
        </w:numPr>
        <w:rPr/>
      </w:pPr>
      <w:r>
        <w:rPr/>
        <w:t xml:space="preserve">High-Strength Bolts, Nuts, and Washers: ASTM F3125/F3125M, </w:t>
      </w:r>
      <w:r>
        <w:rPr>
          <w:rStyle w:val="IP"/>
        </w:rPr>
        <w:t>Grade A325</w:t>
      </w:r>
      <w:r>
        <w:rPr>
          <w:rStyle w:val="SI"/>
        </w:rPr>
        <w:t xml:space="preserve"> (Grade A325M)</w:t>
      </w:r>
      <w:r>
        <w:rPr/>
        <w:t xml:space="preserve">, Type 1, heavy-hex steel structural bolts; </w:t>
      </w:r>
      <w:r>
        <w:rPr>
          <w:rStyle w:val="IP"/>
        </w:rPr>
        <w:t>ASTM A563</w:t>
      </w:r>
      <w:r>
        <w:rPr>
          <w:rStyle w:val="SI"/>
        </w:rPr>
        <w:t xml:space="preserve"> (ASTM A563M)</w:t>
      </w:r>
      <w:r>
        <w:rPr/>
        <w:t xml:space="preserve">, </w:t>
      </w:r>
      <w:r>
        <w:rPr>
          <w:rStyle w:val="IP"/>
        </w:rPr>
        <w:t>Grade DH</w:t>
      </w:r>
      <w:r>
        <w:rPr>
          <w:rStyle w:val="SI"/>
        </w:rPr>
        <w:t xml:space="preserve"> (Class 10S)</w:t>
      </w:r>
      <w:r>
        <w:rPr/>
        <w:t xml:space="preserve"> heavy-hex carbon-steel nuts; and ASTM F436/F436M, Type 1, hardened carbon-steel washers, finished as follows:</w:t>
      </w:r>
    </w:p>
    <w:p>
      <w:pPr>
        <w:pStyle w:val="CMT"/>
        <w:rPr/>
      </w:pPr>
      <w:r>
        <w:rPr/>
        <w:t>Retain one of two options in "Finish" Subparagraph below. Hot-dip galvanized finish provides maximum corrosion resistance. Electrodeposited zinc coatings provide some corrosion protection.</w:t>
      </w:r>
    </w:p>
    <w:p>
      <w:pPr>
        <w:pStyle w:val="PR2"/>
        <w:numPr>
          <w:ilvl w:val="5"/>
          <w:numId w:val="1"/>
        </w:numPr>
        <w:spacing w:before="240" w:after="0"/>
        <w:rPr/>
      </w:pPr>
      <w:r>
        <w:rPr/>
        <w:t>Finish: Zinc coated by [</w:t>
      </w:r>
      <w:r>
        <w:rPr>
          <w:b/>
        </w:rPr>
        <w:t>hot-dip process in accordance with ASTM A 123/A 123M, after fabrication, and ASTM A 153/A 153M, as applicable</w:t>
      </w:r>
      <w:r>
        <w:rPr/>
        <w:t>] [</w:t>
      </w:r>
      <w:r>
        <w:rPr>
          <w:b/>
        </w:rPr>
        <w:t>electrodeposition in accordance with ASTM B 633, SC 3, Types 1 and 2</w:t>
      </w:r>
      <w:r>
        <w:rPr/>
        <w:t>].</w:t>
      </w:r>
    </w:p>
    <w:p>
      <w:pPr>
        <w:pStyle w:val="PR1"/>
        <w:numPr>
          <w:ilvl w:val="4"/>
          <w:numId w:val="1"/>
        </w:numPr>
        <w:rPr/>
      </w:pPr>
      <w:r>
        <w:rPr/>
        <w:t>Welding Electrodes: Comply with AWS standards.</w:t>
      </w:r>
    </w:p>
    <w:p>
      <w:pPr>
        <w:pStyle w:val="PR1"/>
        <w:numPr>
          <w:ilvl w:val="4"/>
          <w:numId w:val="1"/>
        </w:numPr>
        <w:rPr/>
      </w:pPr>
      <w:r>
        <w:rPr/>
        <w:t>Galvanizing Repair Paint: ASTM A 780/A 780M.</w:t>
      </w:r>
    </w:p>
    <w:p>
      <w:pPr>
        <w:pStyle w:val="ART"/>
        <w:numPr>
          <w:ilvl w:val="3"/>
          <w:numId w:val="1"/>
        </w:numPr>
        <w:ind w:hanging="0" w:left="0"/>
        <w:rPr/>
      </w:pPr>
      <w:r>
        <w:rPr/>
        <w:t>PANEL FRAME MATERIALS</w:t>
      </w:r>
    </w:p>
    <w:p>
      <w:pPr>
        <w:pStyle w:val="CMT"/>
        <w:rPr/>
      </w:pPr>
      <w:r>
        <w:rPr/>
        <w:t>Retain this article for steel-framed GFRC panels.</w:t>
      </w:r>
    </w:p>
    <w:p>
      <w:pPr>
        <w:pStyle w:val="PR1"/>
        <w:numPr>
          <w:ilvl w:val="4"/>
          <w:numId w:val="1"/>
        </w:numPr>
        <w:rPr/>
      </w:pPr>
      <w:r>
        <w:rPr/>
        <w:t xml:space="preserve">Cold-Formed Steel Framing: Manufacturer's standard C-shaped steel studs, complying with AISI S100 with minimum uncoated steel thickness of </w:t>
      </w:r>
      <w:r>
        <w:rPr>
          <w:rStyle w:val="IP"/>
        </w:rPr>
        <w:t>0.053 inch</w:t>
      </w:r>
      <w:r>
        <w:rPr>
          <w:rStyle w:val="SI"/>
        </w:rPr>
        <w:t xml:space="preserve"> (1.35 mm)</w:t>
      </w:r>
      <w:r>
        <w:rPr/>
        <w:t>[</w:t>
      </w:r>
      <w:r>
        <w:rPr>
          <w:b/>
        </w:rPr>
        <w:t> of web depth indicated</w:t>
      </w:r>
      <w:r>
        <w:rPr/>
        <w:t>]; with stiffened flanges, U-shaped steel track; and of the following steel sheet:</w:t>
      </w:r>
    </w:p>
    <w:p>
      <w:pPr>
        <w:pStyle w:val="CMT"/>
        <w:rPr/>
      </w:pPr>
      <w:r>
        <w:rPr/>
        <w:t>Retain "Metallic-Coated Steel Sheet" or "Painted, Nonmetallic-Coated Steel Sheet" Subparagraph below. Retain weight of zinc coating in options in first subparagraph for galvanized-steel framing.</w:t>
      </w:r>
    </w:p>
    <w:p>
      <w:pPr>
        <w:pStyle w:val="PR2"/>
        <w:numPr>
          <w:ilvl w:val="5"/>
          <w:numId w:val="1"/>
        </w:numPr>
        <w:spacing w:before="240" w:after="0"/>
        <w:rPr/>
      </w:pPr>
      <w:r>
        <w:rPr/>
        <w:t>Metallic-Coated Steel Sheet: ASTM A653/A653M, structural-steel sheet, [</w:t>
      </w:r>
      <w:r>
        <w:rPr>
          <w:rStyle w:val="IP"/>
          <w:b/>
        </w:rPr>
        <w:t>G60</w:t>
      </w:r>
      <w:r>
        <w:rPr>
          <w:rStyle w:val="SI"/>
          <w:b/>
        </w:rPr>
        <w:t xml:space="preserve"> (Z180)</w:t>
      </w:r>
      <w:r>
        <w:rPr/>
        <w:t>] [</w:t>
      </w:r>
      <w:r>
        <w:rPr>
          <w:rStyle w:val="IP"/>
          <w:b/>
        </w:rPr>
        <w:t>G90</w:t>
      </w:r>
      <w:r>
        <w:rPr>
          <w:rStyle w:val="SI"/>
          <w:b/>
        </w:rPr>
        <w:t xml:space="preserve"> (Z275)</w:t>
      </w:r>
      <w:r>
        <w:rPr/>
        <w:t>] zinc coating, of grade required by structural performance of framing.</w:t>
      </w:r>
    </w:p>
    <w:p>
      <w:pPr>
        <w:pStyle w:val="PR2"/>
        <w:numPr>
          <w:ilvl w:val="5"/>
          <w:numId w:val="1"/>
        </w:numPr>
        <w:rPr/>
      </w:pPr>
      <w:r>
        <w:rPr/>
        <w:t>Painted, Nonmetallic-Coated Steel Sheet: ASTM A1011/A1011M, hot rolled; or ASTM A1008/A1008M, cold rolled; nonmetallic coated in accordance with ASTM A1003/A1003M; of grade required by structural performance of framing.</w:t>
      </w:r>
    </w:p>
    <w:p>
      <w:pPr>
        <w:pStyle w:val="PR1"/>
        <w:numPr>
          <w:ilvl w:val="4"/>
          <w:numId w:val="1"/>
        </w:numPr>
        <w:rPr/>
      </w:pPr>
      <w:r>
        <w:rPr/>
        <w:t>Hollow Structural Section Framing: Steel tubing, ASTM A500/A500M, Grade B, or ASTM A513/A513M, finished as follows:</w:t>
      </w:r>
    </w:p>
    <w:p>
      <w:pPr>
        <w:pStyle w:val="PR2"/>
        <w:numPr>
          <w:ilvl w:val="5"/>
          <w:numId w:val="1"/>
        </w:numPr>
        <w:spacing w:before="240" w:after="0"/>
        <w:rPr/>
      </w:pPr>
      <w:r>
        <w:rPr/>
        <w:t>Finish: Shop primed with organic zinc-rich primer complying with SSPC-Paint 20 on surfaces prepared to comply with SSPC-SP 6/NACE No. 3.</w:t>
      </w:r>
    </w:p>
    <w:p>
      <w:pPr>
        <w:pStyle w:val="PR1"/>
        <w:numPr>
          <w:ilvl w:val="4"/>
          <w:numId w:val="1"/>
        </w:numPr>
        <w:rPr/>
      </w:pPr>
      <w:r>
        <w:rPr/>
        <w:t>Steel Channel and Angle Framing: ASTM A36/A36M, finished as follows:</w:t>
      </w:r>
    </w:p>
    <w:p>
      <w:pPr>
        <w:pStyle w:val="PR2"/>
        <w:numPr>
          <w:ilvl w:val="5"/>
          <w:numId w:val="1"/>
        </w:numPr>
        <w:spacing w:before="240" w:after="0"/>
        <w:rPr/>
      </w:pPr>
      <w:r>
        <w:rPr/>
        <w:t>Finish: Shop primed with organic zinc-rich primer complying with SSPC-Paint 20 on surfaces prepared to comply with SSPC-SP 6/NACE No. 3.</w:t>
      </w:r>
    </w:p>
    <w:p>
      <w:pPr>
        <w:pStyle w:val="ART"/>
        <w:numPr>
          <w:ilvl w:val="3"/>
          <w:numId w:val="1"/>
        </w:numPr>
        <w:ind w:hanging="0" w:left="0"/>
        <w:rPr/>
      </w:pPr>
      <w:r>
        <w:rPr/>
        <w:t>GFRC MIXES</w:t>
      </w:r>
    </w:p>
    <w:p>
      <w:pPr>
        <w:pStyle w:val="CMT"/>
        <w:rPr/>
      </w:pPr>
      <w:r>
        <w:rPr/>
        <w:t>GFRC fabricator generally determines mist-coat or face-mix and backing-mix proportions.</w:t>
      </w:r>
    </w:p>
    <w:p>
      <w:pPr>
        <w:pStyle w:val="CMT"/>
        <w:rPr/>
      </w:pPr>
      <w:r>
        <w:rPr/>
        <w:t>Usually, retain "Mist Coat" Paragraph below with backing mix if no face mix. Delete mist coat if retaining face mix or if GFRC is faced with dimension stone or another veneer.</w:t>
      </w:r>
    </w:p>
    <w:p>
      <w:pPr>
        <w:pStyle w:val="PR1"/>
        <w:numPr>
          <w:ilvl w:val="4"/>
          <w:numId w:val="1"/>
        </w:numPr>
        <w:rPr/>
      </w:pPr>
      <w:r>
        <w:rPr/>
        <w:t>Mist Coat: Slurry of portland cement, sand, water, and admixtures; of same proportions as backing mix without glass fibers.</w:t>
      </w:r>
    </w:p>
    <w:p>
      <w:pPr>
        <w:pStyle w:val="PR1"/>
        <w:numPr>
          <w:ilvl w:val="4"/>
          <w:numId w:val="1"/>
        </w:numPr>
        <w:rPr/>
      </w:pPr>
      <w:r>
        <w:rPr/>
        <w:t>Face Mix: Proportion face mix of portland cement, facing aggregates, water, and admixtures to comply with design requirements.</w:t>
      </w:r>
    </w:p>
    <w:p>
      <w:pPr>
        <w:pStyle w:val="PR1"/>
        <w:numPr>
          <w:ilvl w:val="4"/>
          <w:numId w:val="1"/>
        </w:numPr>
        <w:rPr/>
      </w:pPr>
      <w:r>
        <w:rPr/>
        <w:t>Backing Mix: Proportion backing mix of portland cement, glass fibers, sand, water, and admixtures to comply with design requirements. Provide nominal glass-fiber content of not less than 5 percent by weight of total mix.</w:t>
      </w:r>
    </w:p>
    <w:p>
      <w:pPr>
        <w:pStyle w:val="PR1"/>
        <w:numPr>
          <w:ilvl w:val="4"/>
          <w:numId w:val="1"/>
        </w:numPr>
        <w:rPr/>
      </w:pPr>
      <w:r>
        <w:rPr/>
        <w:t>Polymer-Curing Admixture: 6 to 7 percent by weight of polymer-curing admixture solids to dry portland cement.</w:t>
      </w:r>
    </w:p>
    <w:p>
      <w:pPr>
        <w:pStyle w:val="CMT"/>
        <w:rPr/>
      </w:pPr>
      <w:r>
        <w:rPr/>
        <w:t>Retain "Air Content" Paragraph below if GFRC panels are exposed to freeze-thaw conditions and GFRC manufacturer does not use polymer-curing admixture. Air content range is based on PCI MNL 130 recommendations for freeze-thaw conditions.</w:t>
      </w:r>
    </w:p>
    <w:p>
      <w:pPr>
        <w:pStyle w:val="PR1"/>
        <w:numPr>
          <w:ilvl w:val="4"/>
          <w:numId w:val="1"/>
        </w:numPr>
        <w:rPr/>
      </w:pPr>
      <w:r>
        <w:rPr/>
        <w:t>Air Content: 3 to 7-1/2 percent; ASTM C185.</w:t>
      </w:r>
    </w:p>
    <w:p>
      <w:pPr>
        <w:pStyle w:val="PR1"/>
        <w:numPr>
          <w:ilvl w:val="4"/>
          <w:numId w:val="1"/>
        </w:numPr>
        <w:rPr/>
      </w:pPr>
      <w:r>
        <w:rPr/>
        <w:t>Coloring Admixture: Not to exceed 10 percent of cement weight.</w:t>
      </w:r>
    </w:p>
    <w:p>
      <w:pPr>
        <w:pStyle w:val="ART"/>
        <w:numPr>
          <w:ilvl w:val="3"/>
          <w:numId w:val="1"/>
        </w:numPr>
        <w:ind w:hanging="0" w:left="0"/>
        <w:rPr/>
      </w:pPr>
      <w:r>
        <w:rPr/>
        <w:t>PANEL FRAME FABRICATION</w:t>
      </w:r>
    </w:p>
    <w:p>
      <w:pPr>
        <w:pStyle w:val="PR1"/>
        <w:numPr>
          <w:ilvl w:val="4"/>
          <w:numId w:val="1"/>
        </w:numPr>
        <w:rPr/>
      </w:pPr>
      <w:r>
        <w:rPr/>
        <w:t>Fabricate panel frames and accessories plumb, square, true to line, and with components securely fastened.</w:t>
      </w:r>
    </w:p>
    <w:p>
      <w:pPr>
        <w:pStyle w:val="PR2"/>
        <w:numPr>
          <w:ilvl w:val="5"/>
          <w:numId w:val="1"/>
        </w:numPr>
        <w:spacing w:before="240" w:after="0"/>
        <w:rPr/>
      </w:pPr>
      <w:r>
        <w:rPr/>
        <w:t>Fabricate panel frames using jigs or templates.</w:t>
      </w:r>
    </w:p>
    <w:p>
      <w:pPr>
        <w:pStyle w:val="PR2"/>
        <w:numPr>
          <w:ilvl w:val="5"/>
          <w:numId w:val="1"/>
        </w:numPr>
        <w:rPr/>
      </w:pPr>
      <w:r>
        <w:rPr/>
        <w:t>Cut cold-formed metal framing members by sawing or shearing; do not torch cut.</w:t>
      </w:r>
    </w:p>
    <w:p>
      <w:pPr>
        <w:pStyle w:val="PR2"/>
        <w:numPr>
          <w:ilvl w:val="5"/>
          <w:numId w:val="1"/>
        </w:numPr>
        <w:rPr/>
      </w:pPr>
      <w:r>
        <w:rPr/>
        <w:t>Fasten cold-formed metal framing members by welding. Comply with AWS D1.3/D1.3M.</w:t>
      </w:r>
    </w:p>
    <w:p>
      <w:pPr>
        <w:pStyle w:val="PR2"/>
        <w:numPr>
          <w:ilvl w:val="5"/>
          <w:numId w:val="1"/>
        </w:numPr>
        <w:rPr/>
      </w:pPr>
      <w:r>
        <w:rPr/>
        <w:t>Fasten framing members of hollow structural sections, steel channels, or steel angles by welding. Comply with AWS D1.1/D1.1M.</w:t>
      </w:r>
    </w:p>
    <w:p>
      <w:pPr>
        <w:pStyle w:val="PR2"/>
        <w:numPr>
          <w:ilvl w:val="5"/>
          <w:numId w:val="1"/>
        </w:numPr>
        <w:rPr/>
      </w:pPr>
      <w:r>
        <w:rPr/>
        <w:t>Weld anchors to panel frames.</w:t>
      </w:r>
    </w:p>
    <w:p>
      <w:pPr>
        <w:pStyle w:val="PR1"/>
        <w:numPr>
          <w:ilvl w:val="4"/>
          <w:numId w:val="1"/>
        </w:numPr>
        <w:rPr/>
      </w:pPr>
      <w:r>
        <w:rPr/>
        <w:t>Reinforce framing assemblies, as necessary, to withstand erection stresses.</w:t>
      </w:r>
    </w:p>
    <w:p>
      <w:pPr>
        <w:pStyle w:val="PR1"/>
        <w:numPr>
          <w:ilvl w:val="4"/>
          <w:numId w:val="1"/>
        </w:numPr>
        <w:rPr/>
      </w:pPr>
      <w:r>
        <w:rPr/>
        <w:t>Galvanizing Repair: Touch up damaged galvanized surfaces in accordance with ASTM A780/A780M.</w:t>
      </w:r>
    </w:p>
    <w:p>
      <w:pPr>
        <w:pStyle w:val="PR1"/>
        <w:numPr>
          <w:ilvl w:val="4"/>
          <w:numId w:val="1"/>
        </w:numPr>
        <w:rPr/>
      </w:pPr>
      <w:r>
        <w:rPr/>
        <w:t>Painting Repair: Touch up damaged painted surfaces using same primer.</w:t>
      </w:r>
    </w:p>
    <w:p>
      <w:pPr>
        <w:pStyle w:val="ART"/>
        <w:numPr>
          <w:ilvl w:val="3"/>
          <w:numId w:val="1"/>
        </w:numPr>
        <w:ind w:hanging="0" w:left="0"/>
        <w:rPr/>
      </w:pPr>
      <w:r>
        <w:rPr/>
        <w:t>MOLD FABRICATION</w:t>
      </w:r>
    </w:p>
    <w:p>
      <w:pPr>
        <w:pStyle w:val="PR1"/>
        <w:numPr>
          <w:ilvl w:val="4"/>
          <w:numId w:val="1"/>
        </w:numPr>
        <w:rPr/>
      </w:pPr>
      <w:r>
        <w:rPr/>
        <w:t>Construct molds that result in finished GFRC complying with profiles, dimensions, and tolerances indicated, without damaging GFRC during stripping. Construct molds to prevent water leakage and loss of cement paste.</w:t>
      </w:r>
    </w:p>
    <w:p>
      <w:pPr>
        <w:pStyle w:val="CMT"/>
        <w:rPr/>
      </w:pPr>
      <w:r>
        <w:rPr/>
        <w:t>Retain one of two subparagraphs below, usually first. Retain second if exposed-aggregate surfaces require surface retarder to achieve desired finish.</w:t>
      </w:r>
    </w:p>
    <w:p>
      <w:pPr>
        <w:pStyle w:val="PR2"/>
        <w:numPr>
          <w:ilvl w:val="5"/>
          <w:numId w:val="1"/>
        </w:numPr>
        <w:spacing w:before="240" w:after="0"/>
        <w:rPr/>
      </w:pPr>
      <w:r>
        <w:rPr/>
        <w:t>Coat contact surfaces of molds with form-release agent.</w:t>
      </w:r>
    </w:p>
    <w:p>
      <w:pPr>
        <w:pStyle w:val="PR2"/>
        <w:numPr>
          <w:ilvl w:val="5"/>
          <w:numId w:val="1"/>
        </w:numPr>
        <w:rPr/>
      </w:pPr>
      <w:r>
        <w:rPr/>
        <w:t>Coat contact surfaces of molds with surface retarder.</w:t>
      </w:r>
    </w:p>
    <w:p>
      <w:pPr>
        <w:pStyle w:val="CMT"/>
        <w:rPr/>
      </w:pPr>
      <w:r>
        <w:rPr/>
        <w:t>Retain paragraph below if using form liners.</w:t>
      </w:r>
    </w:p>
    <w:p>
      <w:pPr>
        <w:pStyle w:val="PR1"/>
        <w:numPr>
          <w:ilvl w:val="4"/>
          <w:numId w:val="1"/>
        </w:numPr>
        <w:rPr/>
      </w:pPr>
      <w:r>
        <w:rPr/>
        <w:t>Place form liners accurately to provide finished surface texture indicated. Provide solid backing and supports to maintain stability of liners during GFRC application. Coat form liner with form-release agent.</w:t>
      </w:r>
    </w:p>
    <w:p>
      <w:pPr>
        <w:pStyle w:val="ART"/>
        <w:numPr>
          <w:ilvl w:val="3"/>
          <w:numId w:val="1"/>
        </w:numPr>
        <w:ind w:hanging="0" w:left="0"/>
        <w:rPr/>
      </w:pPr>
      <w:r>
        <w:rPr/>
        <w:t>GFRC FABRICATION</w:t>
      </w:r>
    </w:p>
    <w:p>
      <w:pPr>
        <w:pStyle w:val="PR1"/>
        <w:numPr>
          <w:ilvl w:val="4"/>
          <w:numId w:val="1"/>
        </w:numPr>
        <w:rPr/>
      </w:pPr>
      <w:r>
        <w:rPr/>
        <w:t>Proportioning and Mixing: For backing mix, meter sand/cement slurry and glass fibers to spray head at rates to achieve design mix proportions and glass-fiber content in accordance with PCI MNL 130 procedures.</w:t>
      </w:r>
    </w:p>
    <w:p>
      <w:pPr>
        <w:pStyle w:val="PR1"/>
        <w:numPr>
          <w:ilvl w:val="4"/>
          <w:numId w:val="1"/>
        </w:numPr>
        <w:rPr/>
      </w:pPr>
      <w:r>
        <w:rPr/>
        <w:t>Spray Application: Comply with spray-up method procedures in accordance with PCI MNL 130.</w:t>
      </w:r>
    </w:p>
    <w:p>
      <w:pPr>
        <w:pStyle w:val="PR1"/>
        <w:numPr>
          <w:ilvl w:val="4"/>
          <w:numId w:val="1"/>
        </w:numPr>
        <w:rPr/>
      </w:pPr>
      <w:r>
        <w:rPr/>
        <w:t>Hand form and consolidate intricate details, incorporate formers or infill materials, and overspray before material reaches initial set to ensure complete bonding.</w:t>
      </w:r>
    </w:p>
    <w:p>
      <w:pPr>
        <w:pStyle w:val="CMT"/>
        <w:rPr/>
      </w:pPr>
      <w:r>
        <w:rPr/>
        <w:t>Retain first two paragraphs below for panel frame attachment; delete if integrally ribbed GFRC panels are required.</w:t>
      </w:r>
    </w:p>
    <w:p>
      <w:pPr>
        <w:pStyle w:val="PR1"/>
        <w:numPr>
          <w:ilvl w:val="4"/>
          <w:numId w:val="1"/>
        </w:numPr>
        <w:rPr/>
      </w:pPr>
      <w:r>
        <w:rPr/>
        <w:t xml:space="preserve">Attach panel frame to GFRC before initial set of GFRC backing, maintaining a minimum clearance of </w:t>
      </w:r>
      <w:r>
        <w:rPr>
          <w:rStyle w:val="IP"/>
        </w:rPr>
        <w:t>1/2 inch</w:t>
      </w:r>
      <w:r>
        <w:rPr>
          <w:rStyle w:val="SI"/>
        </w:rPr>
        <w:t xml:space="preserve"> (13 mm)</w:t>
      </w:r>
      <w:r>
        <w:rPr/>
        <w:t xml:space="preserve"> from GFRC backing, and without anchors protruding into GFRC backing.</w:t>
      </w:r>
    </w:p>
    <w:p>
      <w:pPr>
        <w:pStyle w:val="PR1"/>
        <w:numPr>
          <w:ilvl w:val="4"/>
          <w:numId w:val="1"/>
        </w:numPr>
        <w:rPr/>
      </w:pPr>
      <w:r>
        <w:rPr/>
        <w:t xml:space="preserve">Build up homogeneous GFRC bonding pads over anchor feet, maintaining a minimum thickness of </w:t>
      </w:r>
      <w:r>
        <w:rPr>
          <w:rStyle w:val="IP"/>
        </w:rPr>
        <w:t>1/2 inch</w:t>
      </w:r>
      <w:r>
        <w:rPr>
          <w:rStyle w:val="SI"/>
        </w:rPr>
        <w:t xml:space="preserve"> (13 mm)</w:t>
      </w:r>
      <w:r>
        <w:rPr/>
        <w:t xml:space="preserve"> over tops of anchor feet, before initial set of GFRC backing. Measure bonding pad thickness at 25 percent of anchor locations.</w:t>
      </w:r>
    </w:p>
    <w:p>
      <w:pPr>
        <w:pStyle w:val="CMT"/>
        <w:rPr/>
      </w:pPr>
      <w:r>
        <w:rPr/>
        <w:t>Retain "Integral Ribs" Paragraph below if integrally ribbed GFRC panels without panel frames are required.</w:t>
      </w:r>
    </w:p>
    <w:p>
      <w:pPr>
        <w:pStyle w:val="PR1"/>
        <w:numPr>
          <w:ilvl w:val="4"/>
          <w:numId w:val="1"/>
        </w:numPr>
        <w:rPr/>
      </w:pPr>
      <w:r>
        <w:rPr/>
        <w:t>Integral Ribs: Build up homogeneous GFRC integral ribs over expanded polystyrene or polyurethane foam rib formers to comply with design requirements.</w:t>
      </w:r>
    </w:p>
    <w:p>
      <w:pPr>
        <w:pStyle w:val="PR1"/>
        <w:numPr>
          <w:ilvl w:val="4"/>
          <w:numId w:val="1"/>
        </w:numPr>
        <w:rPr/>
      </w:pPr>
      <w:r>
        <w:rPr/>
        <w:t>Inserts and Embedments: Build up homogeneous GFRC bosses or bonding pads over inserts and embedments to provide enough anchorage and embedment to comply with design requirements.</w:t>
      </w:r>
    </w:p>
    <w:p>
      <w:pPr>
        <w:pStyle w:val="PR1"/>
        <w:numPr>
          <w:ilvl w:val="4"/>
          <w:numId w:val="1"/>
        </w:numPr>
        <w:rPr/>
      </w:pPr>
      <w:r>
        <w:rPr/>
        <w:t>Curing: Employ initial curing method that ensures sufficient strength for removing units from mold. Comply with PCI MNL 130 procedures.</w:t>
      </w:r>
    </w:p>
    <w:p>
      <w:pPr>
        <w:pStyle w:val="PR2"/>
        <w:numPr>
          <w:ilvl w:val="5"/>
          <w:numId w:val="1"/>
        </w:numPr>
        <w:spacing w:before="240" w:after="0"/>
        <w:rPr/>
      </w:pPr>
      <w:r>
        <w:rPr/>
        <w:t xml:space="preserve">Keep moisture off the surfaces of mixes with polymer curing admixtures during the first three hours of curing. Maintain temperature between </w:t>
      </w:r>
      <w:r>
        <w:rPr>
          <w:rStyle w:val="IP"/>
        </w:rPr>
        <w:t>60 and 120 deg F</w:t>
      </w:r>
      <w:r>
        <w:rPr>
          <w:rStyle w:val="SI"/>
        </w:rPr>
        <w:t xml:space="preserve"> (16 and 49 deg C)</w:t>
      </w:r>
      <w:r>
        <w:rPr/>
        <w:t xml:space="preserve"> during the first 16 hours.</w:t>
      </w:r>
    </w:p>
    <w:p>
      <w:pPr>
        <w:pStyle w:val="PR2"/>
        <w:numPr>
          <w:ilvl w:val="5"/>
          <w:numId w:val="1"/>
        </w:numPr>
        <w:rPr/>
      </w:pPr>
      <w:r>
        <w:rPr/>
        <w:t xml:space="preserve">Prevent drying of moist curing mixes during the first 24 hours. Maintain units in surface-damp condition at a temperature above </w:t>
      </w:r>
      <w:r>
        <w:rPr>
          <w:rStyle w:val="IP"/>
        </w:rPr>
        <w:t>60 deg F</w:t>
      </w:r>
      <w:r>
        <w:rPr>
          <w:rStyle w:val="SI"/>
        </w:rPr>
        <w:t xml:space="preserve"> (16 deg C)</w:t>
      </w:r>
      <w:r>
        <w:rPr/>
        <w:t xml:space="preserve"> and 95 percent relative humidity for seven days.</w:t>
      </w:r>
    </w:p>
    <w:p>
      <w:pPr>
        <w:pStyle w:val="PR1"/>
        <w:numPr>
          <w:ilvl w:val="4"/>
          <w:numId w:val="1"/>
        </w:numPr>
        <w:rPr/>
      </w:pPr>
      <w:r>
        <w:rPr/>
        <w:t>Panel Identification: Mark each GFRC panel to correspond with identification mark on Shop Drawings. Mark each panel with its casting date.</w:t>
      </w:r>
    </w:p>
    <w:p>
      <w:pPr>
        <w:pStyle w:val="ART"/>
        <w:numPr>
          <w:ilvl w:val="3"/>
          <w:numId w:val="1"/>
        </w:numPr>
        <w:ind w:hanging="0" w:left="0"/>
        <w:rPr/>
      </w:pPr>
      <w:r>
        <w:rPr/>
        <w:t>FABRICATION TOLERANCES</w:t>
      </w:r>
    </w:p>
    <w:p>
      <w:pPr>
        <w:pStyle w:val="CMT"/>
        <w:rPr/>
      </w:pPr>
      <w:r>
        <w:rPr/>
        <w:t>Retain "Manufacturing Tolerances" Paragraph below without options if incorporating tolerances by reference; retain one of two options if a detailed tolerances listing is required.</w:t>
      </w:r>
    </w:p>
    <w:p>
      <w:pPr>
        <w:pStyle w:val="PR1"/>
        <w:numPr>
          <w:ilvl w:val="4"/>
          <w:numId w:val="1"/>
        </w:numPr>
        <w:rPr/>
      </w:pPr>
      <w:r>
        <w:rPr/>
        <w:t>Manufacturing Tolerances: Manufacture GFRC panels so each finished unit complies with [</w:t>
      </w:r>
      <w:r>
        <w:rPr>
          <w:b/>
        </w:rPr>
        <w:t>PCI MNL 130 dimensional tolerances.</w:t>
      </w:r>
      <w:r>
        <w:rPr/>
        <w:t>] [</w:t>
      </w:r>
      <w:r>
        <w:rPr>
          <w:b/>
        </w:rPr>
        <w:t>the following dimensional tolerances:</w:t>
      </w:r>
      <w:r>
        <w:rPr/>
        <w:t>]</w:t>
      </w:r>
    </w:p>
    <w:p>
      <w:pPr>
        <w:pStyle w:val="CMT"/>
        <w:rPr/>
      </w:pPr>
      <w:r>
        <w:rPr/>
        <w:t>Tolerances in subparagraphs below are PCI recommendations. Manufacturers may be able to comply with closer tolerances if required. Verify manufacturing capability to closer tolerances and anticipate increased costs.</w:t>
      </w:r>
    </w:p>
    <w:p>
      <w:pPr>
        <w:pStyle w:val="PR2"/>
        <w:numPr>
          <w:ilvl w:val="5"/>
          <w:numId w:val="1"/>
        </w:numPr>
        <w:spacing w:before="240" w:after="0"/>
        <w:rPr/>
      </w:pPr>
      <w:r>
        <w:rPr/>
        <w:t>Overall Height and Width of Units, Measured at the Face Adjacent to Mold:</w:t>
      </w:r>
    </w:p>
    <w:p>
      <w:pPr>
        <w:pStyle w:val="PR3"/>
        <w:numPr>
          <w:ilvl w:val="6"/>
          <w:numId w:val="1"/>
        </w:numPr>
        <w:spacing w:before="240" w:after="0"/>
        <w:rPr/>
      </w:pPr>
      <w:r>
        <w:rPr>
          <w:rStyle w:val="IP"/>
        </w:rPr>
        <w:t>10 ft.</w:t>
      </w:r>
      <w:r>
        <w:rPr>
          <w:rStyle w:val="SI"/>
        </w:rPr>
        <w:t xml:space="preserve"> (3 m)</w:t>
      </w:r>
      <w:r>
        <w:rPr/>
        <w:t xml:space="preserve"> or less, plus or minus </w:t>
      </w:r>
      <w:r>
        <w:rPr>
          <w:rStyle w:val="IP"/>
        </w:rPr>
        <w:t>1/8 inch</w:t>
      </w:r>
      <w:r>
        <w:rPr>
          <w:rStyle w:val="SI"/>
        </w:rPr>
        <w:t xml:space="preserve"> (3 mm)</w:t>
      </w:r>
      <w:r>
        <w:rPr/>
        <w:t>.</w:t>
      </w:r>
    </w:p>
    <w:p>
      <w:pPr>
        <w:pStyle w:val="PR3"/>
        <w:numPr>
          <w:ilvl w:val="6"/>
          <w:numId w:val="1"/>
        </w:numPr>
        <w:rPr/>
      </w:pPr>
      <w:r>
        <w:rPr/>
        <w:t xml:space="preserve">More than </w:t>
      </w:r>
      <w:r>
        <w:rPr>
          <w:rStyle w:val="IP"/>
        </w:rPr>
        <w:t>10 ft.</w:t>
      </w:r>
      <w:r>
        <w:rPr>
          <w:rStyle w:val="SI"/>
        </w:rPr>
        <w:t xml:space="preserve"> (3 m)</w:t>
      </w:r>
      <w:r>
        <w:rPr/>
        <w:t xml:space="preserve">, plus or minus </w:t>
      </w:r>
      <w:r>
        <w:rPr>
          <w:rStyle w:val="IP"/>
        </w:rPr>
        <w:t>1/8 inch per 10 ft.</w:t>
      </w:r>
      <w:r>
        <w:rPr>
          <w:rStyle w:val="SI"/>
        </w:rPr>
        <w:t xml:space="preserve"> (3 mm per 3 m)</w:t>
      </w:r>
      <w:r>
        <w:rPr/>
        <w:t xml:space="preserve">; </w:t>
      </w:r>
      <w:r>
        <w:rPr>
          <w:rStyle w:val="IP"/>
        </w:rPr>
        <w:t>1/4 inch</w:t>
      </w:r>
      <w:r>
        <w:rPr>
          <w:rStyle w:val="SI"/>
        </w:rPr>
        <w:t xml:space="preserve"> (6 mm)</w:t>
      </w:r>
      <w:r>
        <w:rPr/>
        <w:t xml:space="preserve"> maximum.</w:t>
      </w:r>
    </w:p>
    <w:p>
      <w:pPr>
        <w:pStyle w:val="PR2"/>
        <w:numPr>
          <w:ilvl w:val="5"/>
          <w:numId w:val="1"/>
        </w:numPr>
        <w:spacing w:before="240" w:after="0"/>
        <w:rPr/>
      </w:pPr>
      <w:r>
        <w:rPr/>
        <w:t xml:space="preserve">Edge Return: Plus </w:t>
      </w:r>
      <w:r>
        <w:rPr>
          <w:rStyle w:val="IP"/>
        </w:rPr>
        <w:t>1/2 inch</w:t>
      </w:r>
      <w:r>
        <w:rPr>
          <w:rStyle w:val="SI"/>
        </w:rPr>
        <w:t xml:space="preserve"> (13 mm)</w:t>
      </w:r>
      <w:r>
        <w:rPr/>
        <w:t xml:space="preserve">, minus </w:t>
      </w:r>
      <w:r>
        <w:rPr>
          <w:rStyle w:val="IP"/>
        </w:rPr>
        <w:t>0 inch</w:t>
      </w:r>
      <w:r>
        <w:rPr>
          <w:rStyle w:val="SI"/>
        </w:rPr>
        <w:t xml:space="preserve"> (0 mm)</w:t>
      </w:r>
      <w:r>
        <w:rPr/>
        <w:t>.</w:t>
      </w:r>
    </w:p>
    <w:p>
      <w:pPr>
        <w:pStyle w:val="PR2"/>
        <w:numPr>
          <w:ilvl w:val="5"/>
          <w:numId w:val="1"/>
        </w:numPr>
        <w:rPr/>
      </w:pPr>
      <w:r>
        <w:rPr/>
        <w:t xml:space="preserve">Architectural Facing Thickness: Plus </w:t>
      </w:r>
      <w:r>
        <w:rPr>
          <w:rStyle w:val="IP"/>
        </w:rPr>
        <w:t>1/8 inch</w:t>
      </w:r>
      <w:r>
        <w:rPr>
          <w:rStyle w:val="SI"/>
        </w:rPr>
        <w:t xml:space="preserve"> (3 mm)</w:t>
      </w:r>
      <w:r>
        <w:rPr/>
        <w:t xml:space="preserve">, minus </w:t>
      </w:r>
      <w:r>
        <w:rPr>
          <w:rStyle w:val="IP"/>
        </w:rPr>
        <w:t>0 inch</w:t>
      </w:r>
      <w:r>
        <w:rPr>
          <w:rStyle w:val="SI"/>
        </w:rPr>
        <w:t xml:space="preserve"> (0 mm)</w:t>
      </w:r>
      <w:r>
        <w:rPr/>
        <w:t>.</w:t>
      </w:r>
    </w:p>
    <w:p>
      <w:pPr>
        <w:pStyle w:val="PR2"/>
        <w:numPr>
          <w:ilvl w:val="5"/>
          <w:numId w:val="1"/>
        </w:numPr>
        <w:rPr/>
      </w:pPr>
      <w:r>
        <w:rPr/>
        <w:t xml:space="preserve">Backing Thickness: Plus </w:t>
      </w:r>
      <w:r>
        <w:rPr>
          <w:rStyle w:val="IP"/>
        </w:rPr>
        <w:t>1/4 inch</w:t>
      </w:r>
      <w:r>
        <w:rPr>
          <w:rStyle w:val="SI"/>
        </w:rPr>
        <w:t xml:space="preserve"> (6 mm)</w:t>
      </w:r>
      <w:r>
        <w:rPr/>
        <w:t xml:space="preserve">, minus </w:t>
      </w:r>
      <w:r>
        <w:rPr>
          <w:rStyle w:val="IP"/>
        </w:rPr>
        <w:t>0 inch</w:t>
      </w:r>
      <w:r>
        <w:rPr>
          <w:rStyle w:val="SI"/>
        </w:rPr>
        <w:t xml:space="preserve"> (0 mm)</w:t>
      </w:r>
      <w:r>
        <w:rPr/>
        <w:t>.</w:t>
      </w:r>
    </w:p>
    <w:p>
      <w:pPr>
        <w:pStyle w:val="PR2"/>
        <w:numPr>
          <w:ilvl w:val="5"/>
          <w:numId w:val="1"/>
        </w:numPr>
        <w:rPr/>
      </w:pPr>
      <w:r>
        <w:rPr/>
        <w:t xml:space="preserve">Panel Depth from Face of Skin to Back of Panel Frame or Integral Rib: Plus </w:t>
      </w:r>
      <w:r>
        <w:rPr>
          <w:rStyle w:val="IP"/>
        </w:rPr>
        <w:t>3/8 inch</w:t>
      </w:r>
      <w:r>
        <w:rPr>
          <w:rStyle w:val="SI"/>
        </w:rPr>
        <w:t xml:space="preserve"> (10 mm)</w:t>
      </w:r>
      <w:r>
        <w:rPr/>
        <w:t xml:space="preserve">, minus </w:t>
      </w:r>
      <w:r>
        <w:rPr>
          <w:rStyle w:val="IP"/>
        </w:rPr>
        <w:t>1/4 inch</w:t>
      </w:r>
      <w:r>
        <w:rPr>
          <w:rStyle w:val="SI"/>
        </w:rPr>
        <w:t xml:space="preserve"> (6 mm)</w:t>
      </w:r>
      <w:r>
        <w:rPr/>
        <w:t>.</w:t>
      </w:r>
    </w:p>
    <w:p>
      <w:pPr>
        <w:pStyle w:val="PR2"/>
        <w:numPr>
          <w:ilvl w:val="5"/>
          <w:numId w:val="1"/>
        </w:numPr>
        <w:rPr/>
      </w:pPr>
      <w:r>
        <w:rPr/>
        <w:t xml:space="preserve">Angular Variation of Plane of Side Mold: Plus or minus </w:t>
      </w:r>
      <w:r>
        <w:rPr>
          <w:rStyle w:val="IP"/>
        </w:rPr>
        <w:t>1/32 inch per 3 inches</w:t>
      </w:r>
      <w:r>
        <w:rPr>
          <w:rStyle w:val="SI"/>
        </w:rPr>
        <w:t xml:space="preserve"> (0.8 mm per 75 mm)</w:t>
      </w:r>
      <w:r>
        <w:rPr/>
        <w:t xml:space="preserve"> of depth, or plus or minus </w:t>
      </w:r>
      <w:r>
        <w:rPr>
          <w:rStyle w:val="IP"/>
        </w:rPr>
        <w:t>1/16 inch</w:t>
      </w:r>
      <w:r>
        <w:rPr>
          <w:rStyle w:val="SI"/>
        </w:rPr>
        <w:t xml:space="preserve"> (1.5 mm)</w:t>
      </w:r>
      <w:r>
        <w:rPr/>
        <w:t xml:space="preserve"> total, whichever is greater.</w:t>
      </w:r>
    </w:p>
    <w:p>
      <w:pPr>
        <w:pStyle w:val="PR2"/>
        <w:numPr>
          <w:ilvl w:val="5"/>
          <w:numId w:val="1"/>
        </w:numPr>
        <w:rPr/>
      </w:pPr>
      <w:r>
        <w:rPr/>
        <w:t xml:space="preserve">Variation from Square or Designated Skew (Difference in Length of Two Diagonal Measurements): Plus or minus </w:t>
      </w:r>
      <w:r>
        <w:rPr>
          <w:rStyle w:val="IP"/>
        </w:rPr>
        <w:t>1/8 inch per 72 inches</w:t>
      </w:r>
      <w:r>
        <w:rPr>
          <w:rStyle w:val="SI"/>
        </w:rPr>
        <w:t xml:space="preserve"> (3 mm per 1800 mm)</w:t>
      </w:r>
      <w:r>
        <w:rPr/>
        <w:t xml:space="preserve"> or </w:t>
      </w:r>
      <w:r>
        <w:rPr>
          <w:rStyle w:val="IP"/>
        </w:rPr>
        <w:t>1/4 inch</w:t>
      </w:r>
      <w:r>
        <w:rPr>
          <w:rStyle w:val="SI"/>
        </w:rPr>
        <w:t xml:space="preserve"> (6 mm)</w:t>
      </w:r>
      <w:r>
        <w:rPr/>
        <w:t xml:space="preserve"> total, whichever is greater.</w:t>
      </w:r>
    </w:p>
    <w:p>
      <w:pPr>
        <w:pStyle w:val="PR2"/>
        <w:numPr>
          <w:ilvl w:val="5"/>
          <w:numId w:val="1"/>
        </w:numPr>
        <w:rPr/>
      </w:pPr>
      <w:r>
        <w:rPr/>
        <w:t xml:space="preserve">Local Smoothness: </w:t>
      </w:r>
      <w:r>
        <w:rPr>
          <w:rStyle w:val="IP"/>
        </w:rPr>
        <w:t>1/4 inch per 10 ft.</w:t>
      </w:r>
      <w:r>
        <w:rPr>
          <w:rStyle w:val="SI"/>
        </w:rPr>
        <w:t xml:space="preserve"> (6 mm per 3 m)</w:t>
      </w:r>
      <w:r>
        <w:rPr/>
        <w:t>.</w:t>
      </w:r>
    </w:p>
    <w:p>
      <w:pPr>
        <w:pStyle w:val="PR2"/>
        <w:numPr>
          <w:ilvl w:val="5"/>
          <w:numId w:val="1"/>
        </w:numPr>
        <w:rPr/>
      </w:pPr>
      <w:r>
        <w:rPr/>
        <w:t>Bowing: Not to exceed L/240 unless panel complies with erection tolerances using connection adjustments.</w:t>
      </w:r>
    </w:p>
    <w:p>
      <w:pPr>
        <w:pStyle w:val="PR2"/>
        <w:numPr>
          <w:ilvl w:val="5"/>
          <w:numId w:val="1"/>
        </w:numPr>
        <w:rPr/>
      </w:pPr>
      <w:r>
        <w:rPr/>
        <w:t xml:space="preserve">Length and Width of Block Outs and Openings within One Panel: Plus or minus </w:t>
      </w:r>
      <w:r>
        <w:rPr>
          <w:rStyle w:val="IP"/>
        </w:rPr>
        <w:t>1/4 inch</w:t>
      </w:r>
      <w:r>
        <w:rPr>
          <w:rStyle w:val="SI"/>
        </w:rPr>
        <w:t xml:space="preserve"> (6 mm)</w:t>
      </w:r>
      <w:r>
        <w:rPr/>
        <w:t>.</w:t>
      </w:r>
    </w:p>
    <w:p>
      <w:pPr>
        <w:pStyle w:val="PR2"/>
        <w:numPr>
          <w:ilvl w:val="5"/>
          <w:numId w:val="1"/>
        </w:numPr>
        <w:rPr/>
      </w:pPr>
      <w:r>
        <w:rPr/>
        <w:t xml:space="preserve">Location of Window Opening within Panel: Plus or minus </w:t>
      </w:r>
      <w:r>
        <w:rPr>
          <w:rStyle w:val="IP"/>
        </w:rPr>
        <w:t>1/4 inch</w:t>
      </w:r>
      <w:r>
        <w:rPr>
          <w:rStyle w:val="SI"/>
        </w:rPr>
        <w:t xml:space="preserve"> (6 mm)</w:t>
      </w:r>
      <w:r>
        <w:rPr/>
        <w:t>.</w:t>
      </w:r>
    </w:p>
    <w:p>
      <w:pPr>
        <w:pStyle w:val="PR2"/>
        <w:numPr>
          <w:ilvl w:val="5"/>
          <w:numId w:val="1"/>
        </w:numPr>
        <w:rPr/>
      </w:pPr>
      <w:r>
        <w:rPr/>
        <w:t xml:space="preserve">Maximum Permissible Warpage of One Corner out of the Plane of the Other Three: </w:t>
      </w:r>
      <w:r>
        <w:rPr>
          <w:rStyle w:val="IP"/>
        </w:rPr>
        <w:t>1/16 inch per 12 inches</w:t>
      </w:r>
      <w:r>
        <w:rPr>
          <w:rStyle w:val="SI"/>
        </w:rPr>
        <w:t xml:space="preserve"> (1.5 mm per 305 mm)</w:t>
      </w:r>
      <w:r>
        <w:rPr/>
        <w:t xml:space="preserve"> of distance from nearest adjacent corner, unless panel complies with erection tolerances using connection adjustments.</w:t>
      </w:r>
    </w:p>
    <w:p>
      <w:pPr>
        <w:pStyle w:val="PR1"/>
        <w:numPr>
          <w:ilvl w:val="4"/>
          <w:numId w:val="1"/>
        </w:numPr>
        <w:rPr/>
      </w:pPr>
      <w:r>
        <w:rPr/>
        <w:t>Position Tolerances: Measured from datum line locations, as indicated on Shop Drawings.</w:t>
      </w:r>
    </w:p>
    <w:p>
      <w:pPr>
        <w:pStyle w:val="PR2"/>
        <w:numPr>
          <w:ilvl w:val="5"/>
          <w:numId w:val="1"/>
        </w:numPr>
        <w:spacing w:before="240" w:after="0"/>
        <w:rPr/>
      </w:pPr>
      <w:r>
        <w:rPr/>
        <w:t xml:space="preserve">Panel Frame and Track: Plus or minus </w:t>
      </w:r>
      <w:r>
        <w:rPr>
          <w:rStyle w:val="IP"/>
        </w:rPr>
        <w:t>1/4 inch</w:t>
      </w:r>
      <w:r>
        <w:rPr>
          <w:rStyle w:val="SI"/>
        </w:rPr>
        <w:t xml:space="preserve"> (6 mm)</w:t>
      </w:r>
      <w:r>
        <w:rPr/>
        <w:t>.</w:t>
      </w:r>
    </w:p>
    <w:p>
      <w:pPr>
        <w:pStyle w:val="PR2"/>
        <w:numPr>
          <w:ilvl w:val="5"/>
          <w:numId w:val="1"/>
        </w:numPr>
        <w:rPr/>
      </w:pPr>
      <w:r>
        <w:rPr/>
        <w:t xml:space="preserve">Inserts: Plus or minus </w:t>
      </w:r>
      <w:r>
        <w:rPr>
          <w:rStyle w:val="IP"/>
        </w:rPr>
        <w:t>1/2 inch</w:t>
      </w:r>
      <w:r>
        <w:rPr>
          <w:rStyle w:val="SI"/>
        </w:rPr>
        <w:t xml:space="preserve"> (13 mm)</w:t>
      </w:r>
      <w:r>
        <w:rPr/>
        <w:t>.</w:t>
      </w:r>
    </w:p>
    <w:p>
      <w:pPr>
        <w:pStyle w:val="PR2"/>
        <w:numPr>
          <w:ilvl w:val="5"/>
          <w:numId w:val="1"/>
        </w:numPr>
        <w:rPr/>
      </w:pPr>
      <w:r>
        <w:rPr/>
        <w:t xml:space="preserve">Special Handling Devices: Plus or minus </w:t>
      </w:r>
      <w:r>
        <w:rPr>
          <w:rStyle w:val="IP"/>
        </w:rPr>
        <w:t>3 inches</w:t>
      </w:r>
      <w:r>
        <w:rPr>
          <w:rStyle w:val="SI"/>
        </w:rPr>
        <w:t xml:space="preserve"> (75 mm)</w:t>
      </w:r>
      <w:r>
        <w:rPr/>
        <w:t>.</w:t>
      </w:r>
    </w:p>
    <w:p>
      <w:pPr>
        <w:pStyle w:val="PR2"/>
        <w:numPr>
          <w:ilvl w:val="5"/>
          <w:numId w:val="1"/>
        </w:numPr>
        <w:rPr/>
      </w:pPr>
      <w:r>
        <w:rPr/>
        <w:t xml:space="preserve">Location of Bearing Devices: Plus or minus </w:t>
      </w:r>
      <w:r>
        <w:rPr>
          <w:rStyle w:val="IP"/>
        </w:rPr>
        <w:t>1/4 inch</w:t>
      </w:r>
      <w:r>
        <w:rPr>
          <w:rStyle w:val="SI"/>
        </w:rPr>
        <w:t xml:space="preserve"> (6 mm)</w:t>
      </w:r>
      <w:r>
        <w:rPr/>
        <w:t>.</w:t>
      </w:r>
    </w:p>
    <w:p>
      <w:pPr>
        <w:pStyle w:val="PR2"/>
        <w:numPr>
          <w:ilvl w:val="5"/>
          <w:numId w:val="1"/>
        </w:numPr>
        <w:rPr/>
      </w:pPr>
      <w:r>
        <w:rPr/>
        <w:t xml:space="preserve">Block Outs: Plus or minus </w:t>
      </w:r>
      <w:r>
        <w:rPr>
          <w:rStyle w:val="IP"/>
        </w:rPr>
        <w:t>3/8 inch</w:t>
      </w:r>
      <w:r>
        <w:rPr>
          <w:rStyle w:val="SI"/>
        </w:rPr>
        <w:t xml:space="preserve"> (10 mm)</w:t>
      </w:r>
      <w:r>
        <w:rPr/>
        <w:t>.</w:t>
      </w:r>
    </w:p>
    <w:p>
      <w:pPr>
        <w:pStyle w:val="PR1"/>
        <w:numPr>
          <w:ilvl w:val="4"/>
          <w:numId w:val="1"/>
        </w:numPr>
        <w:rPr/>
      </w:pPr>
      <w:r>
        <w:rPr/>
        <w:t>Panel Frame Tolerances: As follows:</w:t>
      </w:r>
    </w:p>
    <w:p>
      <w:pPr>
        <w:pStyle w:val="PR2"/>
        <w:numPr>
          <w:ilvl w:val="5"/>
          <w:numId w:val="1"/>
        </w:numPr>
        <w:spacing w:before="240" w:after="0"/>
        <w:rPr/>
      </w:pPr>
      <w:r>
        <w:rPr/>
        <w:t xml:space="preserve">Vertical and Horizontal Alignment: </w:t>
      </w:r>
      <w:r>
        <w:rPr>
          <w:rStyle w:val="IP"/>
        </w:rPr>
        <w:t>1/4 inch per 10 ft.</w:t>
      </w:r>
      <w:r>
        <w:rPr>
          <w:rStyle w:val="SI"/>
        </w:rPr>
        <w:t xml:space="preserve"> (6 mm per 3 m)</w:t>
      </w:r>
      <w:r>
        <w:rPr/>
        <w:t>.</w:t>
      </w:r>
    </w:p>
    <w:p>
      <w:pPr>
        <w:pStyle w:val="PR2"/>
        <w:numPr>
          <w:ilvl w:val="5"/>
          <w:numId w:val="1"/>
        </w:numPr>
        <w:rPr/>
      </w:pPr>
      <w:r>
        <w:rPr/>
        <w:t xml:space="preserve">Spacing of Framing Member: Plus or minus </w:t>
      </w:r>
      <w:r>
        <w:rPr>
          <w:rStyle w:val="IP"/>
        </w:rPr>
        <w:t>3/8 inch</w:t>
      </w:r>
      <w:r>
        <w:rPr>
          <w:rStyle w:val="SI"/>
        </w:rPr>
        <w:t xml:space="preserve"> (10 mm)</w:t>
      </w:r>
      <w:r>
        <w:rPr/>
        <w:t>.</w:t>
      </w:r>
    </w:p>
    <w:p>
      <w:pPr>
        <w:pStyle w:val="PR2"/>
        <w:numPr>
          <w:ilvl w:val="5"/>
          <w:numId w:val="1"/>
        </w:numPr>
        <w:rPr/>
      </w:pPr>
      <w:r>
        <w:rPr/>
        <w:t xml:space="preserve">Squareness of Frame: Difference in length of diagonals of </w:t>
      </w:r>
      <w:r>
        <w:rPr>
          <w:rStyle w:val="IP"/>
        </w:rPr>
        <w:t>3/8 inch</w:t>
      </w:r>
      <w:r>
        <w:rPr>
          <w:rStyle w:val="SI"/>
        </w:rPr>
        <w:t xml:space="preserve"> (10 mm)</w:t>
      </w:r>
      <w:r>
        <w:rPr/>
        <w:t>.</w:t>
      </w:r>
    </w:p>
    <w:p>
      <w:pPr>
        <w:pStyle w:val="PR2"/>
        <w:numPr>
          <w:ilvl w:val="5"/>
          <w:numId w:val="1"/>
        </w:numPr>
        <w:rPr/>
      </w:pPr>
      <w:r>
        <w:rPr/>
        <w:t xml:space="preserve">Overall Size of Frame: Plus or minus </w:t>
      </w:r>
      <w:r>
        <w:rPr>
          <w:rStyle w:val="IP"/>
        </w:rPr>
        <w:t>3/8 inch</w:t>
      </w:r>
      <w:r>
        <w:rPr>
          <w:rStyle w:val="SI"/>
        </w:rPr>
        <w:t xml:space="preserve"> (10 mm)</w:t>
      </w:r>
      <w:r>
        <w:rPr/>
        <w:t>.</w:t>
      </w:r>
    </w:p>
    <w:p>
      <w:pPr>
        <w:pStyle w:val="ART"/>
        <w:numPr>
          <w:ilvl w:val="3"/>
          <w:numId w:val="1"/>
        </w:numPr>
        <w:ind w:hanging="0" w:left="0"/>
        <w:rPr/>
      </w:pPr>
      <w:r>
        <w:rPr/>
        <w:t>FINISHES</w:t>
      </w:r>
    </w:p>
    <w:p>
      <w:pPr>
        <w:pStyle w:val="PR1"/>
        <w:numPr>
          <w:ilvl w:val="4"/>
          <w:numId w:val="1"/>
        </w:numPr>
        <w:rPr/>
      </w:pPr>
      <w:r>
        <w:rPr/>
        <w:t>Exposed faces to be free of joint marks, grain, and other obvious defects. Corners, including false joints, to be uniform, straight, and sharp.</w:t>
      </w:r>
    </w:p>
    <w:p>
      <w:pPr>
        <w:pStyle w:val="PR1"/>
        <w:numPr>
          <w:ilvl w:val="4"/>
          <w:numId w:val="1"/>
        </w:numPr>
        <w:rPr/>
      </w:pPr>
      <w:r>
        <w:rPr/>
        <w:t>Finish exposed-face surfaces of GFRC to match approved [</w:t>
      </w:r>
      <w:r>
        <w:rPr>
          <w:b/>
        </w:rPr>
        <w:t>design reference sample</w:t>
      </w:r>
      <w:r>
        <w:rPr/>
        <w:t>] [</w:t>
      </w:r>
      <w:r>
        <w:rPr>
          <w:b/>
        </w:rPr>
        <w:t>sample panels</w:t>
      </w:r>
      <w:r>
        <w:rPr/>
        <w:t>] [</w:t>
      </w:r>
      <w:r>
        <w:rPr>
          <w:b/>
        </w:rPr>
        <w:t>mockups</w:t>
      </w:r>
      <w:r>
        <w:rPr/>
        <w:t>] and as follows:</w:t>
      </w:r>
    </w:p>
    <w:p>
      <w:pPr>
        <w:pStyle w:val="CMT"/>
        <w:rPr/>
      </w:pPr>
      <w:r>
        <w:rPr/>
        <w:t>Retain "Design Reference Sample" Subparagraph below if Architect has preapproved one or more design reference samples. Include complete description of design reference sample here. Revise if multiple samples are approved.</w:t>
      </w:r>
    </w:p>
    <w:p>
      <w:pPr>
        <w:pStyle w:val="PR2"/>
        <w:numPr>
          <w:ilvl w:val="5"/>
          <w:numId w:val="1"/>
        </w:numPr>
        <w:spacing w:before="240" w:after="0"/>
        <w:rPr/>
      </w:pPr>
      <w:r>
        <w:rPr/>
        <w:t>Design Reference Sample: &lt;</w:t>
      </w:r>
      <w:r>
        <w:rPr>
          <w:b/>
        </w:rPr>
        <w:t>Insert description and identify fabricator and code number of sample</w:t>
      </w:r>
      <w:r>
        <w:rPr/>
        <w:t>&gt;.</w:t>
      </w:r>
    </w:p>
    <w:p>
      <w:pPr>
        <w:pStyle w:val="CMT"/>
        <w:rPr/>
      </w:pPr>
      <w:r>
        <w:rPr/>
        <w:t>Retain type of finish in "As-Cast-Surface Finish," "Textured-Surface Finish," "Exposed-Aggregate Finish," "Sand- or Abrasive-Blast Finish," and "Acid-Etched Finish" subparagraphs below. If more than one finish is required, insert locations below or indicate on Drawings. Add more detailed descriptions of finishes outlined below if greater definition is required. Insert requirements for stone veneer facing, or other finishes, if applicable.</w:t>
      </w:r>
    </w:p>
    <w:p>
      <w:pPr>
        <w:pStyle w:val="PR2"/>
        <w:numPr>
          <w:ilvl w:val="5"/>
          <w:numId w:val="1"/>
        </w:numPr>
        <w:rPr/>
      </w:pPr>
      <w:r>
        <w:rPr/>
        <w:t>As-Cast-Surface Finish: Provide surfaces to match approved sample for acceptable surface, air voids, sand streaks, and honeycomb, with uniform color and texture.</w:t>
      </w:r>
    </w:p>
    <w:p>
      <w:pPr>
        <w:pStyle w:val="PR2"/>
        <w:numPr>
          <w:ilvl w:val="5"/>
          <w:numId w:val="1"/>
        </w:numPr>
        <w:rPr/>
      </w:pPr>
      <w:r>
        <w:rPr/>
        <w:t>Textured-Surface Finish: Impart by form liners.</w:t>
      </w:r>
    </w:p>
    <w:p>
      <w:pPr>
        <w:pStyle w:val="PR2"/>
        <w:numPr>
          <w:ilvl w:val="5"/>
          <w:numId w:val="1"/>
        </w:numPr>
        <w:rPr/>
      </w:pPr>
      <w:r>
        <w:rPr/>
        <w:t>Exposed-Aggregate Finish: Use chemical-retarding agents applied to concrete forms and washing and brushing procedures to expose aggregate and surrounding matrix surfaces after form removal.</w:t>
      </w:r>
    </w:p>
    <w:p>
      <w:pPr>
        <w:pStyle w:val="PR2"/>
        <w:numPr>
          <w:ilvl w:val="5"/>
          <w:numId w:val="1"/>
        </w:numPr>
        <w:rPr/>
      </w:pPr>
      <w:r>
        <w:rPr/>
        <w:t>Sand- or Abrasive-Blast Finish: Use abrasive grit, equipment, application techniques, and cleaning procedures to expose aggregate and surrounding matrix surfaces.</w:t>
      </w:r>
    </w:p>
    <w:p>
      <w:pPr>
        <w:pStyle w:val="PR2"/>
        <w:numPr>
          <w:ilvl w:val="5"/>
          <w:numId w:val="1"/>
        </w:numPr>
        <w:rPr/>
      </w:pPr>
      <w:r>
        <w:rPr/>
        <w:t>Acid-Etched Finish: Use acid and hot-water solution equipment, application techniques, and cleaning procedures to expose aggregate and surrounding matrix surfaces.</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rPr/>
      </w:pPr>
      <w:r>
        <w:rPr/>
        <w:t>Testing Agency: [</w:t>
      </w:r>
      <w:r>
        <w:rPr>
          <w:b/>
        </w:rPr>
        <w:t>Owner will engage</w:t>
      </w:r>
      <w:r>
        <w:rPr/>
        <w:t>] [</w:t>
      </w:r>
      <w:r>
        <w:rPr>
          <w:b/>
        </w:rPr>
        <w:t>Engage</w:t>
      </w:r>
      <w:r>
        <w:rPr/>
        <w:t>] a qualified testing agency to evaluate GFRC fabricator's quality-control and testing methods.</w:t>
      </w:r>
    </w:p>
    <w:p>
      <w:pPr>
        <w:pStyle w:val="PR2"/>
        <w:numPr>
          <w:ilvl w:val="5"/>
          <w:numId w:val="1"/>
        </w:numPr>
        <w:spacing w:before="240" w:after="0"/>
        <w:rPr/>
      </w:pPr>
      <w:r>
        <w:rPr/>
        <w:t>Allow testing agency access to material storage areas, concrete production equipment, concrete placement, and curing facilities. Cooperate with testing agency and provide samples of materials and GFRC mixes as may be requested for additional testing and evaluation.</w:t>
      </w:r>
    </w:p>
    <w:p>
      <w:pPr>
        <w:pStyle w:val="CMT"/>
        <w:rPr/>
      </w:pPr>
      <w:r>
        <w:rPr/>
        <w:t>PCI MNL 130 mandates source testing requirements. PCI and APA certification also ensures periodic auditing of plants for compliance with standards such as PCI MNL 130. Revise "Quality Control Testing" Paragraph below if a standard other than PCI MNL 130 applies.</w:t>
      </w:r>
    </w:p>
    <w:p>
      <w:pPr>
        <w:pStyle w:val="PR1"/>
        <w:numPr>
          <w:ilvl w:val="4"/>
          <w:numId w:val="1"/>
        </w:numPr>
        <w:rPr/>
      </w:pPr>
      <w:r>
        <w:rPr/>
        <w:t>Quality-Control Testing: Establish and maintain a quality-control program for manufacturing GFRC panels in accordance with PCI MNL 130.</w:t>
      </w:r>
    </w:p>
    <w:p>
      <w:pPr>
        <w:pStyle w:val="PR2"/>
        <w:numPr>
          <w:ilvl w:val="5"/>
          <w:numId w:val="1"/>
        </w:numPr>
        <w:spacing w:before="240" w:after="0"/>
        <w:rPr/>
      </w:pPr>
      <w:r>
        <w:rPr/>
        <w:t>Test materials and inspect production techniques.</w:t>
      </w:r>
    </w:p>
    <w:p>
      <w:pPr>
        <w:pStyle w:val="PR2"/>
        <w:numPr>
          <w:ilvl w:val="5"/>
          <w:numId w:val="1"/>
        </w:numPr>
        <w:rPr/>
      </w:pPr>
      <w:r>
        <w:rPr/>
        <w:t>Quality-control program monitors glass-fiber content, spray rate, unit weight, product physical properties, anchor pull-off and shear strength, and curing period and conditions.</w:t>
      </w:r>
    </w:p>
    <w:p>
      <w:pPr>
        <w:pStyle w:val="PR2"/>
        <w:numPr>
          <w:ilvl w:val="5"/>
          <w:numId w:val="1"/>
        </w:numPr>
        <w:rPr/>
      </w:pPr>
      <w:r>
        <w:rPr/>
        <w:t>Prepare test specimens and test in accordance with ASTM C1228 and PCI MNL 130procedures.</w:t>
      </w:r>
    </w:p>
    <w:p>
      <w:pPr>
        <w:pStyle w:val="PR2"/>
        <w:numPr>
          <w:ilvl w:val="5"/>
          <w:numId w:val="1"/>
        </w:numPr>
        <w:rPr/>
      </w:pPr>
      <w:r>
        <w:rPr/>
        <w:t>Test GFRC inserts and anchors in accordance with ASTM C1230 to validate design values.</w:t>
      </w:r>
    </w:p>
    <w:p>
      <w:pPr>
        <w:pStyle w:val="CMT"/>
        <w:rPr/>
      </w:pPr>
      <w:r>
        <w:rPr/>
        <w:t>Revise frequency of testing in subparagraph below to suit Project.</w:t>
      </w:r>
    </w:p>
    <w:p>
      <w:pPr>
        <w:pStyle w:val="PR2"/>
        <w:numPr>
          <w:ilvl w:val="5"/>
          <w:numId w:val="1"/>
        </w:numPr>
        <w:rPr/>
      </w:pPr>
      <w:r>
        <w:rPr/>
        <w:t>Produce test boards at a rate of no fewer than one per work shift per operator for each spray machine and for each mix design.</w:t>
      </w:r>
    </w:p>
    <w:p>
      <w:pPr>
        <w:pStyle w:val="PR3"/>
        <w:numPr>
          <w:ilvl w:val="6"/>
          <w:numId w:val="1"/>
        </w:numPr>
        <w:spacing w:before="240" w:after="0"/>
        <w:rPr/>
      </w:pPr>
      <w:r>
        <w:rPr/>
        <w:t>For each test board, determine glass-fiber content in accordance with ASTM C1229 and flexural yield and ultimate strength in accordance with ASTM C947.</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structure and conditions for compliance with requirements for installation tolerances, bearing surfaces,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ERECTION</w:t>
      </w:r>
    </w:p>
    <w:p>
      <w:pPr>
        <w:pStyle w:val="PR1"/>
        <w:numPr>
          <w:ilvl w:val="4"/>
          <w:numId w:val="1"/>
        </w:numPr>
        <w:rPr/>
      </w:pPr>
      <w:r>
        <w:rPr/>
        <w:t>Install clips, hangers, and other accessories required for connecting GFRC panels to supporting members and backup materials.</w:t>
      </w:r>
    </w:p>
    <w:p>
      <w:pPr>
        <w:pStyle w:val="PR1"/>
        <w:numPr>
          <w:ilvl w:val="4"/>
          <w:numId w:val="1"/>
        </w:numPr>
        <w:rPr/>
      </w:pPr>
      <w:r>
        <w:rPr/>
        <w:t>Install GFRC panels level, plumb, square, and in alignment. Provide temporary supports and bracing as required to maintain position, stability, and alignment of panels until permanent connections are completed.</w:t>
      </w:r>
    </w:p>
    <w:p>
      <w:pPr>
        <w:pStyle w:val="PR2"/>
        <w:numPr>
          <w:ilvl w:val="5"/>
          <w:numId w:val="1"/>
        </w:numPr>
        <w:spacing w:before="240" w:after="0"/>
        <w:rPr/>
      </w:pPr>
      <w:r>
        <w:rPr/>
        <w:t>Maintain horizontal and vertical joint alignment and uniform joint width.</w:t>
      </w:r>
    </w:p>
    <w:p>
      <w:pPr>
        <w:pStyle w:val="PR2"/>
        <w:numPr>
          <w:ilvl w:val="5"/>
          <w:numId w:val="1"/>
        </w:numPr>
        <w:rPr/>
      </w:pPr>
      <w:r>
        <w:rPr/>
        <w:t>Remove projecting hoisting devices.</w:t>
      </w:r>
    </w:p>
    <w:p>
      <w:pPr>
        <w:pStyle w:val="PR1"/>
        <w:numPr>
          <w:ilvl w:val="4"/>
          <w:numId w:val="1"/>
        </w:numPr>
        <w:rPr/>
      </w:pPr>
      <w:r>
        <w:rPr/>
        <w:t>Connect GFRC panels in position by bolting or welding, or both, as indicated on Shop Drawings. Remove temporary shims, wedges, and spacers as soon as possible after connecting is completed.</w:t>
      </w:r>
    </w:p>
    <w:p>
      <w:pPr>
        <w:pStyle w:val="PR1"/>
        <w:numPr>
          <w:ilvl w:val="4"/>
          <w:numId w:val="1"/>
        </w:numPr>
        <w:rPr/>
      </w:pPr>
      <w:r>
        <w:rPr/>
        <w:t>Welding: Comply with applicable AWS D1.1/D1.1M and AWS D1.3/D1.3M requirements for welding, appearance, quality of welds, and methods used in correcting welding work.</w:t>
      </w:r>
    </w:p>
    <w:p>
      <w:pPr>
        <w:pStyle w:val="PR2"/>
        <w:numPr>
          <w:ilvl w:val="5"/>
          <w:numId w:val="1"/>
        </w:numPr>
        <w:spacing w:before="240" w:after="0"/>
        <w:rPr/>
      </w:pPr>
      <w:r>
        <w:rPr/>
        <w:t>Protect GFRC panels from damage by field welding or cutting operations, and provide noncombustible shields as required.</w:t>
      </w:r>
    </w:p>
    <w:p>
      <w:pPr>
        <w:pStyle w:val="PR1"/>
        <w:numPr>
          <w:ilvl w:val="4"/>
          <w:numId w:val="1"/>
        </w:numPr>
        <w:rPr/>
      </w:pPr>
      <w:r>
        <w:rPr/>
        <w:t>At bolted connections, use lock washers or other acceptable means to prevent loosening of nuts.</w:t>
      </w:r>
    </w:p>
    <w:p>
      <w:pPr>
        <w:pStyle w:val="ART"/>
        <w:numPr>
          <w:ilvl w:val="3"/>
          <w:numId w:val="1"/>
        </w:numPr>
        <w:ind w:hanging="0" w:left="0"/>
        <w:rPr/>
      </w:pPr>
      <w:r>
        <w:rPr/>
        <w:t>ERECTION TOLERANCES</w:t>
      </w:r>
    </w:p>
    <w:p>
      <w:pPr>
        <w:pStyle w:val="PR1"/>
        <w:numPr>
          <w:ilvl w:val="4"/>
          <w:numId w:val="1"/>
        </w:numPr>
        <w:rPr/>
      </w:pPr>
      <w:r>
        <w:rPr/>
        <w:t>Erect GFRC panels to comply with [</w:t>
      </w:r>
      <w:r>
        <w:rPr>
          <w:b/>
        </w:rPr>
        <w:t>PCI MNL 130</w:t>
      </w:r>
      <w:r>
        <w:rPr/>
        <w:t>] [</w:t>
      </w:r>
      <w:r>
        <w:rPr>
          <w:b/>
        </w:rPr>
        <w:t>the following noncumulative tolerances. For erection tolerances not listed below, comply with PCI MNL 130</w:t>
      </w:r>
      <w:r>
        <w:rPr/>
        <w:t>].</w:t>
      </w:r>
    </w:p>
    <w:p>
      <w:pPr>
        <w:pStyle w:val="PR2"/>
        <w:numPr>
          <w:ilvl w:val="5"/>
          <w:numId w:val="1"/>
        </w:numPr>
        <w:spacing w:before="240" w:after="0"/>
        <w:rPr/>
      </w:pPr>
      <w:r>
        <w:rPr/>
        <w:t xml:space="preserve">Plan Location from Building Grid Datum: Plus or minus </w:t>
      </w:r>
      <w:r>
        <w:rPr>
          <w:rStyle w:val="IP"/>
        </w:rPr>
        <w:t>1/2 inch</w:t>
      </w:r>
      <w:r>
        <w:rPr>
          <w:rStyle w:val="SI"/>
        </w:rPr>
        <w:t xml:space="preserve"> (13 mm)</w:t>
      </w:r>
      <w:r>
        <w:rPr/>
        <w:t>.</w:t>
      </w:r>
    </w:p>
    <w:p>
      <w:pPr>
        <w:pStyle w:val="PR2"/>
        <w:numPr>
          <w:ilvl w:val="5"/>
          <w:numId w:val="1"/>
        </w:numPr>
        <w:rPr/>
      </w:pPr>
      <w:r>
        <w:rPr/>
        <w:t>Top Elevation from Nominal Top Elevation:</w:t>
      </w:r>
    </w:p>
    <w:p>
      <w:pPr>
        <w:pStyle w:val="PR3"/>
        <w:numPr>
          <w:ilvl w:val="6"/>
          <w:numId w:val="1"/>
        </w:numPr>
        <w:spacing w:before="240" w:after="0"/>
        <w:rPr/>
      </w:pPr>
      <w:r>
        <w:rPr/>
        <w:t xml:space="preserve">Exposed Individual Panel: Plus or minus </w:t>
      </w:r>
      <w:r>
        <w:rPr>
          <w:rStyle w:val="IP"/>
        </w:rPr>
        <w:t>1/4 inch</w:t>
      </w:r>
      <w:r>
        <w:rPr>
          <w:rStyle w:val="SI"/>
        </w:rPr>
        <w:t xml:space="preserve"> (6 mm)</w:t>
      </w:r>
      <w:r>
        <w:rPr/>
        <w:t>.</w:t>
      </w:r>
    </w:p>
    <w:p>
      <w:pPr>
        <w:pStyle w:val="PR3"/>
        <w:numPr>
          <w:ilvl w:val="6"/>
          <w:numId w:val="1"/>
        </w:numPr>
        <w:rPr/>
      </w:pPr>
      <w:r>
        <w:rPr/>
        <w:t xml:space="preserve">Nonexposed Individual Panel: Plus or minus </w:t>
      </w:r>
      <w:r>
        <w:rPr>
          <w:rStyle w:val="IP"/>
        </w:rPr>
        <w:t>1/2 inch</w:t>
      </w:r>
      <w:r>
        <w:rPr>
          <w:rStyle w:val="SI"/>
        </w:rPr>
        <w:t xml:space="preserve"> (13 mm)</w:t>
      </w:r>
      <w:r>
        <w:rPr/>
        <w:t>.</w:t>
      </w:r>
    </w:p>
    <w:p>
      <w:pPr>
        <w:pStyle w:val="PR3"/>
        <w:numPr>
          <w:ilvl w:val="6"/>
          <w:numId w:val="1"/>
        </w:numPr>
        <w:rPr/>
      </w:pPr>
      <w:r>
        <w:rPr/>
        <w:t xml:space="preserve">Exposed Panel Relative to Adjacent Panel: </w:t>
      </w:r>
      <w:r>
        <w:rPr>
          <w:rStyle w:val="IP"/>
        </w:rPr>
        <w:t>1/4 inch</w:t>
      </w:r>
      <w:r>
        <w:rPr>
          <w:rStyle w:val="SI"/>
        </w:rPr>
        <w:t xml:space="preserve"> (6 mm)</w:t>
      </w:r>
      <w:r>
        <w:rPr/>
        <w:t>.</w:t>
      </w:r>
    </w:p>
    <w:p>
      <w:pPr>
        <w:pStyle w:val="PR3"/>
        <w:numPr>
          <w:ilvl w:val="6"/>
          <w:numId w:val="1"/>
        </w:numPr>
        <w:rPr/>
      </w:pPr>
      <w:r>
        <w:rPr/>
        <w:t xml:space="preserve">Nonexposed Panel Relative to Adjacent Panel: </w:t>
      </w:r>
      <w:r>
        <w:rPr>
          <w:rStyle w:val="IP"/>
        </w:rPr>
        <w:t>1/2 inch</w:t>
      </w:r>
      <w:r>
        <w:rPr>
          <w:rStyle w:val="SI"/>
        </w:rPr>
        <w:t xml:space="preserve"> (13 mm)</w:t>
      </w:r>
      <w:r>
        <w:rPr/>
        <w:t>.</w:t>
      </w:r>
    </w:p>
    <w:p>
      <w:pPr>
        <w:pStyle w:val="PR2"/>
        <w:numPr>
          <w:ilvl w:val="5"/>
          <w:numId w:val="1"/>
        </w:numPr>
        <w:spacing w:before="240" w:after="0"/>
        <w:rPr/>
      </w:pPr>
      <w:r>
        <w:rPr/>
        <w:t>Support Elevation from Nominal Elevation:</w:t>
      </w:r>
    </w:p>
    <w:p>
      <w:pPr>
        <w:pStyle w:val="PR3"/>
        <w:numPr>
          <w:ilvl w:val="6"/>
          <w:numId w:val="1"/>
        </w:numPr>
        <w:spacing w:before="240" w:after="0"/>
        <w:rPr/>
      </w:pPr>
      <w:r>
        <w:rPr/>
        <w:t xml:space="preserve">Maximum Low: </w:t>
      </w:r>
      <w:r>
        <w:rPr>
          <w:rStyle w:val="IP"/>
        </w:rPr>
        <w:t>1/2 inch</w:t>
      </w:r>
      <w:r>
        <w:rPr>
          <w:rStyle w:val="SI"/>
        </w:rPr>
        <w:t xml:space="preserve"> (13 mm)</w:t>
      </w:r>
      <w:r>
        <w:rPr/>
        <w:t>.</w:t>
      </w:r>
    </w:p>
    <w:p>
      <w:pPr>
        <w:pStyle w:val="PR3"/>
        <w:numPr>
          <w:ilvl w:val="6"/>
          <w:numId w:val="1"/>
        </w:numPr>
        <w:rPr/>
      </w:pPr>
      <w:r>
        <w:rPr/>
        <w:t xml:space="preserve">Maximum High: </w:t>
      </w:r>
      <w:r>
        <w:rPr>
          <w:rStyle w:val="IP"/>
        </w:rPr>
        <w:t>1/4 inch</w:t>
      </w:r>
      <w:r>
        <w:rPr>
          <w:rStyle w:val="SI"/>
        </w:rPr>
        <w:t xml:space="preserve"> (6 mm)</w:t>
      </w:r>
      <w:r>
        <w:rPr/>
        <w:t>.</w:t>
      </w:r>
    </w:p>
    <w:p>
      <w:pPr>
        <w:pStyle w:val="PR2"/>
        <w:numPr>
          <w:ilvl w:val="5"/>
          <w:numId w:val="1"/>
        </w:numPr>
        <w:spacing w:before="240" w:after="0"/>
        <w:rPr/>
      </w:pPr>
      <w:r>
        <w:rPr/>
        <w:t xml:space="preserve">Maximum Plumb Variation over the Lesser of Height of Structure or </w:t>
      </w:r>
      <w:r>
        <w:rPr>
          <w:rStyle w:val="IP"/>
        </w:rPr>
        <w:t>100 Ft.</w:t>
      </w:r>
      <w:r>
        <w:rPr>
          <w:rStyle w:val="SI"/>
        </w:rPr>
        <w:t xml:space="preserve"> (30 m)</w:t>
      </w:r>
      <w:r>
        <w:rPr/>
        <w:t xml:space="preserve">: </w:t>
      </w:r>
      <w:r>
        <w:rPr>
          <w:rStyle w:val="IP"/>
        </w:rPr>
        <w:t>1 inch</w:t>
      </w:r>
      <w:r>
        <w:rPr>
          <w:rStyle w:val="SI"/>
        </w:rPr>
        <w:t xml:space="preserve"> (25 mm)</w:t>
      </w:r>
      <w:r>
        <w:rPr/>
        <w:t>.</w:t>
      </w:r>
    </w:p>
    <w:p>
      <w:pPr>
        <w:pStyle w:val="PR2"/>
        <w:numPr>
          <w:ilvl w:val="5"/>
          <w:numId w:val="1"/>
        </w:numPr>
        <w:rPr/>
      </w:pPr>
      <w:r>
        <w:rPr/>
        <w:t xml:space="preserve">Plumb in Any </w:t>
      </w:r>
      <w:r>
        <w:rPr>
          <w:rStyle w:val="IP"/>
        </w:rPr>
        <w:t>10 Ft.</w:t>
      </w:r>
      <w:r>
        <w:rPr>
          <w:rStyle w:val="SI"/>
        </w:rPr>
        <w:t xml:space="preserve"> (3 m)</w:t>
      </w:r>
      <w:r>
        <w:rPr/>
        <w:t xml:space="preserve"> of Element Height: </w:t>
      </w:r>
      <w:r>
        <w:rPr>
          <w:rStyle w:val="IP"/>
        </w:rPr>
        <w:t>1/4 inch</w:t>
      </w:r>
      <w:r>
        <w:rPr>
          <w:rStyle w:val="SI"/>
        </w:rPr>
        <w:t xml:space="preserve"> (6 mm)</w:t>
      </w:r>
      <w:r>
        <w:rPr/>
        <w:t>.</w:t>
      </w:r>
    </w:p>
    <w:p>
      <w:pPr>
        <w:pStyle w:val="PR2"/>
        <w:numPr>
          <w:ilvl w:val="5"/>
          <w:numId w:val="1"/>
        </w:numPr>
        <w:rPr/>
      </w:pPr>
      <w:r>
        <w:rPr/>
        <w:t xml:space="preserve">Maximum Offset in Alignment of Matching Edges: </w:t>
      </w:r>
      <w:r>
        <w:rPr>
          <w:rStyle w:val="IP"/>
        </w:rPr>
        <w:t>1/4 inch</w:t>
      </w:r>
      <w:r>
        <w:rPr>
          <w:rStyle w:val="SI"/>
        </w:rPr>
        <w:t xml:space="preserve"> (6 mm)</w:t>
      </w:r>
      <w:r>
        <w:rPr/>
        <w:t>.</w:t>
      </w:r>
    </w:p>
    <w:p>
      <w:pPr>
        <w:pStyle w:val="PR2"/>
        <w:numPr>
          <w:ilvl w:val="5"/>
          <w:numId w:val="1"/>
        </w:numPr>
        <w:rPr/>
      </w:pPr>
      <w:r>
        <w:rPr/>
        <w:t>Face Width of Joint (Governs over Joint Taper):</w:t>
      </w:r>
    </w:p>
    <w:p>
      <w:pPr>
        <w:pStyle w:val="PR3"/>
        <w:numPr>
          <w:ilvl w:val="6"/>
          <w:numId w:val="1"/>
        </w:numPr>
        <w:spacing w:before="240" w:after="0"/>
        <w:rPr/>
      </w:pPr>
      <w:r>
        <w:rPr/>
        <w:t xml:space="preserve">Panel Dimension </w:t>
      </w:r>
      <w:r>
        <w:rPr>
          <w:rStyle w:val="IP"/>
        </w:rPr>
        <w:t>20 Ft.</w:t>
      </w:r>
      <w:r>
        <w:rPr>
          <w:rStyle w:val="SI"/>
        </w:rPr>
        <w:t xml:space="preserve"> (6 m)</w:t>
      </w:r>
      <w:r>
        <w:rPr/>
        <w:t xml:space="preserve"> or Less: Plus or minus </w:t>
      </w:r>
      <w:r>
        <w:rPr>
          <w:rStyle w:val="IP"/>
        </w:rPr>
        <w:t>1/4 inch</w:t>
      </w:r>
      <w:r>
        <w:rPr>
          <w:rStyle w:val="SI"/>
        </w:rPr>
        <w:t xml:space="preserve"> (6 mm)</w:t>
      </w:r>
      <w:r>
        <w:rPr/>
        <w:t>.</w:t>
      </w:r>
    </w:p>
    <w:p>
      <w:pPr>
        <w:pStyle w:val="PR3"/>
        <w:numPr>
          <w:ilvl w:val="6"/>
          <w:numId w:val="1"/>
        </w:numPr>
        <w:rPr/>
      </w:pPr>
      <w:r>
        <w:rPr/>
        <w:t xml:space="preserve">Panel Dimension More Than </w:t>
      </w:r>
      <w:r>
        <w:rPr>
          <w:rStyle w:val="IP"/>
        </w:rPr>
        <w:t>20 Ft.</w:t>
      </w:r>
      <w:r>
        <w:rPr>
          <w:rStyle w:val="SI"/>
        </w:rPr>
        <w:t xml:space="preserve"> (6 m)</w:t>
      </w:r>
      <w:r>
        <w:rPr/>
        <w:t xml:space="preserve">: Plus or minus </w:t>
      </w:r>
      <w:r>
        <w:rPr>
          <w:rStyle w:val="IP"/>
        </w:rPr>
        <w:t>3/8 inch</w:t>
      </w:r>
      <w:r>
        <w:rPr>
          <w:rStyle w:val="SI"/>
        </w:rPr>
        <w:t xml:space="preserve"> (9.5 mm)</w:t>
      </w:r>
      <w:r>
        <w:rPr/>
        <w:t>.</w:t>
      </w:r>
    </w:p>
    <w:p>
      <w:pPr>
        <w:pStyle w:val="PR2"/>
        <w:numPr>
          <w:ilvl w:val="5"/>
          <w:numId w:val="1"/>
        </w:numPr>
        <w:spacing w:before="240" w:after="0"/>
        <w:rPr/>
      </w:pPr>
      <w:r>
        <w:rPr/>
        <w:t xml:space="preserve">Maximum Joint Taper: </w:t>
      </w:r>
      <w:r>
        <w:rPr>
          <w:rStyle w:val="IP"/>
        </w:rPr>
        <w:t>3/8 inch</w:t>
      </w:r>
      <w:r>
        <w:rPr>
          <w:rStyle w:val="SI"/>
        </w:rPr>
        <w:t xml:space="preserve"> (10 mm)</w:t>
      </w:r>
      <w:r>
        <w:rPr/>
        <w:t>.</w:t>
      </w:r>
    </w:p>
    <w:p>
      <w:pPr>
        <w:pStyle w:val="PR2"/>
        <w:numPr>
          <w:ilvl w:val="5"/>
          <w:numId w:val="1"/>
        </w:numPr>
        <w:rPr/>
      </w:pPr>
      <w:r>
        <w:rPr/>
        <w:t xml:space="preserve">Maximum Joint Taper in </w:t>
      </w:r>
      <w:r>
        <w:rPr>
          <w:rStyle w:val="IP"/>
        </w:rPr>
        <w:t>10 Ft.</w:t>
      </w:r>
      <w:r>
        <w:rPr>
          <w:rStyle w:val="SI"/>
        </w:rPr>
        <w:t xml:space="preserve"> (3 m)</w:t>
      </w:r>
      <w:r>
        <w:rPr/>
        <w:t xml:space="preserve">: </w:t>
      </w:r>
      <w:r>
        <w:rPr>
          <w:rStyle w:val="IP"/>
        </w:rPr>
        <w:t>1/4 inch</w:t>
      </w:r>
      <w:r>
        <w:rPr>
          <w:rStyle w:val="SI"/>
        </w:rPr>
        <w:t xml:space="preserve"> (6 mm)</w:t>
      </w:r>
      <w:r>
        <w:rPr/>
        <w:t>.</w:t>
      </w:r>
    </w:p>
    <w:p>
      <w:pPr>
        <w:pStyle w:val="PR2"/>
        <w:numPr>
          <w:ilvl w:val="5"/>
          <w:numId w:val="1"/>
        </w:numPr>
        <w:rPr/>
      </w:pPr>
      <w:r>
        <w:rPr/>
        <w:t xml:space="preserve">Maximum Offset in Alignment of Matching Faces: </w:t>
      </w:r>
      <w:r>
        <w:rPr>
          <w:rStyle w:val="IP"/>
        </w:rPr>
        <w:t>1/4 inch</w:t>
      </w:r>
      <w:r>
        <w:rPr>
          <w:rStyle w:val="SI"/>
        </w:rPr>
        <w:t xml:space="preserve"> (6 mm)</w:t>
      </w:r>
      <w:r>
        <w:rPr/>
        <w:t>.</w:t>
      </w:r>
    </w:p>
    <w:p>
      <w:pPr>
        <w:pStyle w:val="PR2"/>
        <w:numPr>
          <w:ilvl w:val="5"/>
          <w:numId w:val="1"/>
        </w:numPr>
        <w:rPr/>
      </w:pPr>
      <w:r>
        <w:rPr/>
        <w:t xml:space="preserve">Differential Bowing, as Erected, between Adjacent Members of Same Design: </w:t>
      </w:r>
      <w:r>
        <w:rPr>
          <w:rStyle w:val="IP"/>
        </w:rPr>
        <w:t>1/4 inch</w:t>
      </w:r>
      <w:r>
        <w:rPr>
          <w:rStyle w:val="SI"/>
        </w:rPr>
        <w:t xml:space="preserve"> (6 mm)</w:t>
      </w:r>
      <w:r>
        <w:rPr/>
        <w:t>.</w:t>
      </w:r>
    </w:p>
    <w:p>
      <w:pPr>
        <w:pStyle w:val="ART"/>
        <w:numPr>
          <w:ilvl w:val="3"/>
          <w:numId w:val="1"/>
        </w:numPr>
        <w:ind w:hanging="0" w:left="0"/>
        <w:rPr/>
      </w:pPr>
      <w:r>
        <w:rPr/>
        <w:t>FIELD QUALITY CONTROL</w:t>
      </w:r>
    </w:p>
    <w:p>
      <w:pPr>
        <w:pStyle w:val="CMT"/>
        <w:rPr/>
      </w:pPr>
      <w:r>
        <w:rPr/>
        <w:t>Retain first option in "Special Inspections" Paragraph below if Owner engages a special inspector. Consider retaining second option if authorities having jurisdiction allow Contractor to engage special inspector. If retaining second option, retain "Field Quality-Control Submittals" Paragraph in "Informational Submittals" Article.</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 and prepare reports:</w:t>
      </w:r>
    </w:p>
    <w:p>
      <w:pPr>
        <w:pStyle w:val="PR2"/>
        <w:numPr>
          <w:ilvl w:val="5"/>
          <w:numId w:val="1"/>
        </w:numPr>
        <w:spacing w:before="240" w:after="0"/>
        <w:rPr/>
      </w:pPr>
      <w:r>
        <w:rPr/>
        <w:t>Erection of GFRC panels.</w:t>
      </w:r>
    </w:p>
    <w:p>
      <w:pPr>
        <w:pStyle w:val="PR2"/>
        <w:numPr>
          <w:ilvl w:val="5"/>
          <w:numId w:val="1"/>
        </w:numPr>
        <w:rPr/>
      </w:pPr>
      <w:r>
        <w:rPr/>
        <w:t>&lt;</w:t>
      </w:r>
      <w:r>
        <w:rPr>
          <w:b/>
        </w:rPr>
        <w:t>Insert special inspections</w:t>
      </w:r>
      <w:r>
        <w:rPr/>
        <w:t>&gt;.</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 and prepare test reports.</w:t>
      </w:r>
    </w:p>
    <w:p>
      <w:pPr>
        <w:pStyle w:val="PR1"/>
        <w:numPr>
          <w:ilvl w:val="4"/>
          <w:numId w:val="1"/>
        </w:numPr>
        <w:rPr/>
      </w:pPr>
      <w:r>
        <w:rPr/>
        <w:t>Visually inspect field welds and test in accordance with ASTM E165/E165M or with ASTM E709 and ASTM E1444/E1444M. High-strength bolted connections are subject to inspections.</w:t>
      </w:r>
    </w:p>
    <w:p>
      <w:pPr>
        <w:pStyle w:val="PR1"/>
        <w:numPr>
          <w:ilvl w:val="4"/>
          <w:numId w:val="1"/>
        </w:numPr>
        <w:rPr/>
      </w:pPr>
      <w:r>
        <w:rPr/>
        <w:t>Testing agency will report test results promptly and in writing to Contractor and Architect.</w:t>
      </w:r>
    </w:p>
    <w:p>
      <w:pPr>
        <w:pStyle w:val="PR1"/>
        <w:numPr>
          <w:ilvl w:val="4"/>
          <w:numId w:val="1"/>
        </w:numPr>
        <w:rPr/>
      </w:pPr>
      <w:r>
        <w:rPr/>
        <w:t>Repair or remove and replace work where tests and inspections indicate that it does not comply with specified requirements.</w:t>
      </w:r>
    </w:p>
    <w:p>
      <w:pPr>
        <w:pStyle w:val="PR1"/>
        <w:numPr>
          <w:ilvl w:val="4"/>
          <w:numId w:val="1"/>
        </w:numPr>
        <w:rPr/>
      </w:pPr>
      <w:r>
        <w:rPr/>
        <w:t>Additional testing and inspecting, at Contractor's expense, to be performed to determine compliance of replaced or additional work with specified requirements.</w:t>
      </w:r>
    </w:p>
    <w:p>
      <w:pPr>
        <w:pStyle w:val="ART"/>
        <w:numPr>
          <w:ilvl w:val="3"/>
          <w:numId w:val="1"/>
        </w:numPr>
        <w:ind w:hanging="0" w:left="0"/>
        <w:rPr/>
      </w:pPr>
      <w:r>
        <w:rPr/>
        <w:t>REPAIRS</w:t>
      </w:r>
    </w:p>
    <w:p>
      <w:pPr>
        <w:pStyle w:val="CMT"/>
        <w:rPr/>
      </w:pPr>
      <w:r>
        <w:rPr/>
        <w:t>Production blemishes are generally corrected at manufacturer's plant. Blemishes occurring after delivery are normally repaired before final joint cleaning and sealing.</w:t>
      </w:r>
    </w:p>
    <w:p>
      <w:pPr>
        <w:pStyle w:val="PR1"/>
        <w:numPr>
          <w:ilvl w:val="4"/>
          <w:numId w:val="1"/>
        </w:numPr>
        <w:rPr/>
      </w:pPr>
      <w:r>
        <w:rPr/>
        <w:t>Repairs are permitted provided structural adequacy of GFRC panel and appearance are not impaired, as approved by Architect.</w:t>
      </w:r>
    </w:p>
    <w:p>
      <w:pPr>
        <w:pStyle w:val="PR1"/>
        <w:numPr>
          <w:ilvl w:val="4"/>
          <w:numId w:val="1"/>
        </w:numPr>
        <w:rPr/>
      </w:pPr>
      <w:r>
        <w:rPr/>
        <w:t>Mix patching materials and repair GFRC so cured patches blend with color, texture, and uniformity of adjacent exposed surfaces.</w:t>
      </w:r>
    </w:p>
    <w:p>
      <w:pPr>
        <w:pStyle w:val="CMT"/>
        <w:rPr/>
      </w:pPr>
      <w:r>
        <w:rPr/>
        <w:t>Retain first paragraph below if using galvanized framing, anchors, connections, and other items; retain second paragraph if items are prime painted.</w:t>
      </w:r>
    </w:p>
    <w:p>
      <w:pPr>
        <w:pStyle w:val="PR1"/>
        <w:numPr>
          <w:ilvl w:val="4"/>
          <w:numId w:val="1"/>
        </w:numPr>
        <w:rPr/>
      </w:pPr>
      <w:r>
        <w:rPr/>
        <w:t>Prepare and repair accessible damaged galvanized coatings with galvanizing repair paint in accordance with ASTM A780/A780M.</w:t>
      </w:r>
    </w:p>
    <w:p>
      <w:pPr>
        <w:pStyle w:val="PR1"/>
        <w:numPr>
          <w:ilvl w:val="4"/>
          <w:numId w:val="1"/>
        </w:numPr>
        <w:rPr/>
      </w:pPr>
      <w:r>
        <w:rPr/>
        <w:t>Wire brush and clean accessible weld areas on prime-painted components and paint with same type of shop primer.</w:t>
      </w:r>
    </w:p>
    <w:p>
      <w:pPr>
        <w:pStyle w:val="PR1"/>
        <w:numPr>
          <w:ilvl w:val="4"/>
          <w:numId w:val="1"/>
        </w:numPr>
        <w:rPr/>
      </w:pPr>
      <w:r>
        <w:rPr/>
        <w:t>Remove and replace damaged GFRC panels when repairs do not comply with requirements.</w:t>
      </w:r>
    </w:p>
    <w:p>
      <w:pPr>
        <w:pStyle w:val="ART"/>
        <w:numPr>
          <w:ilvl w:val="3"/>
          <w:numId w:val="1"/>
        </w:numPr>
        <w:ind w:hanging="0" w:left="0"/>
        <w:rPr/>
      </w:pPr>
      <w:r>
        <w:rPr/>
        <w:t>CLEANING AND PROTECTION</w:t>
      </w:r>
    </w:p>
    <w:p>
      <w:pPr>
        <w:pStyle w:val="PR1"/>
        <w:numPr>
          <w:ilvl w:val="4"/>
          <w:numId w:val="1"/>
        </w:numPr>
        <w:rPr/>
      </w:pPr>
      <w:r>
        <w:rPr/>
        <w:t>Perform cleaning procedures, if necessary, in accordance with GFRC manufacturer's written instructions. Clean soiled GFRC surfaces with detergent and water, using soft fiber brushes and sponges, and rinse with clean water. Prevent damage to GFRC surfaces and staining of adjacent materials.</w:t>
      </w:r>
    </w:p>
    <w:p>
      <w:pPr>
        <w:pStyle w:val="EOS"/>
        <w:rPr/>
      </w:pPr>
      <w:r>
        <w:rPr/>
        <w:t>END OF SECTION 034900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GLASS-FIBER-REINFORCED CONCRETE (GFRC)</w:t>
          </w:r>
        </w:p>
      </w:tc>
      <w:tc>
        <w:tcPr>
          <w:tcW w:w="1872" w:type="dxa"/>
          <w:tcBorders/>
        </w:tcPr>
        <w:p>
          <w:pPr>
            <w:pStyle w:val="RJUST"/>
            <w:rPr/>
          </w:pPr>
          <w:r>
            <w:rPr>
              <w:rStyle w:val="NUM"/>
            </w:rPr>
            <w:t>034900</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4900"/>
    <w:docVar w:name="MF95" w:val="03491"/>
    <w:docVar w:name="MFOrigin" w:val="MF04"/>
    <w:docVar w:name="SectionID" w:val="92"/>
    <w:docVar w:name="SpecType" w:val="MasterSpec"/>
    <w:docVar w:name="Version" w:val="1590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4900&amp;ver=03-01-21&amp;format=FL&amp;sid=15908&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25" TargetMode="External"/><Relationship Id="rId6" Type="http://schemas.openxmlformats.org/officeDocument/2006/relationships/hyperlink" Target="http://www.specagent.com/LookUp/?ulid=14396&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2022-09-26T01:36:00Z</dcterms:created>
  <dc:creator>Deltek, Inc.</dc:creator>
  <dc:description/>
  <cp:keywords>BAS-12345-MS80</cp:keywords>
  <dc:language>zh-CN</dc:language>
  <cp:lastModifiedBy>Janice Nacional</cp:lastModifiedBy>
  <dcterms:modified xsi:type="dcterms:W3CDTF">2022-09-26T01:36:00Z</dcterms:modified>
  <cp:revision>2</cp:revision>
  <dc:subject>GLASS-FIBER-REINFORCED CONCRETE (GFRC)</dc:subject>
  <dc:title>SECTION 034900 - GLASS-FIBER-REINFORCED CONCRETE (GFRC)</dc:title>
</cp:coreProperties>
</file>