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035416</w:t>
      </w:r>
      <w:r>
        <w:rPr/>
        <w:t xml:space="preserve"> - </w:t>
      </w:r>
      <w:r>
        <w:rPr>
          <w:rStyle w:val="NAM"/>
        </w:rPr>
        <w:t>HYDRAULIC CEMENT UNDERLAYMENT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Polymer-modified, self-leveling, hydraulic cement underlayment for application below interior floor coverings.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Provide hydraulic cement underlayment as part of [</w:t>
      </w:r>
      <w:r>
        <w:rPr>
          <w:b/>
        </w:rPr>
        <w:t>underlayment allowance</w:t>
      </w:r>
      <w:r>
        <w:rPr/>
        <w:t>]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w:t>
      </w:r>
      <w:r>
        <w:rPr>
          <w:b/>
        </w:rPr>
        <w:t>underlayment unit price</w:t>
      </w:r>
      <w:r>
        <w:rPr/>
        <w:t>] &lt;</w:t>
      </w:r>
      <w:r>
        <w:rPr>
          <w:b/>
        </w:rPr>
        <w:t>Insert name of unit price</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Hydraulic cement underlayment.</w:t>
      </w:r>
    </w:p>
    <w:p>
      <w:pPr>
        <w:pStyle w:val="PR2"/>
        <w:numPr>
          <w:ilvl w:val="5"/>
          <w:numId w:val="1"/>
        </w:numPr>
        <w:rPr/>
      </w:pPr>
      <w:r>
        <w:rPr/>
        <w:t>Reinforcement.</w:t>
      </w:r>
    </w:p>
    <w:p>
      <w:pPr>
        <w:pStyle w:val="PR2"/>
        <w:numPr>
          <w:ilvl w:val="5"/>
          <w:numId w:val="1"/>
        </w:numPr>
        <w:rPr/>
      </w:pPr>
      <w:r>
        <w:rPr/>
        <w:t>Primer.</w:t>
      </w:r>
    </w:p>
    <w:p>
      <w:pPr>
        <w:pStyle w:val="PR2"/>
        <w:numPr>
          <w:ilvl w:val="5"/>
          <w:numId w:val="1"/>
        </w:numPr>
        <w:rPr/>
      </w:pPr>
      <w:r>
        <w:rPr/>
        <w:t>Corrosion-resistant coating.</w:t>
      </w:r>
    </w:p>
    <w:p>
      <w:pPr>
        <w:pStyle w:val="PR2"/>
        <w:numPr>
          <w:ilvl w:val="5"/>
          <w:numId w:val="1"/>
        </w:numPr>
        <w:rPr/>
      </w:pPr>
      <w:r>
        <w:rPr/>
        <w:t>Surface sealer.</w:t>
      </w:r>
    </w:p>
    <w:p>
      <w:pPr>
        <w:pStyle w:val="PR2"/>
        <w:numPr>
          <w:ilvl w:val="5"/>
          <w:numId w:val="1"/>
        </w:numPr>
        <w:rPr/>
      </w:pPr>
      <w:r>
        <w:rPr/>
        <w:t>Sound control mat.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coatings.&gt;</w:t>
        </w:r>
      </w:hyperlink>
    </w:p>
    <w:p>
      <w:pPr>
        <w:pStyle w:val="CMT"/>
        <w:rPr/>
      </w:pPr>
      <w:r>
        <w:rPr/>
        <w:t>Retain "Shop Drawings" Paragraph below if survey of existing conditions is required.</w:t>
      </w:r>
    </w:p>
    <w:p>
      <w:pPr>
        <w:pStyle w:val="PR1"/>
        <w:numPr>
          <w:ilvl w:val="4"/>
          <w:numId w:val="1"/>
        </w:numPr>
        <w:rPr/>
      </w:pPr>
      <w:r>
        <w:rPr/>
        <w:t>Shop Drawings: Include plans indicating substrates, locations, and average depths of underlayment based on survey of substrate conditions.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Test Reports:</w:t>
      </w:r>
    </w:p>
    <w:p>
      <w:pPr>
        <w:pStyle w:val="PR2"/>
        <w:numPr>
          <w:ilvl w:val="5"/>
          <w:numId w:val="1"/>
        </w:numPr>
        <w:spacing w:before="240" w:after="0"/>
        <w:rPr/>
      </w:pPr>
      <w:r>
        <w:rPr/>
        <w:t>For fire-resistant ratings, from a qualified testing agency.</w:t>
      </w:r>
    </w:p>
    <w:p>
      <w:pPr>
        <w:pStyle w:val="PR2"/>
        <w:numPr>
          <w:ilvl w:val="5"/>
          <w:numId w:val="1"/>
        </w:numPr>
        <w:rPr/>
      </w:pPr>
      <w:r>
        <w:rPr/>
        <w:t>For STC-rated assemblies, from a qualified testing agency.</w:t>
      </w:r>
    </w:p>
    <w:p>
      <w:pPr>
        <w:pStyle w:val="PR2"/>
        <w:numPr>
          <w:ilvl w:val="5"/>
          <w:numId w:val="1"/>
        </w:numPr>
        <w:rPr/>
      </w:pPr>
      <w:r>
        <w:rPr/>
        <w:t>For IIC-rated assemblies, from a qualified testing agency.</w:t>
      </w:r>
    </w:p>
    <w:p>
      <w:pPr>
        <w:pStyle w:val="ART"/>
        <w:numPr>
          <w:ilvl w:val="3"/>
          <w:numId w:val="1"/>
        </w:numPr>
        <w:ind w:hanging="0" w:left="0"/>
        <w:rPr/>
      </w:pPr>
      <w:r>
        <w:rPr/>
        <w:t>QUALITY ASSURANCE</w:t>
      </w:r>
    </w:p>
    <w:p>
      <w:pPr>
        <w:pStyle w:val="CMT"/>
        <w:rPr/>
      </w:pPr>
      <w:r>
        <w:rPr/>
        <w:t>Some manufacturers approve installers; others do not. Revise "Installer Qualifications" Paragraph below to suit products selected.</w:t>
      </w:r>
    </w:p>
    <w:p>
      <w:pPr>
        <w:pStyle w:val="PR1"/>
        <w:numPr>
          <w:ilvl w:val="4"/>
          <w:numId w:val="1"/>
        </w:numPr>
        <w:rPr/>
      </w:pPr>
      <w:r>
        <w:rPr/>
        <w:t>Installer Qualifications: Installer who is approved by manufacturer for application of underlayment products required for this Project.</w:t>
      </w:r>
    </w:p>
    <w:p>
      <w:pPr>
        <w:pStyle w:val="ART"/>
        <w:numPr>
          <w:ilvl w:val="3"/>
          <w:numId w:val="1"/>
        </w:numPr>
        <w:ind w:hanging="0" w:left="0"/>
        <w:rPr/>
      </w:pPr>
      <w:r>
        <w:rPr/>
        <w:t>FIELD CONDITIONS</w:t>
      </w:r>
    </w:p>
    <w:p>
      <w:pPr>
        <w:pStyle w:val="PR1"/>
        <w:numPr>
          <w:ilvl w:val="4"/>
          <w:numId w:val="1"/>
        </w:numPr>
        <w:rPr/>
      </w:pPr>
      <w:r>
        <w:rPr/>
        <w:t>Environmental Limitations: Comply with manufacturer's written instructions for substrate temperature, ventilation, ambient temperature and humidity, and other conditions affecting underlayment performance.</w:t>
      </w:r>
    </w:p>
    <w:p>
      <w:pPr>
        <w:pStyle w:val="PR2"/>
        <w:numPr>
          <w:ilvl w:val="5"/>
          <w:numId w:val="1"/>
        </w:numPr>
        <w:spacing w:before="240" w:after="0"/>
        <w:rPr/>
      </w:pPr>
      <w:r>
        <w:rPr/>
        <w:t xml:space="preserve">Place hydraulic cement underlayments only when ambient temperature and temperature of substrates are between </w:t>
      </w:r>
      <w:r>
        <w:rPr>
          <w:rStyle w:val="IP"/>
        </w:rPr>
        <w:t>50 and 80 deg F</w:t>
      </w:r>
      <w:r>
        <w:rPr>
          <w:rStyle w:val="SI"/>
        </w:rPr>
        <w:t xml:space="preserve"> (10 and 27 deg C)</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the listings of another qualified testing agency.</w:t>
      </w:r>
    </w:p>
    <w:p>
      <w:pPr>
        <w:pStyle w:val="CMT"/>
        <w:rPr/>
      </w:pPr>
      <w:r>
        <w:rPr/>
        <w:t>Retain "STC-Rated Assemblies" Paragraph below if hydraulic cement underlayment is part of STC-rated assemblies. Indicate design designations of specific assemblies on Drawings. The IBC requires a minimum STC of 50 (45 if field tested) for airborne sound transmission between adjacent dwelling units or between public areas and dwelling units.</w:t>
      </w:r>
    </w:p>
    <w:p>
      <w:pPr>
        <w:pStyle w:val="PR1"/>
        <w:numPr>
          <w:ilvl w:val="4"/>
          <w:numId w:val="1"/>
        </w:numPr>
        <w:rPr/>
      </w:pPr>
      <w:r>
        <w:rPr/>
        <w:t>STC-Rated Assemblies: For STC-rated assemblies, provide materials and construction identical to those tested in assembly indicated, according to ASTM E90 and classified according to ASTM E413 by an independent testing agency.</w:t>
      </w:r>
    </w:p>
    <w:p>
      <w:pPr>
        <w:pStyle w:val="PR2"/>
        <w:numPr>
          <w:ilvl w:val="5"/>
          <w:numId w:val="1"/>
        </w:numPr>
        <w:spacing w:before="240" w:after="0"/>
        <w:rPr/>
      </w:pPr>
      <w:r>
        <w:rPr/>
        <w:t>STC Rating: [</w:t>
      </w:r>
      <w:r>
        <w:rPr>
          <w:b/>
        </w:rPr>
        <w:t>60</w:t>
      </w:r>
      <w:r>
        <w:rPr/>
        <w:t>] [</w:t>
      </w:r>
      <w:r>
        <w:rPr>
          <w:b/>
        </w:rPr>
        <w:t>55</w:t>
      </w:r>
      <w:r>
        <w:rPr/>
        <w:t>] [</w:t>
      </w:r>
      <w:r>
        <w:rPr>
          <w:b/>
        </w:rPr>
        <w:t>50</w:t>
      </w:r>
      <w:r>
        <w:rPr/>
        <w:t>] [</w:t>
      </w:r>
      <w:r>
        <w:rPr>
          <w:b/>
        </w:rPr>
        <w:t>As indicated on Drawings</w:t>
      </w:r>
      <w:r>
        <w:rPr/>
        <w:t>].</w:t>
      </w:r>
    </w:p>
    <w:p>
      <w:pPr>
        <w:pStyle w:val="CMT"/>
        <w:rPr/>
      </w:pPr>
      <w:r>
        <w:rPr/>
        <w:t>Retain "IIC-Rated Assemblies" Paragraph below if hydraulic underlayment is part of impact insulation class- (IIC) rated assemblies. Indicate design designations of specific assemblies on Drawings. The IBC requires a minimum IIC of 50 (45 if field tested) for structure-borne sound transmission between adjacent dwelling units or between public areas and dwelling units.</w:t>
      </w:r>
    </w:p>
    <w:p>
      <w:pPr>
        <w:pStyle w:val="PR1"/>
        <w:numPr>
          <w:ilvl w:val="4"/>
          <w:numId w:val="1"/>
        </w:numPr>
        <w:rPr/>
      </w:pPr>
      <w:r>
        <w:rPr/>
        <w:t>IIC-Rated Assemblies: For IIC-rated assemblies, provide materials and construction identical to those tested in assembly indicated, according to ASTM E492 and classified according to ASTM E989 by an independent testing agency.</w:t>
      </w:r>
    </w:p>
    <w:p>
      <w:pPr>
        <w:pStyle w:val="PR2"/>
        <w:numPr>
          <w:ilvl w:val="5"/>
          <w:numId w:val="1"/>
        </w:numPr>
        <w:spacing w:before="240" w:after="0"/>
        <w:rPr/>
      </w:pPr>
      <w:r>
        <w:rPr/>
        <w:t>IIC Rating: [</w:t>
      </w:r>
      <w:r>
        <w:rPr>
          <w:b/>
        </w:rPr>
        <w:t>60</w:t>
      </w:r>
      <w:r>
        <w:rPr/>
        <w:t>] [</w:t>
      </w:r>
      <w:r>
        <w:rPr>
          <w:b/>
        </w:rPr>
        <w:t>55</w:t>
      </w:r>
      <w:r>
        <w:rPr/>
        <w:t>] [</w:t>
      </w:r>
      <w:r>
        <w:rPr>
          <w:b/>
        </w:rPr>
        <w:t>50</w:t>
      </w:r>
      <w:r>
        <w:rPr/>
        <w:t>] [</w:t>
      </w:r>
      <w:r>
        <w:rPr>
          <w:b/>
        </w:rPr>
        <w:t>As indicated on Drawings</w:t>
      </w:r>
      <w:r>
        <w:rPr/>
        <w:t>].</w:t>
      </w:r>
    </w:p>
    <w:p>
      <w:pPr>
        <w:pStyle w:val="ART"/>
        <w:numPr>
          <w:ilvl w:val="3"/>
          <w:numId w:val="1"/>
        </w:numPr>
        <w:ind w:hanging="0" w:left="0"/>
        <w:rPr/>
      </w:pPr>
      <w:r>
        <w:rPr/>
        <w:t>HYDRAULIC CEMENT UNDERLAYMENTS</w:t>
      </w:r>
    </w:p>
    <w:p>
      <w:pPr>
        <w:pStyle w:val="CMT"/>
        <w:rPr/>
      </w:pPr>
      <w:r>
        <w:rPr/>
        <w:t>Minimum thickness indicated in "Hydraulic Cement Underlayment" Paragraph below indicates capability of material, generally over concrete. Required minimum thickness for application depends on substrate and type of floor covering to be applied. Wood substrates, for example, will require greater minimum thickness. In addition, numerous manufacturers make products with differing compressive strengths, cure times, and suitability for use with radiant flooring. Consult manufacturers.</w:t>
      </w:r>
    </w:p>
    <w:p>
      <w:pPr>
        <w:pStyle w:val="PR1"/>
        <w:numPr>
          <w:ilvl w:val="4"/>
          <w:numId w:val="1"/>
        </w:numPr>
        <w:rPr/>
      </w:pPr>
      <w:r>
        <w:rPr/>
        <w:t xml:space="preserve">Hydraulic Cement Underlayment: Polymer-modified, self-leveling, hydraulic cement product that can be applied in minimum uniform thickness of </w:t>
      </w:r>
      <w:r>
        <w:rPr>
          <w:rStyle w:val="IP"/>
        </w:rPr>
        <w:t>1/4 inch</w:t>
      </w:r>
      <w:r>
        <w:rPr>
          <w:rStyle w:val="SI"/>
        </w:rPr>
        <w:t xml:space="preserve"> (6 mm)</w:t>
      </w:r>
      <w:r>
        <w:rPr/>
        <w:t xml:space="preserve"> and that can be feathered at edges to match adjacent floor elevations.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Cement Binder: ASTM C150/C150M, portland cement, or hydraulic or blended hydraulic cement as defined by ASTM C219.</w:t>
      </w:r>
    </w:p>
    <w:p>
      <w:pPr>
        <w:pStyle w:val="CMT"/>
        <w:rPr/>
      </w:pPr>
      <w:r>
        <w:rPr/>
        <w:t>Revise "Compressive Strength" Subparagraph below to suit Project; consult manufacturers. Products are available in a range of strengths; retain one option or insert value in subparagraph.</w:t>
      </w:r>
    </w:p>
    <w:p>
      <w:pPr>
        <w:pStyle w:val="PR2"/>
        <w:numPr>
          <w:ilvl w:val="5"/>
          <w:numId w:val="1"/>
        </w:numPr>
        <w:rPr/>
      </w:pPr>
      <w:r>
        <w:rPr/>
        <w:t>Compressive Strength: Not less than [</w:t>
      </w:r>
      <w:r>
        <w:rPr>
          <w:rStyle w:val="IP"/>
          <w:b/>
        </w:rPr>
        <w:t>4000 psi</w:t>
      </w:r>
      <w:r>
        <w:rPr>
          <w:rStyle w:val="SI"/>
          <w:b/>
        </w:rPr>
        <w:t xml:space="preserve"> (27.6 MPa)</w:t>
      </w:r>
      <w:r>
        <w:rPr/>
        <w:t>] [</w:t>
      </w:r>
      <w:r>
        <w:rPr>
          <w:rStyle w:val="IP"/>
          <w:b/>
        </w:rPr>
        <w:t>5000 psi</w:t>
      </w:r>
      <w:r>
        <w:rPr>
          <w:rStyle w:val="SI"/>
          <w:b/>
        </w:rPr>
        <w:t xml:space="preserve"> (34.5 MPa)</w:t>
      </w:r>
      <w:r>
        <w:rPr/>
        <w:t>] [</w:t>
      </w:r>
      <w:r>
        <w:rPr>
          <w:rStyle w:val="IP"/>
          <w:b/>
        </w:rPr>
        <w:t>6000 psi</w:t>
      </w:r>
      <w:r>
        <w:rPr>
          <w:rStyle w:val="SI"/>
          <w:b/>
        </w:rPr>
        <w:t xml:space="preserve"> (41.4 MPa)</w:t>
      </w:r>
      <w:r>
        <w:rPr/>
        <w:t>] &lt;</w:t>
      </w:r>
      <w:r>
        <w:rPr>
          <w:b/>
        </w:rPr>
        <w:t>Insert value</w:t>
      </w:r>
      <w:r>
        <w:rPr/>
        <w:t>&gt; at 28 days when tested according to ASTM C109/C109M.</w:t>
      </w:r>
    </w:p>
    <w:p>
      <w:pPr>
        <w:pStyle w:val="CMT"/>
        <w:rPr/>
      </w:pPr>
      <w:r>
        <w:rPr/>
        <w:t>Retain "Underlayment Additive" Subparagraph below if required. Some manufacturers recommend additives for applications over cutback adhesive or wood and metal substrates.</w:t>
      </w:r>
    </w:p>
    <w:p>
      <w:pPr>
        <w:pStyle w:val="PR2"/>
        <w:numPr>
          <w:ilvl w:val="5"/>
          <w:numId w:val="1"/>
        </w:numPr>
        <w:rPr/>
      </w:pPr>
      <w:r>
        <w:rPr/>
        <w:t>Underlayment Additive: Resilient-emulsion product of underlayment manufacturer, formulated for use with underlayment when applied to substrate and conditions indicated.</w:t>
      </w:r>
    </w:p>
    <w:p>
      <w:pPr>
        <w:pStyle w:val="CMT"/>
        <w:rPr/>
      </w:pPr>
      <w:r>
        <w:rPr/>
        <w:t>Retain "Aggregate" Paragraph below if addition of aggregate filler is required by manufacturer to achieve thickness indicated. Coordinate aggregate size with depth of underlayment.</w:t>
      </w:r>
    </w:p>
    <w:p>
      <w:pPr>
        <w:pStyle w:val="PR1"/>
        <w:numPr>
          <w:ilvl w:val="4"/>
          <w:numId w:val="1"/>
        </w:numPr>
        <w:rPr/>
      </w:pPr>
      <w:r>
        <w:rPr/>
        <w:t xml:space="preserve">Aggregate: Well-graded, washed gravel, </w:t>
      </w:r>
      <w:r>
        <w:rPr>
          <w:rStyle w:val="IP"/>
        </w:rPr>
        <w:t>1/8 to 1/4 inch</w:t>
      </w:r>
      <w:r>
        <w:rPr>
          <w:rStyle w:val="SI"/>
        </w:rPr>
        <w:t xml:space="preserve"> (3 to 6 mm)</w:t>
      </w:r>
      <w:r>
        <w:rPr/>
        <w:t>; or coarse sand as recommended by underlayment manufacturer.</w:t>
      </w:r>
    </w:p>
    <w:p>
      <w:pPr>
        <w:pStyle w:val="PR2"/>
        <w:numPr>
          <w:ilvl w:val="5"/>
          <w:numId w:val="1"/>
        </w:numPr>
        <w:spacing w:before="240" w:after="0"/>
        <w:rPr/>
      </w:pPr>
      <w:r>
        <w:rPr/>
        <w:t>Provide aggregate when recommended in writing by underlayment manufacturer for underlayment thickness required.</w:t>
      </w:r>
    </w:p>
    <w:p>
      <w:pPr>
        <w:pStyle w:val="PR1"/>
        <w:numPr>
          <w:ilvl w:val="4"/>
          <w:numId w:val="1"/>
        </w:numPr>
        <w:rPr/>
      </w:pPr>
      <w:r>
        <w:rPr/>
        <w:t xml:space="preserve">Water: Potable and at a temperature of not more than </w:t>
      </w:r>
      <w:r>
        <w:rPr>
          <w:rStyle w:val="IP"/>
        </w:rPr>
        <w:t>70 deg F</w:t>
      </w:r>
      <w:r>
        <w:rPr>
          <w:rStyle w:val="SI"/>
        </w:rPr>
        <w:t xml:space="preserve"> (21 deg C)</w:t>
      </w:r>
      <w:r>
        <w:rPr/>
        <w:t>.</w:t>
      </w:r>
    </w:p>
    <w:p>
      <w:pPr>
        <w:pStyle w:val="CMT"/>
        <w:rPr/>
      </w:pPr>
      <w:r>
        <w:rPr/>
        <w:t>When applied over wood, some manufacturers recommend reinforcing their products; consult manufacturers. Retain "Reinforcement" Paragraph below if applicable.</w:t>
      </w:r>
    </w:p>
    <w:p>
      <w:pPr>
        <w:pStyle w:val="PR1"/>
        <w:numPr>
          <w:ilvl w:val="4"/>
          <w:numId w:val="1"/>
        </w:numPr>
        <w:rPr/>
      </w:pPr>
      <w:r>
        <w:rPr/>
        <w:t>Reinforcement: For underlayment applied to wood substrates, provide galvanized metal lath or other corrosion-resistant reinforcement recommended in writing by underlayment manufacturer.</w:t>
      </w:r>
    </w:p>
    <w:p>
      <w:pPr>
        <w:pStyle w:val="PR1"/>
        <w:numPr>
          <w:ilvl w:val="4"/>
          <w:numId w:val="1"/>
        </w:numPr>
        <w:rPr/>
      </w:pPr>
      <w:r>
        <w:rPr/>
        <w:t>Primer: Product of underlayment manufacturer recommended in writing for substrate, conditions, and application indicated.</w:t>
      </w:r>
    </w:p>
    <w:p>
      <w:pPr>
        <w:pStyle w:val="PR2"/>
        <w:numPr>
          <w:ilvl w:val="5"/>
          <w:numId w:val="1"/>
        </w:numPr>
        <w:spacing w:before="240" w:after="0"/>
        <w:rPr/>
      </w:pPr>
      <w:hyperlink r:id="rId6">
        <w:r>
          <w:rPr>
            <w:rStyle w:val="Hyperlink"/>
          </w:rPr>
          <w:t>&lt;Double click to insert sustainable design text for corrosion resistant coating.&gt;</w:t>
        </w:r>
      </w:hyperlink>
    </w:p>
    <w:p>
      <w:pPr>
        <w:pStyle w:val="CMT"/>
        <w:rPr/>
      </w:pPr>
      <w:r>
        <w:rPr/>
        <w:t>Retain "Corrosion-Resistant Coating" Paragraph below for metal substrates. Some manufacturers do not recommend using their products over metal.</w:t>
      </w:r>
    </w:p>
    <w:p>
      <w:pPr>
        <w:pStyle w:val="PR1"/>
        <w:numPr>
          <w:ilvl w:val="4"/>
          <w:numId w:val="1"/>
        </w:numPr>
        <w:rPr/>
      </w:pPr>
      <w:r>
        <w:rPr/>
        <w:t>Corrosion-Resistant Coating: Recommended in writing by underlayment manufacturer for metal substrates.</w:t>
      </w:r>
    </w:p>
    <w:p>
      <w:pPr>
        <w:pStyle w:val="PR2"/>
        <w:numPr>
          <w:ilvl w:val="5"/>
          <w:numId w:val="1"/>
        </w:numPr>
        <w:spacing w:before="240" w:after="0"/>
        <w:rPr/>
      </w:pPr>
      <w:hyperlink r:id="rId7">
        <w:r>
          <w:rPr>
            <w:rStyle w:val="Hyperlink"/>
          </w:rPr>
          <w:t>&lt;Double click to insert sustainable design text for corrosion resistant coating.&gt;</w:t>
        </w:r>
      </w:hyperlink>
    </w:p>
    <w:p>
      <w:pPr>
        <w:pStyle w:val="CMT"/>
        <w:rPr/>
      </w:pPr>
      <w:r>
        <w:rPr/>
        <w:t>Retain "Surface Sealer" Paragraph if required. Confirm compatibility with floor coverings and floor covering adhesives specified in Division 09 Sections.</w:t>
      </w:r>
    </w:p>
    <w:p>
      <w:pPr>
        <w:pStyle w:val="PR1"/>
        <w:numPr>
          <w:ilvl w:val="4"/>
          <w:numId w:val="1"/>
        </w:numPr>
        <w:rPr/>
      </w:pPr>
      <w:r>
        <w:rPr/>
        <w:t>Surface Sealer: Designed to reduce porosity as recommended by manufacturer for type of floor covering to be applied to underlayment.</w:t>
      </w:r>
    </w:p>
    <w:p>
      <w:pPr>
        <w:pStyle w:val="ART"/>
        <w:numPr>
          <w:ilvl w:val="3"/>
          <w:numId w:val="1"/>
        </w:numPr>
        <w:ind w:hanging="0" w:left="0"/>
        <w:rPr/>
      </w:pPr>
      <w:r>
        <w:rPr/>
        <w:t>ACCESSORIES</w:t>
      </w:r>
    </w:p>
    <w:p>
      <w:pPr>
        <w:pStyle w:val="PR1"/>
        <w:numPr>
          <w:ilvl w:val="4"/>
          <w:numId w:val="1"/>
        </w:numPr>
        <w:rPr/>
      </w:pPr>
      <w:r>
        <w:rPr/>
        <w:t>Sound Control Mat: As required to meet STC and IIC ratings, manufactured by gypsum cement underlayment manufacturer.</w:t>
      </w:r>
    </w:p>
    <w:p>
      <w:pPr>
        <w:pStyle w:val="PR2"/>
        <w:numPr>
          <w:ilvl w:val="5"/>
          <w:numId w:val="1"/>
        </w:numPr>
        <w:spacing w:before="240" w:after="0"/>
        <w:rPr/>
      </w:pPr>
      <w:r>
        <w:rPr/>
        <w:t>Thickness: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3/4 inch</w:t>
      </w:r>
      <w:r>
        <w:rPr>
          <w:rStyle w:val="SI"/>
          <w:b/>
        </w:rPr>
        <w:t xml:space="preserve"> (19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conditions affecting performance of the Work.</w:t>
      </w:r>
    </w:p>
    <w:p>
      <w:pPr>
        <w:pStyle w:val="PR1"/>
        <w:numPr>
          <w:ilvl w:val="4"/>
          <w:numId w:val="1"/>
        </w:numPr>
        <w:rPr/>
      </w:pPr>
      <w:r>
        <w:rPr/>
        <w:t>Proceed with application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Prepare and clean substrate according to manufacturer's written instructions.</w:t>
      </w:r>
    </w:p>
    <w:p>
      <w:pPr>
        <w:pStyle w:val="PR2"/>
        <w:numPr>
          <w:ilvl w:val="5"/>
          <w:numId w:val="1"/>
        </w:numPr>
        <w:spacing w:before="240" w:after="0"/>
        <w:rPr/>
      </w:pPr>
      <w:r>
        <w:rPr/>
        <w:t>Treat nonmoving substrate cracks according to manufacturer's written instructions to prevent cracks from telegraphing (reflecting) through underlayment.</w:t>
      </w:r>
    </w:p>
    <w:p>
      <w:pPr>
        <w:pStyle w:val="PR2"/>
        <w:numPr>
          <w:ilvl w:val="5"/>
          <w:numId w:val="1"/>
        </w:numPr>
        <w:rPr/>
      </w:pPr>
      <w:r>
        <w:rPr/>
        <w:t>Fill substrate voids to prevent underlayment from leaking.</w:t>
      </w:r>
    </w:p>
    <w:p>
      <w:pPr>
        <w:pStyle w:val="CMT"/>
        <w:rPr/>
      </w:pPr>
      <w:r>
        <w:rPr/>
        <w:t>If underlayments are installed over adhesive residues, consult manufacturers for recommendations and revise "Concrete Substrates" Paragraph below.</w:t>
      </w:r>
    </w:p>
    <w:p>
      <w:pPr>
        <w:pStyle w:val="PR1"/>
        <w:numPr>
          <w:ilvl w:val="4"/>
          <w:numId w:val="1"/>
        </w:numPr>
        <w:rPr/>
      </w:pPr>
      <w:r>
        <w:rPr/>
        <w:t>Concrete Substrates: Mechanically remove, according to manufacturer's written instructions, laitance, glaze, efflorescence, curing compounds, form-release agents, dust, dirt, grease, oil, and other contaminants that might impair underlayment bond.</w:t>
      </w:r>
    </w:p>
    <w:p>
      <w:pPr>
        <w:pStyle w:val="CMT"/>
        <w:rPr/>
      </w:pPr>
      <w:r>
        <w:rPr/>
        <w:t>Retain "Moisture Testing" Subparagraph below if required by manufacturer for underlayment placed on concrete slabs.</w:t>
      </w:r>
    </w:p>
    <w:p>
      <w:pPr>
        <w:pStyle w:val="PR2"/>
        <w:numPr>
          <w:ilvl w:val="5"/>
          <w:numId w:val="1"/>
        </w:numPr>
        <w:spacing w:before="240" w:after="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ASTM F1869" or "Relative Humidity Test" Subparagraph below, or both.</w:t>
      </w:r>
    </w:p>
    <w:p>
      <w:pPr>
        <w:pStyle w:val="PR3"/>
        <w:numPr>
          <w:ilvl w:val="6"/>
          <w:numId w:val="1"/>
        </w:numPr>
        <w:spacing w:before="240" w:after="0"/>
        <w:rPr/>
      </w:pPr>
      <w:r>
        <w:rPr/>
        <w:t>Anhydrous Calcium Chloride Test, ASTM F1869: Proceed with installation only after substrates do not exceed a maximum moisture-vapor-emission rate of [</w:t>
      </w:r>
      <w:r>
        <w:rPr>
          <w:rStyle w:val="IP"/>
          <w:b/>
        </w:rPr>
        <w:t>3 lb of water/1000 sq. ft.</w:t>
      </w:r>
      <w:r>
        <w:rPr>
          <w:rStyle w:val="SI"/>
          <w:b/>
        </w:rPr>
        <w:t xml:space="preserve"> (1.36 kg of water/100 sq. m)</w:t>
      </w:r>
      <w:r>
        <w:rPr/>
        <w:t>] &lt;</w:t>
      </w:r>
      <w:r>
        <w:rPr>
          <w:b/>
        </w:rPr>
        <w:t>Insert value</w:t>
      </w:r>
      <w:r>
        <w:rPr/>
        <w:t>&gt; in 24 hours.</w:t>
      </w:r>
    </w:p>
    <w:p>
      <w:pPr>
        <w:pStyle w:val="PR3"/>
        <w:numPr>
          <w:ilvl w:val="6"/>
          <w:numId w:val="1"/>
        </w:numPr>
        <w:rPr/>
      </w:pPr>
      <w:r>
        <w:rPr/>
        <w:t>Relative Humidity Test: Using in situ probes, ASTM F2170. Proceed with installation only after substrates have a maximum [</w:t>
      </w:r>
      <w:r>
        <w:rPr>
          <w:b/>
        </w:rPr>
        <w:t>85</w:t>
      </w:r>
      <w:r>
        <w:rPr/>
        <w:t>] &lt;</w:t>
      </w:r>
      <w:r>
        <w:rPr>
          <w:b/>
        </w:rPr>
        <w:t>Insert number</w:t>
      </w:r>
      <w:r>
        <w:rPr/>
        <w:t>&gt; percent relative humidity level measurement, or as recommended by hydraulic cement underlayment manufacturer.</w:t>
      </w:r>
    </w:p>
    <w:p>
      <w:pPr>
        <w:pStyle w:val="PR1"/>
        <w:numPr>
          <w:ilvl w:val="4"/>
          <w:numId w:val="1"/>
        </w:numPr>
        <w:rPr/>
      </w:pPr>
      <w:r>
        <w:rPr/>
        <w:t>Wood Substrates: Mechanically fasten loose boards and panels to eliminate substrate movement and squeaks. Sand to remove coatings that might impair underlayment bond and remove sanding dust.</w:t>
      </w:r>
    </w:p>
    <w:p>
      <w:pPr>
        <w:pStyle w:val="CMT"/>
        <w:rPr/>
      </w:pPr>
      <w:r>
        <w:rPr/>
        <w:t>Retain subparagraph below if applicable.</w:t>
      </w:r>
    </w:p>
    <w:p>
      <w:pPr>
        <w:pStyle w:val="PR2"/>
        <w:numPr>
          <w:ilvl w:val="5"/>
          <w:numId w:val="1"/>
        </w:numPr>
        <w:spacing w:before="240" w:after="0"/>
        <w:rPr/>
      </w:pPr>
      <w:r>
        <w:rPr/>
        <w:t>Install underlayment reinforcement recommended in writing by manufacturer.</w:t>
      </w:r>
    </w:p>
    <w:p>
      <w:pPr>
        <w:pStyle w:val="PR1"/>
        <w:numPr>
          <w:ilvl w:val="4"/>
          <w:numId w:val="1"/>
        </w:numPr>
        <w:rPr/>
      </w:pPr>
      <w:r>
        <w:rPr/>
        <w:t>Metal Substrates: Mechanically remove, according to manufacturer's written instructions, rust, foreign matter, and other contaminants that might impair underlayment bond. Apply corrosion-resistant coating compatible with underlayment if recommended in writing by underlayment manufacturer.</w:t>
      </w:r>
    </w:p>
    <w:p>
      <w:pPr>
        <w:pStyle w:val="PR1"/>
        <w:numPr>
          <w:ilvl w:val="4"/>
          <w:numId w:val="1"/>
        </w:numPr>
        <w:rPr/>
      </w:pPr>
      <w:r>
        <w:rPr/>
        <w:t>Nonporous Substrates: For ceramic tile, quarry tile, and terrazzo substrates, remove waxes, sealants, and other contaminants that might impair underlayment bond, and prepare surfaces according to manufacturer's written instructions.</w:t>
      </w:r>
    </w:p>
    <w:p>
      <w:pPr>
        <w:pStyle w:val="PR1"/>
        <w:numPr>
          <w:ilvl w:val="4"/>
          <w:numId w:val="1"/>
        </w:numPr>
        <w:rPr/>
      </w:pPr>
      <w:r>
        <w:rPr/>
        <w:t>Adhesion Tests: After substrate preparation, test substrate for adhesion with underlayment according to manufacturer's written instructions.</w:t>
      </w:r>
    </w:p>
    <w:p>
      <w:pPr>
        <w:pStyle w:val="CMT"/>
        <w:rPr/>
      </w:pPr>
      <w:r>
        <w:rPr/>
        <w:t>Retain "Sound Control (Mat) (and) (Board)" Paragraph below if sound control material is required.</w:t>
      </w:r>
    </w:p>
    <w:p>
      <w:pPr>
        <w:pStyle w:val="PR1"/>
        <w:numPr>
          <w:ilvl w:val="4"/>
          <w:numId w:val="1"/>
        </w:numPr>
        <w:rPr/>
      </w:pPr>
      <w:r>
        <w:rPr/>
        <w:t>Sound Control [</w:t>
      </w:r>
      <w:r>
        <w:rPr>
          <w:b/>
        </w:rPr>
        <w:t>Mat</w:t>
      </w:r>
      <w:r>
        <w:rPr/>
        <w:t>] [</w:t>
      </w:r>
      <w:r>
        <w:rPr>
          <w:b/>
        </w:rPr>
        <w:t>and</w:t>
      </w:r>
      <w:r>
        <w:rPr/>
        <w:t>] [</w:t>
      </w:r>
      <w:r>
        <w:rPr>
          <w:b/>
        </w:rPr>
        <w:t>Board</w:t>
      </w:r>
      <w:r>
        <w:rPr/>
        <w:t>]: Install sound control materials according to manufacturer's written instructions.</w:t>
      </w:r>
    </w:p>
    <w:p>
      <w:pPr>
        <w:pStyle w:val="PR2"/>
        <w:numPr>
          <w:ilvl w:val="5"/>
          <w:numId w:val="1"/>
        </w:numPr>
        <w:spacing w:before="240" w:after="0"/>
        <w:rPr/>
      </w:pPr>
      <w:r>
        <w:rPr/>
        <w:t>Do not install mechanical fasteners that penetrate through the sound control materials.</w:t>
      </w:r>
    </w:p>
    <w:p>
      <w:pPr>
        <w:pStyle w:val="ART"/>
        <w:numPr>
          <w:ilvl w:val="3"/>
          <w:numId w:val="1"/>
        </w:numPr>
        <w:ind w:hanging="0" w:left="0"/>
        <w:rPr/>
      </w:pPr>
      <w:r>
        <w:rPr/>
        <w:t>INSTALLATION</w:t>
      </w:r>
    </w:p>
    <w:p>
      <w:pPr>
        <w:pStyle w:val="CMT"/>
        <w:rPr/>
      </w:pPr>
      <w:r>
        <w:rPr/>
        <w:t>Indicate underlayment thicknesses on Drawings or insert requirements in this article.</w:t>
      </w:r>
    </w:p>
    <w:p>
      <w:pPr>
        <w:pStyle w:val="PR1"/>
        <w:numPr>
          <w:ilvl w:val="4"/>
          <w:numId w:val="1"/>
        </w:numPr>
        <w:rPr/>
      </w:pPr>
      <w:r>
        <w:rPr/>
        <w:t>Mix and install underlayment components according to manufacturer's written instructions.</w:t>
      </w:r>
    </w:p>
    <w:p>
      <w:pPr>
        <w:pStyle w:val="PR2"/>
        <w:numPr>
          <w:ilvl w:val="5"/>
          <w:numId w:val="1"/>
        </w:numPr>
        <w:spacing w:before="240" w:after="0"/>
        <w:rPr/>
      </w:pPr>
      <w:r>
        <w:rPr/>
        <w:t>Close areas to traffic during underlayment installation and for time period after installation recommended in writing by manufacturer.</w:t>
      </w:r>
    </w:p>
    <w:p>
      <w:pPr>
        <w:pStyle w:val="PR2"/>
        <w:numPr>
          <w:ilvl w:val="5"/>
          <w:numId w:val="1"/>
        </w:numPr>
        <w:rPr/>
      </w:pPr>
      <w:r>
        <w:rPr/>
        <w:t>Coordinate installation of components to provide optimum adhesion to substrate and between coats.</w:t>
      </w:r>
    </w:p>
    <w:p>
      <w:pPr>
        <w:pStyle w:val="CMT"/>
        <w:rPr/>
      </w:pPr>
      <w:r>
        <w:rPr/>
        <w:t>Retain subparagraph below for moving joints in floor. Detail joints on Drawings and revise below to suit Project.</w:t>
      </w:r>
    </w:p>
    <w:p>
      <w:pPr>
        <w:pStyle w:val="PR2"/>
        <w:numPr>
          <w:ilvl w:val="5"/>
          <w:numId w:val="1"/>
        </w:numPr>
        <w:rPr/>
      </w:pPr>
      <w:r>
        <w:rPr/>
        <w:t>At substrate expansion, isolation, and other moving joints, allow joint of same width to continue through underlayment.</w:t>
      </w:r>
    </w:p>
    <w:p>
      <w:pPr>
        <w:pStyle w:val="PR1"/>
        <w:numPr>
          <w:ilvl w:val="4"/>
          <w:numId w:val="1"/>
        </w:numPr>
        <w:rPr/>
      </w:pPr>
      <w:r>
        <w:rPr/>
        <w:t>Apply primer over prepared substrate at manufacturer's recommended spreading rate.</w:t>
      </w:r>
    </w:p>
    <w:p>
      <w:pPr>
        <w:pStyle w:val="PR1"/>
        <w:numPr>
          <w:ilvl w:val="4"/>
          <w:numId w:val="1"/>
        </w:numPr>
        <w:rPr/>
      </w:pPr>
      <w:r>
        <w:rPr/>
        <w:t>Install underlayment to produce uniform, level surface.</w:t>
      </w:r>
    </w:p>
    <w:p>
      <w:pPr>
        <w:pStyle w:val="CMT"/>
        <w:rPr/>
      </w:pPr>
      <w:r>
        <w:rPr/>
        <w:t>Retain first subparagraph below if addition of aggregate is required for thickness indicated.</w:t>
      </w:r>
    </w:p>
    <w:p>
      <w:pPr>
        <w:pStyle w:val="PR2"/>
        <w:numPr>
          <w:ilvl w:val="5"/>
          <w:numId w:val="1"/>
        </w:numPr>
        <w:spacing w:before="240" w:after="0"/>
        <w:rPr/>
      </w:pPr>
      <w:r>
        <w:rPr/>
        <w:t>Install a final layer without aggregate to product surface.</w:t>
      </w:r>
    </w:p>
    <w:p>
      <w:pPr>
        <w:pStyle w:val="PR2"/>
        <w:numPr>
          <w:ilvl w:val="5"/>
          <w:numId w:val="1"/>
        </w:numPr>
        <w:rPr/>
      </w:pPr>
      <w:r>
        <w:rPr/>
        <w:t>Feather edges to match adjacent floor elevations.</w:t>
      </w:r>
    </w:p>
    <w:p>
      <w:pPr>
        <w:pStyle w:val="PR1"/>
        <w:numPr>
          <w:ilvl w:val="4"/>
          <w:numId w:val="1"/>
        </w:numPr>
        <w:rPr/>
      </w:pPr>
      <w:r>
        <w:rPr/>
        <w:t>Cure underlayment according to manufacturer's written instructions. Prevent contamination during installation and curing processes.</w:t>
      </w:r>
    </w:p>
    <w:p>
      <w:pPr>
        <w:pStyle w:val="PR1"/>
        <w:numPr>
          <w:ilvl w:val="4"/>
          <w:numId w:val="1"/>
        </w:numPr>
        <w:rPr/>
      </w:pPr>
      <w:r>
        <w:rPr/>
        <w:t>Do not install floor coverings over underlayment until after time period recommended in writing by underlayment manufacturer.</w:t>
      </w:r>
    </w:p>
    <w:p>
      <w:pPr>
        <w:pStyle w:val="CMT"/>
        <w:rPr/>
      </w:pPr>
      <w:r>
        <w:rPr/>
        <w:t>Retain first paragraph below if surface sealer is required in this Section.</w:t>
      </w:r>
    </w:p>
    <w:p>
      <w:pPr>
        <w:pStyle w:val="PR1"/>
        <w:numPr>
          <w:ilvl w:val="4"/>
          <w:numId w:val="1"/>
        </w:numPr>
        <w:rPr/>
      </w:pPr>
      <w:r>
        <w:rPr/>
        <w:t>Apply surface sealer at rate recommended by manufacturer.</w:t>
      </w:r>
    </w:p>
    <w:p>
      <w:pPr>
        <w:pStyle w:val="PR1"/>
        <w:numPr>
          <w:ilvl w:val="4"/>
          <w:numId w:val="1"/>
        </w:numPr>
        <w:rPr/>
      </w:pPr>
      <w:r>
        <w:rPr/>
        <w:t>Remove and replace underlayment areas that evidence lack of bond with substrate, including areas that emit a "hollow" sound when tapped.</w:t>
      </w:r>
    </w:p>
    <w:p>
      <w:pPr>
        <w:pStyle w:val="ART"/>
        <w:numPr>
          <w:ilvl w:val="3"/>
          <w:numId w:val="1"/>
        </w:numPr>
        <w:ind w:hanging="0" w:left="0"/>
        <w:rPr/>
      </w:pPr>
      <w:r>
        <w:rPr/>
        <w:t>INSTALLATION TOLERANCES</w:t>
      </w:r>
    </w:p>
    <w:p>
      <w:pPr>
        <w:pStyle w:val="CMT"/>
        <w:rPr/>
      </w:pPr>
      <w:r>
        <w:rPr/>
        <w:t>Fourth option in paragraph below is requirement for gauged porcelain tile.</w:t>
      </w:r>
    </w:p>
    <w:p>
      <w:pPr>
        <w:pStyle w:val="PR1"/>
        <w:numPr>
          <w:ilvl w:val="4"/>
          <w:numId w:val="1"/>
        </w:numPr>
        <w:rPr/>
      </w:pPr>
      <w:r>
        <w:rPr/>
        <w:t xml:space="preserve">Finish and measure surface, so gap at any point between gypsum cement underlayment surface and an unleveled, freestanding, </w:t>
      </w:r>
      <w:r>
        <w:rPr>
          <w:rStyle w:val="IP"/>
        </w:rPr>
        <w:t>10-foot-</w:t>
      </w:r>
      <w:r>
        <w:rPr>
          <w:rStyle w:val="SI"/>
        </w:rPr>
        <w:t xml:space="preserve"> (3.05-m-)</w:t>
      </w:r>
      <w:r>
        <w:rPr/>
        <w:t xml:space="preserve"> long straightedge resting on two high spots and placed anywhere on the surface does not exceed [</w:t>
      </w:r>
      <w:r>
        <w:rPr>
          <w:rStyle w:val="IP"/>
          <w:b/>
        </w:rPr>
        <w:t>1/4 inch</w:t>
      </w:r>
      <w:r>
        <w:rPr>
          <w:rStyle w:val="SI"/>
          <w:b/>
        </w:rPr>
        <w:t xml:space="preserve"> (6 mm)</w:t>
      </w:r>
      <w:r>
        <w:rPr/>
        <w:t>] [</w:t>
      </w:r>
      <w:r>
        <w:rPr>
          <w:rStyle w:val="IP"/>
          <w:b/>
        </w:rPr>
        <w:t>3/16 inch</w:t>
      </w:r>
      <w:r>
        <w:rPr>
          <w:rStyle w:val="SI"/>
          <w:b/>
        </w:rPr>
        <w:t xml:space="preserve"> (4.8 mm)</w:t>
      </w:r>
      <w:r>
        <w:rPr/>
        <w:t>] [</w:t>
      </w:r>
      <w:r>
        <w:rPr>
          <w:rStyle w:val="IP"/>
          <w:b/>
        </w:rPr>
        <w:t>1/8 inch</w:t>
      </w:r>
      <w:r>
        <w:rPr>
          <w:rStyle w:val="SI"/>
          <w:b/>
        </w:rPr>
        <w:t xml:space="preserve"> (3 mm)</w:t>
      </w:r>
      <w:r>
        <w:rPr/>
        <w:t>] [</w:t>
      </w:r>
      <w:r>
        <w:rPr>
          <w:rStyle w:val="IP"/>
          <w:b/>
        </w:rPr>
        <w:t>1/8 inch</w:t>
      </w:r>
      <w:r>
        <w:rPr>
          <w:rStyle w:val="SI"/>
          <w:b/>
        </w:rPr>
        <w:t xml:space="preserve"> (3 mm)</w:t>
      </w:r>
      <w:r>
        <w:rPr>
          <w:b/>
        </w:rPr>
        <w:t xml:space="preserve"> and </w:t>
      </w:r>
      <w:r>
        <w:rPr>
          <w:rStyle w:val="IP"/>
          <w:b/>
        </w:rPr>
        <w:t>1/16 inch</w:t>
      </w:r>
      <w:r>
        <w:rPr>
          <w:rStyle w:val="SI"/>
          <w:b/>
        </w:rPr>
        <w:t xml:space="preserve"> (1.6 mm)</w:t>
      </w:r>
      <w:r>
        <w:rPr>
          <w:b/>
        </w:rPr>
        <w:t xml:space="preserve"> in </w:t>
      </w:r>
      <w:r>
        <w:rPr>
          <w:rStyle w:val="IP"/>
          <w:b/>
        </w:rPr>
        <w:t>2 feet</w:t>
      </w:r>
      <w:r>
        <w:rPr>
          <w:rStyle w:val="SI"/>
          <w:b/>
        </w:rPr>
        <w:t xml:space="preserve"> (610 mm)</w:t>
      </w:r>
      <w:r>
        <w:rPr/>
        <w:t>].</w:t>
      </w:r>
    </w:p>
    <w:p>
      <w:pPr>
        <w:pStyle w:val="ART"/>
        <w:numPr>
          <w:ilvl w:val="3"/>
          <w:numId w:val="1"/>
        </w:numPr>
        <w:ind w:hanging="0" w:left="0"/>
        <w:rPr/>
      </w:pPr>
      <w:r>
        <w:rPr/>
        <w:t>PROTECTION</w:t>
      </w:r>
    </w:p>
    <w:p>
      <w:pPr>
        <w:pStyle w:val="PR1"/>
        <w:numPr>
          <w:ilvl w:val="4"/>
          <w:numId w:val="1"/>
        </w:numPr>
        <w:rPr/>
      </w:pPr>
      <w:r>
        <w:rPr/>
        <w:t>Protect underlayment from concentrated and rolling loads for remainder of construction period.</w:t>
      </w:r>
    </w:p>
    <w:p>
      <w:pPr>
        <w:pStyle w:val="EOS"/>
        <w:rPr/>
      </w:pPr>
      <w:r>
        <w:rPr/>
        <w:t>END OF SECTION 035416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HYDRAULIC CEMENT UNDERLAYMENT</w:t>
          </w:r>
        </w:p>
      </w:tc>
      <w:tc>
        <w:tcPr>
          <w:tcW w:w="1872" w:type="dxa"/>
          <w:tcBorders/>
        </w:tcPr>
        <w:p>
          <w:pPr>
            <w:pStyle w:val="RJUST"/>
            <w:rPr/>
          </w:pPr>
          <w:r>
            <w:rPr>
              <w:rStyle w:val="NUM"/>
            </w:rPr>
            <w:t>035416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5416"/>
    <w:docVar w:name="MF95" w:val="03542"/>
    <w:docVar w:name="MFOrigin" w:val="MF04"/>
    <w:docVar w:name="SectionID" w:val="98"/>
    <w:docVar w:name="SpecType" w:val="MasterSpec"/>
    <w:docVar w:name="Version" w:val="159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5416&amp;ver=03-01-21&amp;format=FL&amp;sid=15913&amp;utm_source=MasterSpec&amp;utm_medium=Word" TargetMode="External"/><Relationship Id="rId3" Type="http://schemas.openxmlformats.org/officeDocument/2006/relationships/hyperlink" Target="http://www.productmasterspec.com/construction_specifications?mf04=035416&amp;update=ms2022_3&amp;utm_source=MasterSpec&amp;utm_medium=Word" TargetMode="External"/><Relationship Id="rId4" Type="http://schemas.openxmlformats.org/officeDocument/2006/relationships/hyperlink" Target="http://www.arcomnet.com/sustainable_design.aspx?topic=125" TargetMode="External"/><Relationship Id="rId5" Type="http://schemas.openxmlformats.org/officeDocument/2006/relationships/hyperlink" Target="http://www.specagent.com/LookUp/?ulid=1250&amp;mf=&amp;src=wd" TargetMode="External"/><Relationship Id="rId6" Type="http://schemas.openxmlformats.org/officeDocument/2006/relationships/hyperlink" Target="http://www.arcomnet.com/sustainable_design.aspx?topic=127" TargetMode="External"/><Relationship Id="rId7" Type="http://schemas.openxmlformats.org/officeDocument/2006/relationships/hyperlink" Target="http://www.arcomnet.com/sustainable_design.aspx?topic=127"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HYDRAULIC CEMENT UNDERLAYMENT</dc:subject>
  <dc:title>SECTION 035416 - HYDRAULIC CEMENT UNDERLAYMENT</dc:title>
</cp:coreProperties>
</file>