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u w:val="single"/>
        </w:rPr>
      </w:pPr>
      <w:r>
        <w:rPr>
          <w:u w:val="single"/>
        </w:rPr>
        <w:t>Copyright 2018 by The American Institute of Architects (AIA)</w:t>
      </w:r>
    </w:p>
    <w:p>
      <w:pPr>
        <w:pStyle w:val="CMT"/>
        <w:rPr/>
      </w:pPr>
      <w:r>
        <w:rPr>
          <w:u w:val="single"/>
        </w:rPr>
        <w:t>Exclusively published and distributed by Deltek, Inc. for the AIA</w:t>
      </w:r>
    </w:p>
    <w:p>
      <w:pPr>
        <w:pStyle w:val="SCT"/>
        <w:rPr/>
      </w:pPr>
      <w:r>
        <w:rPr/>
        <w:t xml:space="preserve">SECTION </w:t>
      </w:r>
      <w:r>
        <w:rPr>
          <w:rStyle w:val="NUM"/>
        </w:rPr>
        <w:t>040120.64</w:t>
      </w:r>
      <w:r>
        <w:rPr/>
        <w:t xml:space="preserve"> - </w:t>
      </w:r>
      <w:r>
        <w:rPr>
          <w:rStyle w:val="NAM"/>
        </w:rPr>
        <w:t>BRICK MASONRY REPOINTING</w:t>
      </w:r>
    </w:p>
    <w:p>
      <w:pPr>
        <w:pStyle w:val="TIP"/>
        <w:rPr>
          <w:u w:val="none"/>
        </w:rPr>
      </w:pPr>
      <w:r>
        <w:rPr>
          <w:b/>
        </w:rPr>
        <w:t>TIPS:</w:t>
      </w:r>
    </w:p>
    <w:p>
      <w:pPr>
        <w:pStyle w:val="TIP"/>
        <w:rPr>
          <w:u w:val="none"/>
        </w:rPr>
      </w:pPr>
      <w:r>
        <w:rPr>
          <w:u w:val="none"/>
        </w:rPr>
        <w:t xml:space="preserve">To view non-printing </w:t>
      </w:r>
      <w:r>
        <w:rPr>
          <w:b/>
          <w:u w:val="none"/>
        </w:rPr>
        <w:t>Editor's Notes</w:t>
      </w:r>
      <w:r>
        <w:rPr>
          <w:u w:val="none"/>
        </w:rPr>
        <w:t xml:space="preserve"> that provide guidance for editing, click on MasterWorks/Single-File Formatting/Toggle/Editor's Notes.</w:t>
      </w:r>
    </w:p>
    <w:p>
      <w:pPr>
        <w:pStyle w:val="TIP"/>
        <w:rPr/>
      </w:pPr>
      <w:r>
        <w:rPr>
          <w:u w:val="none"/>
        </w:rPr>
        <w:t xml:space="preserve">To read </w:t>
      </w:r>
      <w:r>
        <w:rPr>
          <w:b/>
          <w:u w:val="none"/>
        </w:rPr>
        <w:t>detailed research, technical information about products and materials, and coordination checklists</w:t>
      </w:r>
      <w:r>
        <w:rPr>
          <w:u w:val="none"/>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rPr>
      </w:pPr>
      <w:r>
        <w:rPr>
          <w:b/>
          <w:color w:val="000000"/>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u w:val="single"/>
        </w:rPr>
      </w:pPr>
      <w:r>
        <w:rPr>
          <w:u w:val="single"/>
        </w:rPr>
        <w:t>Revise this Section by deleting and inserting text to meet Project-specific requirements.</w:t>
      </w:r>
    </w:p>
    <w:p>
      <w:pPr>
        <w:pStyle w:val="CMT"/>
        <w:rPr>
          <w:u w:val="single"/>
        </w:rPr>
      </w:pPr>
      <w:r>
        <w:rPr>
          <w:u w:val="single"/>
        </w:rPr>
        <w:t>This Section uses the term "Architect." Change this term to match that used to identify the design professional as defined in the General and Supplementary Conditions.</w:t>
      </w:r>
    </w:p>
    <w:p>
      <w:pPr>
        <w:pStyle w:val="CMT"/>
        <w:rPr>
          <w:u w:val="single"/>
        </w:rPr>
      </w:pPr>
      <w:r>
        <w:rPr>
          <w:u w:val="single"/>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u w:val="single"/>
        </w:rPr>
      </w:pPr>
      <w:r>
        <w:rPr>
          <w:u w:val="single"/>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Repointing joints with mortar.</w:t>
      </w:r>
    </w:p>
    <w:p>
      <w:pPr>
        <w:pStyle w:val="PR2"/>
        <w:numPr>
          <w:ilvl w:val="5"/>
          <w:numId w:val="1"/>
        </w:numPr>
        <w:rPr/>
      </w:pPr>
      <w:r>
        <w:rPr/>
        <w:t>Repointing joints with sealant.</w:t>
      </w:r>
    </w:p>
    <w:p>
      <w:pPr>
        <w:pStyle w:val="PR1"/>
        <w:numPr>
          <w:ilvl w:val="4"/>
          <w:numId w:val="1"/>
        </w:numPr>
        <w:rPr/>
      </w:pPr>
      <w:r>
        <w:rPr/>
        <w:t>Related Requirements:</w:t>
      </w:r>
    </w:p>
    <w:p>
      <w:pPr>
        <w:pStyle w:val="CMT"/>
        <w:rPr>
          <w:u w:val="single"/>
        </w:rPr>
      </w:pPr>
      <w:r>
        <w:rPr>
          <w:u w:val="single"/>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013516 "Alteration Project Procedures" for general remodeling, renovation, repair, and maintenance requirements.</w:t>
      </w:r>
    </w:p>
    <w:p>
      <w:pPr>
        <w:pStyle w:val="ART"/>
        <w:numPr>
          <w:ilvl w:val="3"/>
          <w:numId w:val="1"/>
        </w:numPr>
        <w:ind w:hanging="0" w:left="0"/>
        <w:rPr/>
      </w:pPr>
      <w:r>
        <w:rPr/>
        <w:t>ALLOWANCES</w:t>
      </w:r>
    </w:p>
    <w:p>
      <w:pPr>
        <w:pStyle w:val="CMT"/>
        <w:rPr>
          <w:u w:val="single"/>
        </w:rPr>
      </w:pPr>
      <w:r>
        <w:rPr>
          <w:u w:val="single"/>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Allowances for repointing brick masonry are specified in Section 012100 "Allowances."</w:t>
      </w:r>
    </w:p>
    <w:p>
      <w:pPr>
        <w:pStyle w:val="CMT"/>
        <w:rPr>
          <w:u w:val="single"/>
        </w:rPr>
      </w:pPr>
      <w:r>
        <w:rPr>
          <w:u w:val="single"/>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Preconstruction testing is part of testing and inspecting allowance.</w:t>
      </w:r>
    </w:p>
    <w:p>
      <w:pPr>
        <w:pStyle w:val="PR1"/>
        <w:numPr>
          <w:ilvl w:val="4"/>
          <w:numId w:val="1"/>
        </w:numPr>
        <w:rPr/>
      </w:pPr>
      <w:r>
        <w:rPr/>
        <w:t>Repointing brick masonry is part of masonry repointing allowance.</w:t>
      </w:r>
    </w:p>
    <w:p>
      <w:pPr>
        <w:pStyle w:val="ART"/>
        <w:numPr>
          <w:ilvl w:val="3"/>
          <w:numId w:val="1"/>
        </w:numPr>
        <w:ind w:hanging="0" w:left="0"/>
        <w:rPr/>
      </w:pPr>
      <w:r>
        <w:rPr/>
        <w:t>UNIT PRICES</w:t>
      </w:r>
    </w:p>
    <w:p>
      <w:pPr>
        <w:pStyle w:val="CMT"/>
        <w:rPr>
          <w:u w:val="single"/>
        </w:rPr>
      </w:pPr>
      <w:r>
        <w:rPr>
          <w:u w:val="single"/>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u w:val="single"/>
        </w:rPr>
      </w:pPr>
      <w:r>
        <w:rPr>
          <w:u w:val="single"/>
        </w:rPr>
        <w:t>Retain this article with "Allowances" Article above for unit-price adjustments to quantity allowances.</w:t>
      </w:r>
    </w:p>
    <w:p>
      <w:pPr>
        <w:pStyle w:val="CMT"/>
        <w:rPr>
          <w:u w:val="single"/>
        </w:rPr>
      </w:pPr>
      <w:r>
        <w:rPr>
          <w:u w:val="single"/>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additions to and deletions from Work as authorized by Change Orders.</w:t>
      </w:r>
    </w:p>
    <w:p>
      <w:pPr>
        <w:pStyle w:val="ART"/>
        <w:numPr>
          <w:ilvl w:val="3"/>
          <w:numId w:val="1"/>
        </w:numPr>
        <w:ind w:hanging="0" w:left="0"/>
        <w:rPr/>
      </w:pPr>
      <w:r>
        <w:rPr/>
        <w:t>DEFINITIONS</w:t>
      </w:r>
    </w:p>
    <w:p>
      <w:pPr>
        <w:pStyle w:val="CMT"/>
        <w:rPr>
          <w:u w:val="single"/>
        </w:rPr>
      </w:pPr>
      <w:r>
        <w:rPr>
          <w:u w:val="single"/>
        </w:rPr>
        <w:t>Retain terms that remain after this Section has been edited for a project.</w:t>
      </w:r>
    </w:p>
    <w:p>
      <w:pPr>
        <w:pStyle w:val="CMT"/>
        <w:rPr>
          <w:u w:val="single"/>
        </w:rPr>
      </w:pPr>
      <w:r>
        <w:rPr>
          <w:u w:val="single"/>
        </w:rPr>
        <w:t>Revise or delete "Low-Pressure Spray" Paragraph below to suit Project. Low-pressure spray values are not standardized.</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u w:val="single"/>
        </w:rPr>
      </w:pPr>
      <w:r>
        <w:rPr>
          <w:u w:val="single"/>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u w:val="single"/>
        </w:rPr>
      </w:pPr>
      <w:r>
        <w:rPr>
          <w:u w:val="single"/>
        </w:rPr>
        <w:t>If needed, insert list of conference participants not mentioned in Section 013100 "Project Management and Coordination."</w:t>
      </w:r>
    </w:p>
    <w:p>
      <w:pPr>
        <w:pStyle w:val="CMT"/>
        <w:rPr>
          <w:u w:val="single"/>
        </w:rPr>
      </w:pPr>
      <w:r>
        <w:rPr>
          <w:u w:val="single"/>
        </w:rPr>
        <w:t>Retain subparagraph below if additional requirements are necessary; include information about conference.</w:t>
      </w:r>
    </w:p>
    <w:p>
      <w:pPr>
        <w:pStyle w:val="PR2"/>
        <w:numPr>
          <w:ilvl w:val="5"/>
          <w:numId w:val="1"/>
        </w:numPr>
        <w:spacing w:before="240" w:after="0"/>
        <w:rPr/>
      </w:pPr>
      <w:r>
        <w:rPr/>
        <w:t>Review methods and procedures related to repointing brick masonry including, but not limited to, the following:</w:t>
      </w:r>
    </w:p>
    <w:p>
      <w:pPr>
        <w:pStyle w:val="PR3"/>
        <w:numPr>
          <w:ilvl w:val="6"/>
          <w:numId w:val="1"/>
        </w:numPr>
        <w:spacing w:before="240" w:after="0"/>
        <w:rPr/>
      </w:pPr>
      <w:r>
        <w:rPr/>
        <w:t>Verify brick masonry repointing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Quality-control program.</w:t>
      </w:r>
    </w:p>
    <w:p>
      <w:pPr>
        <w:pStyle w:val="PR3"/>
        <w:numPr>
          <w:ilvl w:val="6"/>
          <w:numId w:val="1"/>
        </w:numPr>
        <w:rPr/>
      </w:pPr>
      <w:r>
        <w:rPr/>
        <w:t>Coordination with building occupants.</w:t>
      </w:r>
    </w:p>
    <w:p>
      <w:pPr>
        <w:pStyle w:val="PR3"/>
        <w:numPr>
          <w:ilvl w:val="6"/>
          <w:numId w:val="1"/>
        </w:numPr>
        <w:rPr/>
      </w:pPr>
      <w:r>
        <w:rPr/>
        <w:t>&lt;</w:t>
      </w:r>
      <w:r>
        <w:rPr>
          <w:b/>
        </w:rPr>
        <w:t>Insert agenda items</w:t>
      </w:r>
      <w:r>
        <w:rPr/>
        <w:t>&gt;.</w:t>
      </w:r>
    </w:p>
    <w:p>
      <w:pPr>
        <w:pStyle w:val="ART"/>
        <w:numPr>
          <w:ilvl w:val="3"/>
          <w:numId w:val="1"/>
        </w:numPr>
        <w:ind w:hanging="0" w:left="0"/>
        <w:rPr/>
      </w:pPr>
      <w:r>
        <w:rPr/>
        <w:t>SEQUENCING AND SCHEDULING</w:t>
      </w:r>
    </w:p>
    <w:p>
      <w:pPr>
        <w:pStyle w:val="CMT"/>
        <w:rPr>
          <w:u w:val="single"/>
        </w:rPr>
      </w:pPr>
      <w:r>
        <w:rPr>
          <w:u w:val="single"/>
        </w:rPr>
        <w:t>Procedure in first paragraph below may be required to ensure consistency of sand and gray portland cement, if any, throughout Project. Coordinate use of gray portland cement with "Mortar Materials" Article. Gray portland cement can vary more than white portland cement from plant to plant and from batch to batch.</w:t>
      </w:r>
    </w:p>
    <w:p>
      <w:pPr>
        <w:pStyle w:val="PR1"/>
        <w:numPr>
          <w:ilvl w:val="4"/>
          <w:numId w:val="1"/>
        </w:numPr>
        <w:rPr/>
      </w:pPr>
      <w:r>
        <w:rPr/>
        <w:t>Order sand[</w:t>
      </w:r>
      <w:r>
        <w:rPr>
          <w:b/>
        </w:rPr>
        <w:t> and gray portland cement</w:t>
      </w:r>
      <w:r>
        <w:rPr/>
        <w:t>] for pointing mortar immediately after approval of [</w:t>
      </w:r>
      <w:r>
        <w:rPr>
          <w:b/>
        </w:rPr>
        <w:t>Samples</w:t>
      </w:r>
      <w:r>
        <w:rPr/>
        <w:t>] [</w:t>
      </w:r>
      <w:r>
        <w:rPr>
          <w:b/>
        </w:rPr>
        <w:t>mockups</w:t>
      </w:r>
      <w:r>
        <w:rPr/>
        <w:t>]. Take delivery of and store at Project site enough quantity to complete Project.</w:t>
      </w:r>
    </w:p>
    <w:p>
      <w:pPr>
        <w:pStyle w:val="CMT"/>
        <w:rPr>
          <w:u w:val="single"/>
        </w:rPr>
      </w:pPr>
      <w:r>
        <w:rPr>
          <w:u w:val="single"/>
        </w:rPr>
        <w:t>"Work Sequence" Paragraph below is an example only; revise to suit Project or delete if not prescribing a work sequence. This sequence assumes that cleaning, if required, precedes repointing. For this, masonry and joints must be sound enough to prevent water and chemicals from penetrating into building.</w:t>
      </w:r>
    </w:p>
    <w:p>
      <w:pPr>
        <w:pStyle w:val="PR1"/>
        <w:numPr>
          <w:ilvl w:val="4"/>
          <w:numId w:val="1"/>
        </w:numPr>
        <w:rPr/>
      </w:pPr>
      <w:r>
        <w:rPr/>
        <w:t>Work Sequence: Perform brick masonry repointing work in the following sequence, which includes work specified in this and other Sections:</w:t>
      </w:r>
    </w:p>
    <w:p>
      <w:pPr>
        <w:pStyle w:val="CMT"/>
        <w:rPr>
          <w:u w:val="single"/>
        </w:rPr>
      </w:pPr>
      <w:r>
        <w:rPr>
          <w:u w:val="single"/>
        </w:rPr>
        <w:t>Retain and revise subparagraphs below, and insert others to suit Project. Insert other sequences for different areas of building if needed.</w:t>
      </w:r>
    </w:p>
    <w:p>
      <w:pPr>
        <w:pStyle w:val="PR2"/>
        <w:numPr>
          <w:ilvl w:val="5"/>
          <w:numId w:val="1"/>
        </w:numPr>
        <w:spacing w:before="240" w:after="0"/>
        <w:rPr/>
      </w:pPr>
      <w:r>
        <w:rPr/>
        <w:t>Remove plant growth.</w:t>
      </w:r>
    </w:p>
    <w:p>
      <w:pPr>
        <w:pStyle w:val="PR2"/>
        <w:numPr>
          <w:ilvl w:val="5"/>
          <w:numId w:val="1"/>
        </w:numPr>
        <w:rPr/>
      </w:pPr>
      <w:r>
        <w:rPr/>
        <w:t>Inspect masonry for open mortar joints and permanently or temporarily point them before cleaning to prevent the intrusion of water and other cleaning materials into the wall.</w:t>
      </w:r>
    </w:p>
    <w:p>
      <w:pPr>
        <w:pStyle w:val="PR2"/>
        <w:numPr>
          <w:ilvl w:val="5"/>
          <w:numId w:val="1"/>
        </w:numPr>
        <w:rPr/>
      </w:pPr>
      <w:r>
        <w:rPr/>
        <w:t>Remove paint.</w:t>
      </w:r>
    </w:p>
    <w:p>
      <w:pPr>
        <w:pStyle w:val="PR2"/>
        <w:numPr>
          <w:ilvl w:val="5"/>
          <w:numId w:val="1"/>
        </w:numPr>
        <w:rPr/>
      </w:pPr>
      <w:r>
        <w:rPr/>
        <w:t>Clean masonry.</w:t>
      </w:r>
    </w:p>
    <w:p>
      <w:pPr>
        <w:pStyle w:val="PR2"/>
        <w:numPr>
          <w:ilvl w:val="5"/>
          <w:numId w:val="1"/>
        </w:numPr>
        <w:rPr/>
      </w:pPr>
      <w:r>
        <w:rPr/>
        <w:t>Rake out mortar from joints surrounding masonry to be replaced and from joints adjacent to masonry repairs along joints.</w:t>
      </w:r>
    </w:p>
    <w:p>
      <w:pPr>
        <w:pStyle w:val="PR2"/>
        <w:numPr>
          <w:ilvl w:val="5"/>
          <w:numId w:val="1"/>
        </w:numPr>
        <w:rPr/>
      </w:pPr>
      <w:r>
        <w:rPr/>
        <w:t>Repair masonry, including replacing existing masonry with new masonry materials.</w:t>
      </w:r>
    </w:p>
    <w:p>
      <w:pPr>
        <w:pStyle w:val="PR2"/>
        <w:numPr>
          <w:ilvl w:val="5"/>
          <w:numId w:val="1"/>
        </w:numPr>
        <w:rPr/>
      </w:pPr>
      <w:r>
        <w:rPr/>
        <w:t>Rake out mortar from joints to be repointed.</w:t>
      </w:r>
    </w:p>
    <w:p>
      <w:pPr>
        <w:pStyle w:val="PR2"/>
        <w:numPr>
          <w:ilvl w:val="5"/>
          <w:numId w:val="1"/>
        </w:numPr>
        <w:rPr/>
      </w:pPr>
      <w:r>
        <w:rPr/>
        <w:t>Point mortar and sealant joints.</w:t>
      </w:r>
    </w:p>
    <w:p>
      <w:pPr>
        <w:pStyle w:val="PR2"/>
        <w:numPr>
          <w:ilvl w:val="5"/>
          <w:numId w:val="1"/>
        </w:numPr>
        <w:rPr/>
      </w:pPr>
      <w:r>
        <w:rPr/>
        <w:t>After repairs and repointing have been completed and cured, perform a final cleaning to remove residues from this work.</w:t>
      </w:r>
    </w:p>
    <w:p>
      <w:pPr>
        <w:pStyle w:val="CMT"/>
        <w:rPr>
          <w:u w:val="single"/>
        </w:rPr>
      </w:pPr>
      <w:r>
        <w:rPr>
          <w:u w:val="single"/>
        </w:rPr>
        <w:t>Retain subparagraph below if water repellents are part of Project; revise if water-repellent, graffiti-resistant coating is required.</w:t>
      </w:r>
    </w:p>
    <w:p>
      <w:pPr>
        <w:pStyle w:val="PR2"/>
        <w:numPr>
          <w:ilvl w:val="5"/>
          <w:numId w:val="1"/>
        </w:numPr>
        <w:rPr/>
      </w:pPr>
      <w:r>
        <w:rPr/>
        <w:t>Where water repellents are to be used on or near masonry work, delay application of these chemicals until after pointing and cleaning.</w:t>
      </w:r>
    </w:p>
    <w:p>
      <w:pPr>
        <w:pStyle w:val="CMT"/>
        <w:rPr>
          <w:u w:val="single"/>
        </w:rPr>
      </w:pPr>
      <w:r>
        <w:rPr>
          <w:u w:val="single"/>
        </w:rPr>
        <w:t>If windows are to be replaced, insert subparagraph into the above sequence for the timing of window replacement.</w:t>
      </w:r>
    </w:p>
    <w:p>
      <w:pPr>
        <w:pStyle w:val="CMT"/>
        <w:rPr>
          <w:u w:val="single"/>
        </w:rPr>
      </w:pPr>
      <w:r>
        <w:rPr>
          <w:u w:val="single"/>
        </w:rPr>
        <w:t>Retain paragraph below if scaffolding anchor holes in masonry and patching them are required and acceptable; revise to suit Project.</w:t>
      </w:r>
    </w:p>
    <w:p>
      <w:pPr>
        <w:pStyle w:val="PR1"/>
        <w:numPr>
          <w:ilvl w:val="4"/>
          <w:numId w:val="1"/>
        </w:numPr>
        <w:rPr/>
      </w:pPr>
      <w:r>
        <w:rPr/>
        <w:t>As scaffolding is removed, patch anchor holes used to attach scaffolding. Patch holes in bricks according to Section 040120.63 "Brick Masonry Repair." Patch holes in mortar joints according to "Repointing" Article.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sections, and locations of repointing work on the structure.</w:t>
      </w:r>
    </w:p>
    <w:p>
      <w:pPr>
        <w:pStyle w:val="PR2"/>
        <w:numPr>
          <w:ilvl w:val="5"/>
          <w:numId w:val="1"/>
        </w:numPr>
        <w:rPr/>
      </w:pPr>
      <w:r>
        <w:rPr/>
        <w:t>Show provisions for expansion joints or other sealant joints.</w:t>
      </w:r>
    </w:p>
    <w:p>
      <w:pPr>
        <w:pStyle w:val="PR2"/>
        <w:numPr>
          <w:ilvl w:val="5"/>
          <w:numId w:val="1"/>
        </w:numPr>
        <w:rPr/>
      </w:pPr>
      <w:r>
        <w:rPr/>
        <w:t>Show locations of scaffolding and points of scaffolding in contact with masonry. Include details of each point of contact or anchorage.</w:t>
      </w:r>
    </w:p>
    <w:p>
      <w:pPr>
        <w:pStyle w:val="CMT"/>
        <w:rPr>
          <w:u w:val="single"/>
        </w:rPr>
      </w:pPr>
      <w:r>
        <w:rPr>
          <w:u w:val="single"/>
        </w:rPr>
        <w:t>Retain "Samples for Initial Selection" and "Samples for Verification" paragraphs below for two-stage Samples.</w:t>
      </w:r>
    </w:p>
    <w:p>
      <w:pPr>
        <w:pStyle w:val="PR1"/>
        <w:numPr>
          <w:ilvl w:val="4"/>
          <w:numId w:val="1"/>
        </w:numPr>
        <w:rPr/>
      </w:pPr>
      <w:r>
        <w:rPr/>
        <w:t>Samples for Initial Selection: For the following:</w:t>
      </w:r>
    </w:p>
    <w:p>
      <w:pPr>
        <w:pStyle w:val="CMT"/>
        <w:rPr>
          <w:u w:val="single"/>
        </w:rPr>
      </w:pPr>
      <w:r>
        <w:rPr>
          <w:u w:val="single"/>
        </w:rPr>
        <w:t>Retain and revise subparagraphs below and insert others to suit Project. Revise optional joint width in "Pointing Mortar" Subparagraph to approximate existing joint widths.</w:t>
      </w:r>
    </w:p>
    <w:p>
      <w:pPr>
        <w:pStyle w:val="PR2"/>
        <w:numPr>
          <w:ilvl w:val="5"/>
          <w:numId w:val="1"/>
        </w:numPr>
        <w:spacing w:before="240" w:after="0"/>
        <w:rPr/>
      </w:pPr>
      <w:r>
        <w:rPr/>
        <w:t xml:space="preserve">Pointing Mortar: Submit sets of mortar for pointing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Have each set contain a close color range of at least [</w:t>
      </w:r>
      <w:r>
        <w:rPr>
          <w:b/>
        </w:rPr>
        <w:t>three</w:t>
      </w:r>
      <w:r>
        <w:rPr/>
        <w:t>] [</w:t>
      </w:r>
      <w:r>
        <w:rPr>
          <w:b/>
        </w:rPr>
        <w:t>six</w:t>
      </w:r>
      <w:r>
        <w:rPr/>
        <w:t>] &lt;</w:t>
      </w:r>
      <w:r>
        <w:rPr>
          <w:b/>
        </w:rPr>
        <w:t>Insert number</w:t>
      </w:r>
      <w:r>
        <w:rPr/>
        <w:t>&gt; Samples of different mixes of colored sands and cements that produce a mortar matching existing, cleaned mortar when cured and dry.</w:t>
      </w:r>
    </w:p>
    <w:p>
      <w:pPr>
        <w:pStyle w:val="PR3"/>
        <w:numPr>
          <w:ilvl w:val="6"/>
          <w:numId w:val="1"/>
        </w:numPr>
        <w:rPr/>
      </w:pPr>
      <w:r>
        <w:rPr/>
        <w:t>Submit with precise measurements on ingredients, proportions, gradations, and source of colored sands from which each Sample was made.</w:t>
      </w:r>
    </w:p>
    <w:p>
      <w:pPr>
        <w:pStyle w:val="PR2"/>
        <w:numPr>
          <w:ilvl w:val="5"/>
          <w:numId w:val="1"/>
        </w:numPr>
        <w:spacing w:before="240" w:after="0"/>
        <w:rPr/>
      </w:pPr>
      <w:r>
        <w:rPr/>
        <w:t xml:space="preserve">Sand Type Used for Pointing Mortar: Minimum </w:t>
      </w:r>
      <w:r>
        <w:rPr>
          <w:rStyle w:val="IP"/>
        </w:rPr>
        <w:t>8 oz.</w:t>
      </w:r>
      <w:r>
        <w:rPr>
          <w:rStyle w:val="SI"/>
        </w:rPr>
        <w:t xml:space="preserve"> (240 mL)</w:t>
      </w:r>
      <w:r>
        <w:rPr/>
        <w:t xml:space="preserve"> of each in plastic screw-top jars.</w:t>
      </w:r>
    </w:p>
    <w:p>
      <w:pPr>
        <w:pStyle w:val="PR2"/>
        <w:numPr>
          <w:ilvl w:val="5"/>
          <w:numId w:val="1"/>
        </w:numPr>
        <w:rPr/>
      </w:pPr>
      <w:r>
        <w:rPr/>
        <w:t>Sealant materials.</w:t>
      </w:r>
    </w:p>
    <w:p>
      <w:pPr>
        <w:pStyle w:val="PR2"/>
        <w:numPr>
          <w:ilvl w:val="5"/>
          <w:numId w:val="1"/>
        </w:numPr>
        <w:rPr/>
      </w:pPr>
      <w:r>
        <w:rPr/>
        <w:t>Include similar Samples of accessories involving color selection.</w:t>
      </w:r>
    </w:p>
    <w:p>
      <w:pPr>
        <w:pStyle w:val="PR1"/>
        <w:numPr>
          <w:ilvl w:val="4"/>
          <w:numId w:val="1"/>
        </w:numPr>
        <w:rPr/>
      </w:pPr>
      <w:r>
        <w:rPr/>
        <w:t>Samples for Verification: For the following:</w:t>
      </w:r>
    </w:p>
    <w:p>
      <w:pPr>
        <w:pStyle w:val="CMT"/>
        <w:rPr>
          <w:u w:val="single"/>
        </w:rPr>
      </w:pPr>
      <w:r>
        <w:rPr>
          <w:u w:val="single"/>
        </w:rPr>
        <w:t>Retain and revise subparagraphs below and insert others to suit Project.</w:t>
      </w:r>
    </w:p>
    <w:p>
      <w:pPr>
        <w:pStyle w:val="CMT"/>
        <w:rPr>
          <w:u w:val="single"/>
        </w:rPr>
      </w:pPr>
      <w:r>
        <w:rPr>
          <w:u w:val="single"/>
        </w:rPr>
        <w:t>Samples in first subparagraph below are of limited value because they are not cured under same conditions as mortar used in actual work. A mockup provides a better sample.</w:t>
      </w:r>
    </w:p>
    <w:p>
      <w:pPr>
        <w:pStyle w:val="PR2"/>
        <w:numPr>
          <w:ilvl w:val="5"/>
          <w:numId w:val="1"/>
        </w:numPr>
        <w:spacing w:before="240" w:after="0"/>
        <w:rPr/>
      </w:pPr>
      <w:r>
        <w:rPr/>
        <w:t xml:space="preserve">Each type, color, and texture of pointing mortar in the form of sample mortar strips, </w:t>
      </w:r>
      <w:r>
        <w:rPr>
          <w:rStyle w:val="IP"/>
        </w:rPr>
        <w:t>6 inches</w:t>
      </w:r>
      <w:r>
        <w:rPr>
          <w:rStyle w:val="SI"/>
        </w:rPr>
        <w:t xml:space="preserve"> (150 mm)</w:t>
      </w:r>
      <w:r>
        <w:rPr/>
        <w:t xml:space="preserve"> long by [</w:t>
      </w:r>
      <w:r>
        <w:rPr>
          <w:rStyle w:val="IP"/>
          <w:b/>
        </w:rPr>
        <w:t>1/4 inch</w:t>
      </w:r>
      <w:r>
        <w:rPr>
          <w:rStyle w:val="SI"/>
          <w:b/>
        </w:rPr>
        <w:t xml:space="preserve"> (6 mm)</w:t>
      </w:r>
      <w:r>
        <w:rPr/>
        <w:t>] [</w:t>
      </w:r>
      <w:r>
        <w:rPr>
          <w:rStyle w:val="IP"/>
          <w:b/>
        </w:rPr>
        <w:t>1/2 inch</w:t>
      </w:r>
      <w:r>
        <w:rPr>
          <w:rStyle w:val="SI"/>
          <w:b/>
        </w:rPr>
        <w:t xml:space="preserve"> (13 mm)</w:t>
      </w:r>
      <w:r>
        <w:rPr/>
        <w:t>] wide, set in aluminum or plastic channels.</w:t>
      </w:r>
    </w:p>
    <w:p>
      <w:pPr>
        <w:pStyle w:val="PR3"/>
        <w:numPr>
          <w:ilvl w:val="6"/>
          <w:numId w:val="1"/>
        </w:numPr>
        <w:spacing w:before="240" w:after="0"/>
        <w:rPr/>
      </w:pPr>
      <w:r>
        <w:rPr/>
        <w:t>Include with each Sample a list of ingredients with proportions of each. Identify sources, both supplier and quarry, of each type of sand and brand names of cementitious materials and pigments if any.</w:t>
      </w:r>
    </w:p>
    <w:p>
      <w:pPr>
        <w:pStyle w:val="PR2"/>
        <w:numPr>
          <w:ilvl w:val="5"/>
          <w:numId w:val="1"/>
        </w:numPr>
        <w:spacing w:before="240" w:after="0"/>
        <w:rPr/>
      </w:pPr>
      <w:r>
        <w:rPr/>
        <w:t>Sealant materials.</w:t>
      </w:r>
    </w:p>
    <w:p>
      <w:pPr>
        <w:pStyle w:val="PR2"/>
        <w:numPr>
          <w:ilvl w:val="5"/>
          <w:numId w:val="1"/>
        </w:numPr>
        <w:rPr/>
      </w:pPr>
      <w:r>
        <w:rPr/>
        <w:t>Accessories: Each type of accessory and miscellaneous support.</w:t>
      </w:r>
    </w:p>
    <w:p>
      <w:pPr>
        <w:pStyle w:val="ART"/>
        <w:numPr>
          <w:ilvl w:val="3"/>
          <w:numId w:val="1"/>
        </w:numPr>
        <w:ind w:hanging="0" w:left="0"/>
        <w:rPr/>
      </w:pPr>
      <w:r>
        <w:rPr/>
        <w:t>INFORMATIONAL SUBMITTALS</w:t>
      </w:r>
    </w:p>
    <w:p>
      <w:pPr>
        <w:pStyle w:val="CMT"/>
        <w:rPr>
          <w:u w:val="single"/>
        </w:rPr>
      </w:pPr>
      <w:r>
        <w:rPr>
          <w:u w:val="single"/>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brick masonry repointing specialist</w:t>
      </w:r>
      <w:r>
        <w:rPr/>
        <w:t>] [</w:t>
      </w:r>
      <w:r>
        <w:rPr>
          <w:b/>
        </w:rPr>
        <w:t>including field supervisors and workers</w:t>
      </w:r>
      <w:r>
        <w:rPr/>
        <w:t>] [</w:t>
      </w:r>
      <w:r>
        <w:rPr>
          <w:b/>
        </w:rPr>
        <w:t>and</w:t>
      </w:r>
      <w:r>
        <w:rPr/>
        <w:t>] [</w:t>
      </w:r>
      <w:r>
        <w:rPr>
          <w:b/>
        </w:rPr>
        <w:t>testing service</w:t>
      </w:r>
      <w:r>
        <w:rPr/>
        <w:t>].</w:t>
      </w:r>
    </w:p>
    <w:p>
      <w:pPr>
        <w:pStyle w:val="CMT"/>
        <w:rPr>
          <w:u w:val="single"/>
        </w:rPr>
      </w:pPr>
      <w:r>
        <w:rPr>
          <w:u w:val="single"/>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existing bricks and mortar.</w:t>
      </w:r>
    </w:p>
    <w:p>
      <w:pPr>
        <w:pStyle w:val="CMT"/>
        <w:rPr>
          <w:u w:val="single"/>
        </w:rPr>
      </w:pPr>
      <w:r>
        <w:rPr>
          <w:u w:val="single"/>
        </w:rPr>
        <w:t>Retain paragraph below if program is retained in "Quality Assurance" Article.</w:t>
      </w:r>
    </w:p>
    <w:p>
      <w:pPr>
        <w:pStyle w:val="PR1"/>
        <w:numPr>
          <w:ilvl w:val="4"/>
          <w:numId w:val="1"/>
        </w:numPr>
        <w:rPr/>
      </w:pPr>
      <w:r>
        <w:rPr/>
        <w:t>Quality-control program.</w:t>
      </w:r>
    </w:p>
    <w:p>
      <w:pPr>
        <w:pStyle w:val="ART"/>
        <w:numPr>
          <w:ilvl w:val="3"/>
          <w:numId w:val="1"/>
        </w:numPr>
        <w:ind w:hanging="0" w:left="0"/>
        <w:rPr/>
      </w:pPr>
      <w:r>
        <w:rPr/>
        <w:t>QUALITY ASSURANCE</w:t>
      </w:r>
    </w:p>
    <w:p>
      <w:pPr>
        <w:pStyle w:val="PR1"/>
        <w:numPr>
          <w:ilvl w:val="4"/>
          <w:numId w:val="1"/>
        </w:numPr>
        <w:rPr/>
      </w:pPr>
      <w:r>
        <w:rPr/>
        <w:t>Brick Masonry Repointing Specialist Qualifications: Engage an experienced brick masonry repointing firm to perform work of this Section. Firm shall have completed work similar in material, design, and extent to that indicated for this Project with a record of successful in-service performance. Experience in only installing masonry is insufficient experience for masonry repointing work.</w:t>
      </w:r>
    </w:p>
    <w:p>
      <w:pPr>
        <w:pStyle w:val="PR2"/>
        <w:numPr>
          <w:ilvl w:val="5"/>
          <w:numId w:val="1"/>
        </w:numPr>
        <w:spacing w:before="240" w:after="0"/>
        <w:rPr/>
      </w:pPr>
      <w:r>
        <w:rPr/>
        <w:t>Field Supervision: Brick masonry repointing specialist firms shall maintain experienced full-time supervisors on Project site during times that brick masonry repointing work is in progress.</w:t>
      </w:r>
    </w:p>
    <w:p>
      <w:pPr>
        <w:pStyle w:val="PR1"/>
        <w:numPr>
          <w:ilvl w:val="4"/>
          <w:numId w:val="1"/>
        </w:numPr>
        <w:rPr/>
      </w:pPr>
      <w:r>
        <w:rPr/>
        <w:t>Quality-Control Program: Prepare a written quality-control program for this Project to systematically demonstrate the ability of personnel to properly follow methods and use materials and tools without damaging masonry. Include provisions for supervising performance and preventing damage.</w:t>
      </w:r>
    </w:p>
    <w:p>
      <w:pPr>
        <w:pStyle w:val="CMT"/>
        <w:rPr>
          <w:u w:val="single"/>
        </w:rPr>
      </w:pPr>
      <w:r>
        <w:rPr>
          <w:u w:val="single"/>
        </w:rPr>
        <w:t>Retain required mockups in "Mockups" Paragraph below; insert others to suit Project. Test areas that were prepared or are required as part of a separate contract to evaluate and establish brick masonry repointing materials and processes are not mockups.</w:t>
      </w:r>
    </w:p>
    <w:p>
      <w:pPr>
        <w:pStyle w:val="PR1"/>
        <w:numPr>
          <w:ilvl w:val="4"/>
          <w:numId w:val="1"/>
        </w:numPr>
        <w:rPr/>
      </w:pPr>
      <w:r>
        <w:rPr/>
        <w:t>Mockups: Prepare mockups of brick masonry repointing to demonstrate aesthetic effects and to set quality standards for materials and execution.</w:t>
      </w:r>
    </w:p>
    <w:p>
      <w:pPr>
        <w:pStyle w:val="PR2"/>
        <w:numPr>
          <w:ilvl w:val="5"/>
          <w:numId w:val="1"/>
        </w:numPr>
        <w:spacing w:before="240" w:after="0"/>
        <w:rPr/>
      </w:pPr>
      <w:r>
        <w:rPr/>
        <w:t>Repointing: Rake out joints in two separate areas[</w:t>
      </w:r>
      <w:r>
        <w:rPr>
          <w:b/>
        </w:rPr>
        <w:t xml:space="preserve">, each approximately </w:t>
      </w:r>
      <w:r>
        <w:rPr>
          <w:rStyle w:val="IP"/>
          <w:b/>
        </w:rPr>
        <w:t>36 inches</w:t>
      </w:r>
      <w:r>
        <w:rPr>
          <w:rStyle w:val="SI"/>
          <w:b/>
        </w:rPr>
        <w:t xml:space="preserve"> (900 mm)</w:t>
      </w:r>
      <w:r>
        <w:rPr>
          <w:b/>
        </w:rPr>
        <w:t xml:space="preserve"> high by </w:t>
      </w:r>
      <w:r>
        <w:rPr>
          <w:rStyle w:val="IP"/>
          <w:b/>
        </w:rPr>
        <w:t>48 inches</w:t>
      </w:r>
      <w:r>
        <w:rPr>
          <w:rStyle w:val="SI"/>
          <w:b/>
        </w:rPr>
        <w:t xml:space="preserve"> (1200 mm)</w:t>
      </w:r>
      <w:r>
        <w:rPr>
          <w:b/>
        </w:rPr>
        <w:t xml:space="preserve"> wide</w:t>
      </w:r>
      <w:r>
        <w:rPr/>
        <w:t>] [</w:t>
      </w:r>
      <w:r>
        <w:rPr>
          <w:b/>
        </w:rPr>
        <w:t>as indicated</w:t>
      </w:r>
      <w:r>
        <w:rPr/>
        <w:t>] &lt;</w:t>
      </w:r>
      <w:r>
        <w:rPr>
          <w:b/>
        </w:rPr>
        <w:t>Insert dimensions</w:t>
      </w:r>
      <w:r>
        <w:rPr/>
        <w:t>&gt; for each type of repointing required, and repoint one of the areas.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u w:val="single"/>
        </w:rPr>
      </w:pPr>
      <w:r>
        <w:rPr>
          <w:u w:val="single"/>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u w:val="single"/>
        </w:rPr>
      </w:pPr>
      <w:r>
        <w:rPr>
          <w:u w:val="single"/>
        </w:rPr>
        <w:t>Retain this article for preconstruction testing. Revise this article based on Architect's knowledge of the building's materials and experience with similar work. Project-specific preconstruction testing can be expensive but may be the best means of proving that performance requirements are met if existing brick and mortar were not tested before the Contract.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masonry units as follows:</w:t>
      </w:r>
    </w:p>
    <w:p>
      <w:pPr>
        <w:pStyle w:val="CMT"/>
        <w:rPr>
          <w:u w:val="single"/>
        </w:rPr>
      </w:pPr>
      <w:r>
        <w:rPr>
          <w:u w:val="single"/>
        </w:rPr>
        <w:t>Retain applicable subparagraphs below; revise tests and insert others if required.</w:t>
      </w:r>
    </w:p>
    <w:p>
      <w:pPr>
        <w:pStyle w:val="PR2"/>
        <w:numPr>
          <w:ilvl w:val="5"/>
          <w:numId w:val="1"/>
        </w:numPr>
        <w:spacing w:before="240" w:after="0"/>
        <w:rPr/>
      </w:pPr>
      <w:r>
        <w:rPr/>
        <w:t>Provide test specimens as indicated and representative of proposed materials and existing construction.</w:t>
      </w:r>
    </w:p>
    <w:p>
      <w:pPr>
        <w:pStyle w:val="CMT"/>
        <w:rPr>
          <w:u w:val="single"/>
        </w:rPr>
      </w:pPr>
      <w:r>
        <w:rPr>
          <w:u w:val="single"/>
        </w:rPr>
        <w:t>Usually test existing brick and mortar before preparing the Specifications, and delete "Existing Brick," "Existing Mortar," and "Temporary Patch" subparagraphs below. Delete entire "Preconstruction Testing" article if deleting these subparagraphs and not inserting other subparagraphs.</w:t>
      </w:r>
    </w:p>
    <w:p>
      <w:pPr>
        <w:pStyle w:val="PR2"/>
        <w:numPr>
          <w:ilvl w:val="5"/>
          <w:numId w:val="1"/>
        </w:numPr>
        <w:rPr/>
      </w:pPr>
      <w:r>
        <w:rPr/>
        <w:t>Existing Brick: Test each type of existing brick indicated for repointing according to testing methods in ASTM C67 for compressive strength, 24-hour cold-water absorption, five-hour boil absorption, saturation coefficient, and initial rate of absorption (suction). Carefully remove [</w:t>
      </w:r>
      <w:r>
        <w:rPr>
          <w:b/>
        </w:rPr>
        <w:t>five</w:t>
      </w:r>
      <w:r>
        <w:rPr/>
        <w:t>] &lt;</w:t>
      </w:r>
      <w:r>
        <w:rPr>
          <w:b/>
        </w:rPr>
        <w:t>Insert number</w:t>
      </w:r>
      <w:r>
        <w:rPr/>
        <w:t>&gt; existing units from locations designated by Architect. Take testing samples from these units.</w:t>
      </w:r>
    </w:p>
    <w:p>
      <w:pPr>
        <w:pStyle w:val="PR2"/>
        <w:numPr>
          <w:ilvl w:val="5"/>
          <w:numId w:val="1"/>
        </w:numPr>
        <w:rPr/>
      </w:pPr>
      <w:r>
        <w:rPr/>
        <w:t>Existing Mortar: Test according to ASTM C1324, modified as agreed by testing service and Architect for Project requirements, to determine proportional composition of original ingredients, sizes and colors of aggregates, and approximate strength.</w:t>
      </w:r>
    </w:p>
    <w:p>
      <w:pPr>
        <w:pStyle w:val="PR2"/>
        <w:numPr>
          <w:ilvl w:val="5"/>
          <w:numId w:val="1"/>
        </w:numPr>
        <w:rPr/>
      </w:pPr>
      <w:r>
        <w:rPr/>
        <w:t>Temporary Patch: As directed by Architect, provide temporary materials followed by permanent repairs at locations from which existing samples were taken.</w:t>
      </w:r>
    </w:p>
    <w:p>
      <w:pPr>
        <w:pStyle w:val="ART"/>
        <w:numPr>
          <w:ilvl w:val="3"/>
          <w:numId w:val="1"/>
        </w:numPr>
        <w:ind w:hanging="0" w:left="0"/>
        <w:rPr/>
      </w:pPr>
      <w:r>
        <w:rPr/>
        <w:t>DELIVERY, STORAGE, AND HANDLING</w:t>
      </w:r>
    </w:p>
    <w:p>
      <w:pPr>
        <w:pStyle w:val="CMT"/>
        <w:rPr>
          <w:u w:val="single"/>
        </w:rPr>
      </w:pPr>
      <w:r>
        <w:rPr>
          <w:u w:val="single"/>
        </w:rPr>
        <w:t>Retain paragraphs below that are applicable to products retained in Part 2.</w:t>
      </w:r>
    </w:p>
    <w:p>
      <w:pPr>
        <w:pStyle w:val="PR1"/>
        <w:numPr>
          <w:ilvl w:val="4"/>
          <w:numId w:val="1"/>
        </w:numPr>
        <w:rPr/>
      </w:pPr>
      <w:r>
        <w:rPr/>
        <w:t>Deliver packaged materials to Project site in manufacturer's original and unopened containers, labeled with manufacturer's name and type of products.</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hydrated lime in manufacturer's original and unopened containers. Discard lime if containers have been damaged or have been opened for more than two days.</w:t>
      </w:r>
    </w:p>
    <w:p>
      <w:pPr>
        <w:pStyle w:val="PR1"/>
        <w:numPr>
          <w:ilvl w:val="4"/>
          <w:numId w:val="1"/>
        </w:numPr>
        <w:rPr/>
      </w:pPr>
      <w:r>
        <w:rPr/>
        <w:t>Store sand where grading and other required characteristics can be maintained and contamination avoided.</w:t>
      </w:r>
    </w:p>
    <w:p>
      <w:pPr>
        <w:pStyle w:val="ART"/>
        <w:numPr>
          <w:ilvl w:val="3"/>
          <w:numId w:val="1"/>
        </w:numPr>
        <w:ind w:hanging="0" w:left="0"/>
        <w:rPr/>
      </w:pPr>
      <w:r>
        <w:rPr/>
        <w:t>FIELD CONDITIONS</w:t>
      </w:r>
    </w:p>
    <w:p>
      <w:pPr>
        <w:pStyle w:val="CMT"/>
        <w:rPr>
          <w:u w:val="single"/>
        </w:rPr>
      </w:pPr>
      <w:r>
        <w:rPr>
          <w:u w:val="single"/>
        </w:rPr>
        <w:t>Usually retain this article; revise to suit Project.</w:t>
      </w:r>
    </w:p>
    <w:p>
      <w:pPr>
        <w:pStyle w:val="PR1"/>
        <w:numPr>
          <w:ilvl w:val="4"/>
          <w:numId w:val="1"/>
        </w:numPr>
        <w:rPr/>
      </w:pPr>
      <w:r>
        <w:rPr/>
        <w:t>Weather Limitations: Proceed with installation only when existing and forecasted weather conditions permit repointing work to be performed according to product manufacturers' written instructions and specified requirements.</w:t>
      </w:r>
    </w:p>
    <w:p>
      <w:pPr>
        <w:pStyle w:val="CMT"/>
        <w:rPr>
          <w:u w:val="single"/>
        </w:rPr>
      </w:pPr>
      <w:r>
        <w:rPr>
          <w:u w:val="single"/>
        </w:rPr>
        <w:t>Retain "Temperature Limits" or "Cold-Weather Requirements" Paragraph below. Retain second if cold-weather construction is permitted for pointing work.</w:t>
      </w:r>
    </w:p>
    <w:p>
      <w:pPr>
        <w:pStyle w:val="PR1"/>
        <w:numPr>
          <w:ilvl w:val="4"/>
          <w:numId w:val="1"/>
        </w:numPr>
        <w:rPr/>
      </w:pPr>
      <w:r>
        <w:rPr/>
        <w:t xml:space="preserve">Temperature Limits: Repoint mortar joints only when air temperature is between </w:t>
      </w:r>
      <w:r>
        <w:rPr>
          <w:rStyle w:val="IP"/>
        </w:rPr>
        <w:t>40 and 90 deg F</w:t>
      </w:r>
      <w:r>
        <w:rPr>
          <w:rStyle w:val="SI"/>
        </w:rPr>
        <w:t xml:space="preserve"> (4 and 32 deg C)</w:t>
      </w:r>
      <w:r>
        <w:rPr/>
        <w:t xml:space="preserve"> and is predicted to remain so for at least seven days after completion of the Work unless otherwise indicated.</w:t>
      </w:r>
    </w:p>
    <w:p>
      <w:pPr>
        <w:pStyle w:val="PR1"/>
        <w:numPr>
          <w:ilvl w:val="4"/>
          <w:numId w:val="1"/>
        </w:numPr>
        <w:rPr/>
      </w:pPr>
      <w:r>
        <w:rPr/>
        <w:t>Cold-Weather Requirements: Comply with the following procedures for mortar-joint pointing unless otherwise indicated:</w:t>
      </w:r>
    </w:p>
    <w:p>
      <w:pPr>
        <w:pStyle w:val="PR2"/>
        <w:numPr>
          <w:ilvl w:val="5"/>
          <w:numId w:val="1"/>
        </w:numPr>
        <w:spacing w:before="240" w:after="0"/>
        <w:rPr/>
      </w:pPr>
      <w:r>
        <w:rPr/>
        <w:t xml:space="preserve">When air temperature is below </w:t>
      </w:r>
      <w:r>
        <w:rPr>
          <w:rStyle w:val="IP"/>
        </w:rPr>
        <w:t>40 deg F</w:t>
      </w:r>
      <w:r>
        <w:rPr>
          <w:rStyle w:val="SI"/>
        </w:rPr>
        <w:t xml:space="preserve"> (4 deg C)</w:t>
      </w:r>
      <w:r>
        <w:rPr/>
        <w:t xml:space="preserve">, heat mortar ingredients and existing masonry walls to produce temperatures between </w:t>
      </w:r>
      <w:r>
        <w:rPr>
          <w:rStyle w:val="IP"/>
        </w:rPr>
        <w:t>40 and 120 deg F</w:t>
      </w:r>
      <w:r>
        <w:rPr>
          <w:rStyle w:val="SI"/>
        </w:rPr>
        <w:t xml:space="preserve"> (4 and 49 deg C)</w:t>
      </w:r>
      <w:r>
        <w:rPr/>
        <w:t>.</w:t>
      </w:r>
    </w:p>
    <w:p>
      <w:pPr>
        <w:pStyle w:val="PR2"/>
        <w:numPr>
          <w:ilvl w:val="5"/>
          <w:numId w:val="1"/>
        </w:numPr>
        <w:rPr/>
      </w:pPr>
      <w:r>
        <w:rPr/>
        <w:t xml:space="preserve">When mean daily air temperature is below </w:t>
      </w:r>
      <w:r>
        <w:rPr>
          <w:rStyle w:val="IP"/>
        </w:rPr>
        <w:t>40 deg F</w:t>
      </w:r>
      <w:r>
        <w:rPr>
          <w:rStyle w:val="SI"/>
        </w:rPr>
        <w:t xml:space="preserve"> (4 deg C)</w:t>
      </w:r>
      <w:r>
        <w:rPr/>
        <w:t xml:space="preserve">, provide enclosure and heat to maintain temperatures above </w:t>
      </w:r>
      <w:r>
        <w:rPr>
          <w:rStyle w:val="IP"/>
        </w:rPr>
        <w:t>32 deg F</w:t>
      </w:r>
      <w:r>
        <w:rPr>
          <w:rStyle w:val="SI"/>
        </w:rPr>
        <w:t xml:space="preserve"> (0 deg C)</w:t>
      </w:r>
      <w:r>
        <w:rPr/>
        <w:t xml:space="preserve"> within the enclosure for seven days after pointing.</w:t>
      </w:r>
    </w:p>
    <w:p>
      <w:pPr>
        <w:pStyle w:val="PR1"/>
        <w:numPr>
          <w:ilvl w:val="4"/>
          <w:numId w:val="1"/>
        </w:numPr>
        <w:rPr/>
      </w:pPr>
      <w:r>
        <w:rPr/>
        <w:t xml:space="preserve">Hot-Weather Requirements: Protect mortar-joint pointing when temperature and humidity conditions produce excessive evaporation of water from mortar materials. Provide artificial shade and wind breaks, and use cooled materials as required to minimize evaporation. Do not apply mortar to substrates with temperatures of </w:t>
      </w:r>
      <w:r>
        <w:rPr>
          <w:rStyle w:val="IP"/>
        </w:rPr>
        <w:t>90 deg F</w:t>
      </w:r>
      <w:r>
        <w:rPr>
          <w:rStyle w:val="SI"/>
        </w:rPr>
        <w:t xml:space="preserve"> (32 deg C)</w:t>
      </w:r>
      <w:r>
        <w:rPr/>
        <w:t xml:space="preserve"> and above unless otherwise indicated.</w:t>
      </w:r>
    </w:p>
    <w:p>
      <w:pPr>
        <w:pStyle w:val="PRT"/>
        <w:numPr>
          <w:ilvl w:val="0"/>
          <w:numId w:val="1"/>
        </w:numPr>
        <w:ind w:hanging="0" w:left="0"/>
        <w:rPr/>
      </w:pPr>
      <w:r>
        <w:rPr/>
        <w:t>PRODUCTS</w:t>
      </w:r>
    </w:p>
    <w:p>
      <w:pPr>
        <w:pStyle w:val="CMT"/>
        <w:rPr>
          <w:u w:val="single"/>
        </w:rPr>
      </w:pPr>
      <w:r>
        <w:rPr>
          <w:u w:val="single"/>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PR1"/>
        <w:numPr>
          <w:ilvl w:val="4"/>
          <w:numId w:val="1"/>
        </w:numPr>
        <w:rPr/>
      </w:pPr>
      <w:r>
        <w:rPr/>
        <w:t>Source Limitations: Obtain each type of material for repointing brick masonry (cement, sand, etc.) from single source with resources to provide materials of consistent quality in appearance and physical properties.</w:t>
      </w:r>
    </w:p>
    <w:p>
      <w:pPr>
        <w:pStyle w:val="ART"/>
        <w:numPr>
          <w:ilvl w:val="3"/>
          <w:numId w:val="1"/>
        </w:numPr>
        <w:ind w:hanging="0" w:left="0"/>
        <w:rPr/>
      </w:pPr>
      <w:r>
        <w:rPr/>
        <w:t>MORTAR MATERIALS</w:t>
      </w:r>
    </w:p>
    <w:p>
      <w:pPr>
        <w:pStyle w:val="CMT"/>
        <w:rPr>
          <w:u w:val="single"/>
        </w:rPr>
      </w:pPr>
      <w:r>
        <w:rPr>
          <w:u w:val="single"/>
        </w:rPr>
        <w:t>Retain one or more paragraphs in this article to suit Project. Delete masonry cement and mortar cement if not allowed by "Mortar Mixes" Article. See Evaluations for discussion of masonry cement and mortar cement.</w:t>
      </w:r>
    </w:p>
    <w:p>
      <w:pPr>
        <w:pStyle w:val="CMT"/>
        <w:rPr>
          <w:u w:val="single"/>
        </w:rPr>
      </w:pPr>
      <w:r>
        <w:rPr>
          <w:u w:val="single"/>
        </w:rPr>
        <w:t>In "Portland Cement" Paragraph below, gray portland cement is sometimes used to help obtain correct mortar color.</w:t>
      </w:r>
    </w:p>
    <w:p>
      <w:pPr>
        <w:pStyle w:val="PR1"/>
        <w:numPr>
          <w:ilvl w:val="4"/>
          <w:numId w:val="1"/>
        </w:numPr>
        <w:rPr/>
      </w:pPr>
      <w:r>
        <w:rPr/>
        <w:t>Portland Cement: ASTM C150/C150M, Type I or Type II, except Type III may be used for cold-weather construction; white[</w:t>
      </w:r>
      <w:r>
        <w:rPr>
          <w:b/>
        </w:rPr>
        <w:t> or gray, or both</w:t>
      </w:r>
      <w:r>
        <w:rPr/>
        <w:t>] where required for color matching of mortar.</w:t>
      </w:r>
    </w:p>
    <w:p>
      <w:pPr>
        <w:pStyle w:val="CMT"/>
        <w:rPr>
          <w:u w:val="single"/>
        </w:rPr>
      </w:pPr>
      <w:r>
        <w:rPr>
          <w:u w:val="single"/>
        </w:rPr>
        <w:t>Retain subparagraph below if required.</w:t>
      </w:r>
    </w:p>
    <w:p>
      <w:pPr>
        <w:pStyle w:val="PR2"/>
        <w:numPr>
          <w:ilvl w:val="5"/>
          <w:numId w:val="1"/>
        </w:numPr>
        <w:spacing w:before="240" w:after="0"/>
        <w:rPr/>
      </w:pPr>
      <w:r>
        <w:rPr/>
        <w:t>Provide cement containing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Masonry Cement: ASTM C91/C91M.</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Mortar Sand: ASTM C144.</w:t>
      </w:r>
    </w:p>
    <w:p>
      <w:pPr>
        <w:pStyle w:val="PR2"/>
        <w:numPr>
          <w:ilvl w:val="5"/>
          <w:numId w:val="1"/>
        </w:numPr>
        <w:spacing w:before="240" w:after="0"/>
        <w:rPr/>
      </w:pPr>
      <w:r>
        <w:rPr/>
        <w:t>Match size, texture, and gradation of existing mortar sand as closely as possible. Blend several sands if necessary to achieve suitable match.</w:t>
      </w:r>
    </w:p>
    <w:p>
      <w:pPr>
        <w:pStyle w:val="CMT"/>
        <w:rPr>
          <w:u w:val="single"/>
        </w:rPr>
      </w:pPr>
      <w:r>
        <w:rPr>
          <w:u w:val="single"/>
        </w:rPr>
        <w:t>Revise "Color" Subparagraph below to produce mortar quality and appearance required for Project.</w:t>
      </w:r>
    </w:p>
    <w:p>
      <w:pPr>
        <w:pStyle w:val="PR2"/>
        <w:numPr>
          <w:ilvl w:val="5"/>
          <w:numId w:val="1"/>
        </w:numPr>
        <w:rPr/>
      </w:pPr>
      <w:r>
        <w:rPr/>
        <w:t>Color: Natural sand or ground marble, granite, or other sound stone of color necessary to produce required mortar color.</w:t>
      </w:r>
    </w:p>
    <w:p>
      <w:pPr>
        <w:pStyle w:val="CMT"/>
        <w:rPr>
          <w:u w:val="single"/>
        </w:rPr>
      </w:pPr>
      <w:r>
        <w:rPr>
          <w:u w:val="single"/>
        </w:rPr>
        <w:t>Retain "Mortar Pigments" Paragraph below for pigmented mortar.</w:t>
      </w:r>
    </w:p>
    <w:p>
      <w:pPr>
        <w:pStyle w:val="PR1"/>
        <w:numPr>
          <w:ilvl w:val="4"/>
          <w:numId w:val="1"/>
        </w:numPr>
        <w:rPr/>
      </w:pPr>
      <w:r>
        <w:rPr/>
        <w:t>Mortar Pigments: ASTM C979/C979M, compounded for use in mortar mixes, and having a record of satisfactory performance in masonry mortars.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ACCESSORY MATERIALS</w:t>
      </w:r>
    </w:p>
    <w:p>
      <w:pPr>
        <w:pStyle w:val="CMT"/>
        <w:rPr>
          <w:u w:val="single"/>
        </w:rPr>
      </w:pPr>
      <w:r>
        <w:rPr>
          <w:u w:val="single"/>
        </w:rPr>
        <w:t>Retain "Sealant Materials" and "Joint-Sealant Backing" paragraphs below if sealant joints are required unless all sealant work, including sealant within masonry repairs, is specified in Section 079200 "Joint Sealants."</w:t>
      </w:r>
    </w:p>
    <w:p>
      <w:pPr>
        <w:pStyle w:val="PR1"/>
        <w:numPr>
          <w:ilvl w:val="4"/>
          <w:numId w:val="1"/>
        </w:numPr>
        <w:rPr/>
      </w:pPr>
      <w:r>
        <w:rPr/>
        <w:t>Sealant Materials:</w:t>
      </w:r>
    </w:p>
    <w:p>
      <w:pPr>
        <w:pStyle w:val="PR2"/>
        <w:numPr>
          <w:ilvl w:val="5"/>
          <w:numId w:val="1"/>
        </w:numPr>
        <w:spacing w:before="240" w:after="0"/>
        <w:rPr/>
      </w:pPr>
      <w:r>
        <w:rPr/>
        <w:t>Sealant manufacturer's standard elastomeric sealant(s) of base polymer and characteristics indicated below and according to applicable requirements in Section 079200 "Joint Sealants."</w:t>
      </w:r>
    </w:p>
    <w:p>
      <w:pPr>
        <w:pStyle w:val="CMT"/>
        <w:rPr>
          <w:u w:val="single"/>
        </w:rPr>
      </w:pPr>
      <w:r>
        <w:rPr>
          <w:u w:val="single"/>
        </w:rPr>
        <w:t>Retain and coordinate type(s) of joint sealant required in "Type" Subparagraph below with applicable subparagraph titles used in Section 079200 "Joint Sealants" in which various sealant types are specified. Revise sealant type to suit Project.</w:t>
      </w:r>
    </w:p>
    <w:p>
      <w:pPr>
        <w:pStyle w:val="PR3"/>
        <w:numPr>
          <w:ilvl w:val="6"/>
          <w:numId w:val="1"/>
        </w:numPr>
        <w:spacing w:before="240" w:after="0"/>
        <w:rPr/>
      </w:pPr>
      <w:r>
        <w:rPr/>
        <w:t>Type: [</w:t>
      </w:r>
      <w:r>
        <w:rPr>
          <w:b/>
        </w:rPr>
        <w:t>Single-component, nonsag urethane sealant</w:t>
      </w:r>
      <w:r>
        <w:rPr/>
        <w:t>] &lt;</w:t>
      </w:r>
      <w:r>
        <w:rPr>
          <w:b/>
        </w:rPr>
        <w:t>Insert type</w:t>
      </w:r>
      <w:r>
        <w:rPr/>
        <w:t>&gt;.</w:t>
      </w:r>
    </w:p>
    <w:p>
      <w:pPr>
        <w:pStyle w:val="PR2"/>
        <w:numPr>
          <w:ilvl w:val="5"/>
          <w:numId w:val="1"/>
        </w:numPr>
        <w:spacing w:before="240" w:after="0"/>
        <w:rPr/>
      </w:pPr>
      <w:r>
        <w:rPr/>
        <w:t>Colors: Provide colors of exposed sealants to match colors of mortar adjoining installed sealant unless otherwise indicated.</w:t>
      </w:r>
    </w:p>
    <w:p>
      <w:pPr>
        <w:pStyle w:val="CMT"/>
        <w:rPr>
          <w:u w:val="single"/>
        </w:rPr>
      </w:pPr>
      <w:r>
        <w:rPr>
          <w:u w:val="single"/>
        </w:rPr>
        <w:t>Retain "Ground-Mortar Aggregate" Subparagraph below if retaining requirement in Part 3 for dressing exposed sealant joints with ground-mortar aggregate.</w:t>
      </w:r>
    </w:p>
    <w:p>
      <w:pPr>
        <w:pStyle w:val="PR2"/>
        <w:numPr>
          <w:ilvl w:val="5"/>
          <w:numId w:val="1"/>
        </w:numPr>
        <w:rPr/>
      </w:pPr>
      <w:r>
        <w:rPr/>
        <w:t>Ground-Mortar Aggregate: Custom crushed and ground pointing mortar sand or existing mortar retrieved from joints. Grind to a particle size that matches the adjacent mortar aggregate and color. Remove all fines passing the [</w:t>
      </w:r>
      <w:r>
        <w:rPr>
          <w:b/>
        </w:rPr>
        <w:t>No. 100</w:t>
      </w:r>
      <w:r>
        <w:rPr/>
        <w:t>] &lt;</w:t>
      </w:r>
      <w:r>
        <w:rPr>
          <w:b/>
        </w:rPr>
        <w:t>Insert number</w:t>
      </w:r>
      <w:r>
        <w:rPr/>
        <w:t>&gt; sieve.</w:t>
      </w:r>
    </w:p>
    <w:p>
      <w:pPr>
        <w:pStyle w:val="CMT"/>
        <w:rPr>
          <w:u w:val="single"/>
        </w:rPr>
      </w:pPr>
      <w:r>
        <w:rPr>
          <w:u w:val="single"/>
        </w:rPr>
        <w:t>In "Joint-Sealant Backing" Paragraph below, verify with joint-sealant manufacturers the suitability of each material for sealant selected. See the Evaluations in Section 079200 "Joint Sealants."</w:t>
      </w:r>
    </w:p>
    <w:p>
      <w:pPr>
        <w:pStyle w:val="PR1"/>
        <w:numPr>
          <w:ilvl w:val="4"/>
          <w:numId w:val="1"/>
        </w:numPr>
        <w:rPr/>
      </w:pPr>
      <w:r>
        <w:rPr/>
        <w:t>Joint-Sealant Backing:</w:t>
      </w:r>
    </w:p>
    <w:p>
      <w:pPr>
        <w:pStyle w:val="PR2"/>
        <w:numPr>
          <w:ilvl w:val="5"/>
          <w:numId w:val="1"/>
        </w:numPr>
        <w:spacing w:before="240" w:after="0"/>
        <w:rPr/>
      </w:pPr>
      <w:r>
        <w:rPr/>
        <w:t>Cylindrical Sealant Backings: ASTM C1330, [</w:t>
      </w:r>
      <w:r>
        <w:rPr>
          <w:b/>
        </w:rPr>
        <w:t>Type C (closed-cell material with a surface skin)</w:t>
      </w:r>
      <w:r>
        <w:rPr/>
        <w:t>] [</w:t>
      </w:r>
      <w:r>
        <w:rPr>
          <w:b/>
        </w:rPr>
        <w:t>or</w:t>
      </w:r>
      <w:r>
        <w:rPr/>
        <w:t>] [</w:t>
      </w:r>
      <w:r>
        <w:rPr>
          <w:b/>
        </w:rPr>
        <w:t>Type B (bicellular material with a surface skin)</w:t>
      </w:r>
      <w:r>
        <w:rPr/>
        <w:t>], and of size and density to control sealant depth and otherwise contribute to producing optimum sealant performance.</w:t>
      </w:r>
    </w:p>
    <w:p>
      <w:pPr>
        <w:pStyle w:val="PR2"/>
        <w:numPr>
          <w:ilvl w:val="5"/>
          <w:numId w:val="1"/>
        </w:numPr>
        <w:rPr/>
      </w:pPr>
      <w:r>
        <w:rPr/>
        <w:t>Bond-Breaker Tape: Polyethylene tape or other plastic tape recommended in writing by sealant manufacturer for preventing sealant from adhering to rigid, inflexible, joint-filler materials or joint surfaces at back of joint where such adhesion would result in sealant failure. Provide self-adhesive tape where applicable.</w:t>
      </w:r>
    </w:p>
    <w:p>
      <w:pPr>
        <w:pStyle w:val="PR1"/>
        <w:numPr>
          <w:ilvl w:val="4"/>
          <w:numId w:val="1"/>
        </w:numPr>
        <w:rPr/>
      </w:pPr>
      <w:r>
        <w:rPr/>
        <w:t>Masking Tape: Nonstaining, nonabsorbent material; compatible with mortar, joint primers, sealants, and surfaces adjacent to joints; and that easily comes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Minimal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leave residue on surfaces.</w:t>
      </w:r>
    </w:p>
    <w:p>
      <w:pPr>
        <w:pStyle w:val="ART"/>
        <w:numPr>
          <w:ilvl w:val="3"/>
          <w:numId w:val="1"/>
        </w:numPr>
        <w:ind w:hanging="0" w:left="0"/>
        <w:rPr/>
      </w:pPr>
      <w:r>
        <w:rPr/>
        <w:t>MORTAR MIXES</w:t>
      </w:r>
    </w:p>
    <w:p>
      <w:pPr>
        <w:pStyle w:val="PR1"/>
        <w:numPr>
          <w:ilvl w:val="4"/>
          <w:numId w:val="1"/>
        </w:numPr>
        <w:rPr/>
      </w:pPr>
      <w:r>
        <w:rPr/>
        <w:t>Measurement and Mixing: Measure cementitious materials and sand in a dry condition by volume or equivalent weight. Do not measure by shovel; use known measure. Mix materials in a clean, mechanical batch mixer.</w:t>
      </w:r>
    </w:p>
    <w:p>
      <w:pPr>
        <w:pStyle w:val="CMT"/>
        <w:rPr>
          <w:u w:val="single"/>
        </w:rPr>
      </w:pPr>
      <w:r>
        <w:rPr>
          <w:u w:val="single"/>
        </w:rPr>
        <w:t>Retain "Mixing Pointing Mortar" Subparagraph below if mortar prehydration is required.</w:t>
      </w:r>
    </w:p>
    <w:p>
      <w:pPr>
        <w:pStyle w:val="PR2"/>
        <w:numPr>
          <w:ilvl w:val="5"/>
          <w:numId w:val="1"/>
        </w:numPr>
        <w:spacing w:before="240" w:after="0"/>
        <w:rPr/>
      </w:pPr>
      <w:r>
        <w:rPr/>
        <w:t>Mixing Pointing Mortar: Thoroughly mix cementitious materials and sand together before adding any water. Then mix again, adding only enough water to produce a damp, unworkable mix that retains its form when pressed into a ball. Maintain mortar in this dampened condition for 15 to 30 minutes. Add remaining water in small portions until mortar reaches desired consistency. Use mortar within one hour of final mixing; do not retemper or use partially hardened material.</w:t>
      </w:r>
    </w:p>
    <w:p>
      <w:pPr>
        <w:pStyle w:val="PR1"/>
        <w:numPr>
          <w:ilvl w:val="4"/>
          <w:numId w:val="1"/>
        </w:numPr>
        <w:rPr/>
      </w:pPr>
      <w:r>
        <w:rPr/>
        <w:t>Colored Mortar: Produce mortar of color required by using specified ingredients. Do not alter specified proportions without Architect's approval.</w:t>
      </w:r>
    </w:p>
    <w:p>
      <w:pPr>
        <w:pStyle w:val="CMT"/>
        <w:rPr>
          <w:u w:val="single"/>
        </w:rPr>
      </w:pPr>
      <w:r>
        <w:rPr>
          <w:u w:val="single"/>
        </w:rPr>
        <w:t>Retain "Mortar Pigments" Subparagraph below if using pigments; revise to suit Project.</w:t>
      </w:r>
    </w:p>
    <w:p>
      <w:pPr>
        <w:pStyle w:val="PR2"/>
        <w:numPr>
          <w:ilvl w:val="5"/>
          <w:numId w:val="1"/>
        </w:numPr>
        <w:spacing w:before="240" w:after="0"/>
        <w:rPr/>
      </w:pPr>
      <w:r>
        <w:rPr/>
        <w:t>Mortar Pigments: Where mortar pigments are indicated, do not add pigment exceeding 10 percent by weight of the cementitious or binder materials, except for carbon black which is limited to 2 percent, unless otherwise demonstrated by a satisfactory history of performance.</w:t>
      </w:r>
    </w:p>
    <w:p>
      <w:pPr>
        <w:pStyle w:val="PR1"/>
        <w:numPr>
          <w:ilvl w:val="4"/>
          <w:numId w:val="1"/>
        </w:numPr>
        <w:rPr/>
      </w:pPr>
      <w:r>
        <w:rPr/>
        <w:t>Do not use admixtures in mortar unless otherwise indicated.</w:t>
      </w:r>
    </w:p>
    <w:p>
      <w:pPr>
        <w:pStyle w:val="PR1"/>
        <w:numPr>
          <w:ilvl w:val="4"/>
          <w:numId w:val="1"/>
        </w:numPr>
        <w:rPr/>
      </w:pPr>
      <w:r>
        <w:rPr/>
        <w:t>Mixes: Mix mortar materials in the following proportions:</w:t>
      </w:r>
    </w:p>
    <w:p>
      <w:pPr>
        <w:pStyle w:val="CMT"/>
        <w:rPr>
          <w:u w:val="single"/>
        </w:rPr>
      </w:pPr>
      <w:r>
        <w:rPr>
          <w:u w:val="single"/>
        </w:rPr>
        <w:t>Retain "Pointing Mortar by Volume," "Pointing Mortar by Type," or "Pointing Mortar by Property" Subparagraph below, or revise to indicate specific requirements for each type of brick unit indicated. Consider revising portland cement to white portland cement if light-colored mortar is required. Retain last option in subparagraphs if using pigments.</w:t>
      </w:r>
    </w:p>
    <w:p>
      <w:pPr>
        <w:pStyle w:val="CMT"/>
        <w:rPr>
          <w:u w:val="single"/>
        </w:rPr>
      </w:pPr>
      <w:r>
        <w:rPr>
          <w:u w:val="single"/>
        </w:rPr>
        <w:t>The volumetric proportion in "Pointing Mortar by Volume" Subparagraph is an example only; revise to suit Project.</w:t>
      </w:r>
    </w:p>
    <w:p>
      <w:pPr>
        <w:pStyle w:val="PR2"/>
        <w:numPr>
          <w:ilvl w:val="5"/>
          <w:numId w:val="1"/>
        </w:numPr>
        <w:spacing w:before="240" w:after="0"/>
        <w:rPr/>
      </w:pPr>
      <w:r>
        <w:rPr/>
        <w:t>Pointing Mortar by Volume: ASTM C270, Proportion Specification, [</w:t>
      </w:r>
      <w:r>
        <w:rPr>
          <w:b/>
        </w:rPr>
        <w:t>1 part portland cement, 1 part lime, and 6 parts sand</w:t>
      </w:r>
      <w:r>
        <w:rPr/>
        <w:t>] &lt;</w:t>
      </w:r>
      <w:r>
        <w:rPr>
          <w:b/>
        </w:rPr>
        <w:t>Insert proportions</w:t>
      </w:r>
      <w:r>
        <w:rPr/>
        <w:t>&gt;.[</w:t>
      </w:r>
      <w:r>
        <w:rPr>
          <w:b/>
        </w:rPr>
        <w:t> Add mortar pigments to produce mortar colors required.</w:t>
      </w:r>
      <w:r>
        <w:rPr/>
        <w:t>]</w:t>
      </w:r>
    </w:p>
    <w:p>
      <w:pPr>
        <w:pStyle w:val="PR2"/>
        <w:numPr>
          <w:ilvl w:val="5"/>
          <w:numId w:val="1"/>
        </w:numPr>
        <w:rPr/>
      </w:pPr>
      <w:r>
        <w:rPr/>
        <w:t>Pointing Mortar by Type: ASTM C270, Proportion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r>
        <w:rPr>
          <w:b/>
        </w:rPr>
        <w:t> Add mortar pigments to produce mortar colors required.</w:t>
      </w:r>
      <w:r>
        <w:rPr/>
        <w:t>]</w:t>
      </w:r>
    </w:p>
    <w:p>
      <w:pPr>
        <w:pStyle w:val="CMT"/>
        <w:rPr>
          <w:u w:val="single"/>
        </w:rPr>
      </w:pPr>
      <w:r>
        <w:rPr>
          <w:u w:val="single"/>
        </w:rPr>
        <w:t>Insert additional properties in "Pointing Mortar by Property" Subparagraph below if required.</w:t>
      </w:r>
    </w:p>
    <w:p>
      <w:pPr>
        <w:pStyle w:val="PR2"/>
        <w:numPr>
          <w:ilvl w:val="5"/>
          <w:numId w:val="1"/>
        </w:numPr>
        <w:rPr/>
      </w:pPr>
      <w:r>
        <w:rPr/>
        <w:t>Pointing Mortar by Property: ASTM C270, Property Specification, [</w:t>
      </w:r>
      <w:r>
        <w:rPr>
          <w:b/>
        </w:rPr>
        <w:t>Type N</w:t>
      </w:r>
      <w:r>
        <w:rPr/>
        <w:t>] &lt;</w:t>
      </w:r>
      <w:r>
        <w:rPr>
          <w:b/>
        </w:rPr>
        <w:t>Insert Type</w:t>
      </w:r>
      <w:r>
        <w:rPr/>
        <w:t>&gt; unless otherwise indicated; with cementitious material limited to [</w:t>
      </w:r>
      <w:r>
        <w:rPr>
          <w:b/>
        </w:rPr>
        <w:t>portland cement and lime</w:t>
      </w:r>
      <w:r>
        <w:rPr/>
        <w:t>] [</w:t>
      </w:r>
      <w:r>
        <w:rPr>
          <w:b/>
        </w:rPr>
        <w:t>masonry cement</w:t>
      </w:r>
      <w:r>
        <w:rPr/>
        <w:t>] [</w:t>
      </w:r>
      <w:r>
        <w:rPr>
          <w:b/>
        </w:rPr>
        <w:t>or</w:t>
      </w:r>
      <w:r>
        <w:rPr/>
        <w:t>] [</w:t>
      </w:r>
      <w:r>
        <w:rPr>
          <w:b/>
        </w:rPr>
        <w:t>mortar cement</w:t>
      </w:r>
      <w:r>
        <w:rPr/>
        <w:t>].[</w:t>
      </w:r>
      <w:r>
        <w:rPr>
          <w:b/>
        </w:rPr>
        <w:t> Add mortar pigments to produce mortar colors required.</w:t>
      </w:r>
      <w:r>
        <w:rPr/>
        <w:t>]</w:t>
      </w:r>
    </w:p>
    <w:p>
      <w:pPr>
        <w:pStyle w:val="PRT"/>
        <w:numPr>
          <w:ilvl w:val="0"/>
          <w:numId w:val="1"/>
        </w:numPr>
        <w:ind w:hanging="0" w:left="0"/>
        <w:rPr/>
      </w:pPr>
      <w:r>
        <w:rPr/>
        <w:t>EXECUTION</w:t>
      </w:r>
    </w:p>
    <w:p>
      <w:pPr>
        <w:pStyle w:val="ART"/>
        <w:numPr>
          <w:ilvl w:val="3"/>
          <w:numId w:val="1"/>
        </w:numPr>
        <w:ind w:hanging="0" w:left="0"/>
        <w:rPr/>
      </w:pPr>
      <w:r>
        <w:rPr/>
        <w:t>REPOINTING SPECIALIST</w:t>
      </w:r>
    </w:p>
    <w:p>
      <w:pPr>
        <w:pStyle w:val="CMT"/>
        <w:rPr>
          <w:u w:val="single"/>
        </w:rPr>
      </w:pPr>
      <w:r>
        <w:rPr>
          <w:u w:val="single"/>
        </w:rPr>
        <w:t>Retain this article if list of preapproved firms is used as quality-control procedure.</w:t>
      </w:r>
    </w:p>
    <w:p>
      <w:pPr>
        <w:pStyle w:val="CMT"/>
        <w:rPr>
          <w:u w:val="single"/>
        </w:rPr>
      </w:pPr>
      <w:r>
        <w:rPr>
          <w:u w:val="single"/>
        </w:rPr>
        <w:t>If retaining second option in "Brick Masonry Repointing Specialist Firms" Paragraph below, include in procedure for approving other firms in Document 002213 "Supplementary Instructions to Bidders."</w:t>
      </w:r>
    </w:p>
    <w:p>
      <w:pPr>
        <w:pStyle w:val="PR1"/>
        <w:numPr>
          <w:ilvl w:val="4"/>
          <w:numId w:val="1"/>
        </w:numPr>
        <w:rPr/>
      </w:pPr>
      <w:r>
        <w:rPr/>
        <w:t>Brick Masonry Repointing Specialist Firms: Subject to compliance with requirements, [</w:t>
      </w:r>
      <w:r>
        <w:rPr>
          <w:b/>
        </w:rPr>
        <w:t>have masonry repointing performed by one of the following</w:t>
      </w:r>
      <w:r>
        <w:rPr/>
        <w:t>] [</w:t>
      </w:r>
      <w:r>
        <w:rPr>
          <w:b/>
        </w:rPr>
        <w:t>firms that may perform masonry repointing include, but are not limited to, the following</w:t>
      </w:r>
      <w:r>
        <w:rPr/>
        <w:t>]:</w:t>
      </w:r>
    </w:p>
    <w:p>
      <w:pPr>
        <w:pStyle w:val="PR2"/>
        <w:numPr>
          <w:ilvl w:val="5"/>
          <w:numId w:val="1"/>
        </w:numPr>
        <w:spacing w:before="240" w:after="0"/>
        <w:rPr/>
      </w:pPr>
      <w:r>
        <w:rPr/>
        <w:t>&lt;</w:t>
      </w:r>
      <w:r>
        <w:rPr>
          <w:b/>
        </w:rPr>
        <w:t>Insert, in separate subparagraphs, names of masonry repointing specialist firms</w:t>
      </w:r>
      <w:r>
        <w:rPr/>
        <w:t>&gt;.</w:t>
      </w:r>
    </w:p>
    <w:p>
      <w:pPr>
        <w:pStyle w:val="ART"/>
        <w:numPr>
          <w:ilvl w:val="3"/>
          <w:numId w:val="1"/>
        </w:numPr>
        <w:ind w:hanging="0" w:left="0"/>
        <w:rPr/>
      </w:pPr>
      <w:r>
        <w:rPr/>
        <w:t>PROTECTION</w:t>
      </w:r>
    </w:p>
    <w:p>
      <w:pPr>
        <w:pStyle w:val="PR1"/>
        <w:numPr>
          <w:ilvl w:val="4"/>
          <w:numId w:val="1"/>
        </w:numPr>
        <w:rPr/>
      </w:pPr>
      <w:r>
        <w:rPr/>
        <w:t>Prevent mortar from staining face of surrounding masonry and other surfaces.</w:t>
      </w:r>
    </w:p>
    <w:p>
      <w:pPr>
        <w:pStyle w:val="PR2"/>
        <w:numPr>
          <w:ilvl w:val="5"/>
          <w:numId w:val="1"/>
        </w:numPr>
        <w:spacing w:before="240" w:after="0"/>
        <w:rPr/>
      </w:pPr>
      <w:r>
        <w:rPr/>
        <w:t>Cover sills, ledges, and other projecting items to protect them from mortar droppings.</w:t>
      </w:r>
    </w:p>
    <w:p>
      <w:pPr>
        <w:pStyle w:val="PR2"/>
        <w:numPr>
          <w:ilvl w:val="5"/>
          <w:numId w:val="1"/>
        </w:numPr>
        <w:rPr/>
      </w:pPr>
      <w:r>
        <w:rPr/>
        <w:t>Keep wall area wet below pointing work to discourage mortar from adhering.</w:t>
      </w:r>
    </w:p>
    <w:p>
      <w:pPr>
        <w:pStyle w:val="PR2"/>
        <w:numPr>
          <w:ilvl w:val="5"/>
          <w:numId w:val="1"/>
        </w:numPr>
        <w:rPr/>
      </w:pPr>
      <w:r>
        <w:rPr/>
        <w:t>Immediately remove mortar splatters in contact with exposed masonry and other surfaces.</w:t>
      </w:r>
    </w:p>
    <w:p>
      <w:pPr>
        <w:pStyle w:val="CMT"/>
        <w:rPr>
          <w:u w:val="single"/>
        </w:rPr>
      </w:pPr>
      <w:r>
        <w:rPr>
          <w:u w:val="single"/>
        </w:rPr>
        <w:t>Retain paragraph below if applicable; insert other items that may interfere with execution of repointing work.</w:t>
      </w:r>
    </w:p>
    <w:p>
      <w:pPr>
        <w:pStyle w:val="PR1"/>
        <w:numPr>
          <w:ilvl w:val="4"/>
          <w:numId w:val="1"/>
        </w:numPr>
        <w:rPr/>
      </w:pPr>
      <w:r>
        <w:rPr/>
        <w:t>Remove[</w:t>
      </w:r>
      <w:r>
        <w:rPr>
          <w:b/>
        </w:rPr>
        <w:t> gutters and</w:t>
      </w:r>
      <w:r>
        <w:rPr/>
        <w:t>] downspouts and associated hardware adjacent to masonry and store during masonry repointing. Reinstall when repointing is complete.</w:t>
      </w:r>
    </w:p>
    <w:p>
      <w:pPr>
        <w:pStyle w:val="PR2"/>
        <w:numPr>
          <w:ilvl w:val="5"/>
          <w:numId w:val="1"/>
        </w:numPr>
        <w:spacing w:before="240" w:after="0"/>
        <w:rPr/>
      </w:pPr>
      <w:r>
        <w:rPr/>
        <w:t>Provide temporary rain drainage during work to direct water away from building.</w:t>
      </w:r>
    </w:p>
    <w:p>
      <w:pPr>
        <w:pStyle w:val="ART"/>
        <w:numPr>
          <w:ilvl w:val="3"/>
          <w:numId w:val="1"/>
        </w:numPr>
        <w:ind w:hanging="0" w:left="0"/>
        <w:rPr/>
      </w:pPr>
      <w:r>
        <w:rPr/>
        <w:t>MASONRY REPOINTING, GENERAL</w:t>
      </w:r>
    </w:p>
    <w:p>
      <w:pPr>
        <w:pStyle w:val="CMT"/>
        <w:rPr>
          <w:u w:val="single"/>
        </w:rPr>
      </w:pPr>
      <w:r>
        <w:rPr>
          <w:u w:val="single"/>
        </w:rPr>
        <w:t>Retain "Appearance Standard" Paragraph below to control overall appearance from a distance.</w:t>
      </w:r>
    </w:p>
    <w:p>
      <w:pPr>
        <w:pStyle w:val="PR1"/>
        <w:numPr>
          <w:ilvl w:val="4"/>
          <w:numId w:val="1"/>
        </w:numPr>
        <w:rPr/>
      </w:pPr>
      <w:r>
        <w:rPr/>
        <w:t>Appearance Standard: Repointed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ART"/>
        <w:numPr>
          <w:ilvl w:val="3"/>
          <w:numId w:val="1"/>
        </w:numPr>
        <w:ind w:hanging="0" w:left="0"/>
        <w:rPr/>
      </w:pPr>
      <w:r>
        <w:rPr/>
        <w:t>REPOINTING &lt;</w:t>
      </w:r>
      <w:r>
        <w:rPr>
          <w:b/>
        </w:rPr>
        <w:t>Insert drawing designation</w:t>
      </w:r>
      <w:r>
        <w:rPr/>
        <w:t>&gt;</w:t>
      </w:r>
    </w:p>
    <w:p>
      <w:pPr>
        <w:pStyle w:val="CMT"/>
        <w:rPr>
          <w:u w:val="single"/>
        </w:rPr>
      </w:pPr>
      <w:r>
        <w:rPr>
          <w:u w:val="single"/>
        </w:rPr>
        <w:t>Copy this article and re-edit for significantly different types and sizes of joints to be repointed.</w:t>
      </w:r>
    </w:p>
    <w:p>
      <w:pPr>
        <w:pStyle w:val="CMT"/>
        <w:rPr>
          <w:u w:val="single"/>
        </w:rPr>
      </w:pPr>
      <w:r>
        <w:rPr>
          <w:u w:val="single"/>
        </w:rPr>
        <w:t>Insert drawing designation. Use these designations on Drawings to identify locations. See "Delineating the Work" Article in the Evaluations for discussion of these designations.</w:t>
      </w:r>
    </w:p>
    <w:p>
      <w:pPr>
        <w:pStyle w:val="PR1"/>
        <w:numPr>
          <w:ilvl w:val="4"/>
          <w:numId w:val="1"/>
        </w:numPr>
        <w:rPr/>
      </w:pPr>
      <w:r>
        <w:rPr/>
        <w:t>Rake out and repoint joints to the following extent:</w:t>
      </w:r>
    </w:p>
    <w:p>
      <w:pPr>
        <w:pStyle w:val="CMT"/>
        <w:rPr>
          <w:u w:val="single"/>
        </w:rPr>
      </w:pPr>
      <w:r>
        <w:rPr>
          <w:u w:val="single"/>
        </w:rPr>
        <w:t>Retain first subparagraph below if complete repointing of selected areas is indicated on Drawings.</w:t>
      </w:r>
    </w:p>
    <w:p>
      <w:pPr>
        <w:pStyle w:val="PR2"/>
        <w:numPr>
          <w:ilvl w:val="5"/>
          <w:numId w:val="1"/>
        </w:numPr>
        <w:spacing w:before="240" w:after="0"/>
        <w:rPr/>
      </w:pPr>
      <w:r>
        <w:rPr/>
        <w:t>All joints in areas indicated.</w:t>
      </w:r>
    </w:p>
    <w:p>
      <w:pPr>
        <w:pStyle w:val="PR2"/>
        <w:numPr>
          <w:ilvl w:val="5"/>
          <w:numId w:val="1"/>
        </w:numPr>
        <w:rPr/>
      </w:pPr>
      <w:r>
        <w:rPr/>
        <w:t>Joints indicated as sealant-filled joints.</w:t>
      </w:r>
    </w:p>
    <w:p>
      <w:pPr>
        <w:pStyle w:val="CMT"/>
        <w:rPr>
          <w:u w:val="single"/>
        </w:rPr>
      </w:pPr>
      <w:r>
        <w:rPr>
          <w:u w:val="single"/>
        </w:rPr>
        <w:t>Retain subparagraph below if spot-repointing of missing and deteriorated joints is required.</w:t>
      </w:r>
    </w:p>
    <w:p>
      <w:pPr>
        <w:pStyle w:val="PR2"/>
        <w:numPr>
          <w:ilvl w:val="5"/>
          <w:numId w:val="1"/>
        </w:numPr>
        <w:rPr/>
      </w:pPr>
      <w:r>
        <w:rPr/>
        <w:t>Joints at locations of the following defects:</w:t>
      </w:r>
    </w:p>
    <w:p>
      <w:pPr>
        <w:pStyle w:val="PR3"/>
        <w:numPr>
          <w:ilvl w:val="6"/>
          <w:numId w:val="1"/>
        </w:numPr>
        <w:spacing w:before="240" w:after="0"/>
        <w:rPr/>
      </w:pPr>
      <w:r>
        <w:rPr/>
        <w:t>Holes and missing mortar.</w:t>
      </w:r>
    </w:p>
    <w:p>
      <w:pPr>
        <w:pStyle w:val="PR3"/>
        <w:numPr>
          <w:ilvl w:val="6"/>
          <w:numId w:val="1"/>
        </w:numPr>
        <w:rPr/>
      </w:pPr>
      <w:r>
        <w:rPr/>
        <w:t xml:space="preserve">Cracks that can be penetrated </w:t>
      </w:r>
      <w:r>
        <w:rPr>
          <w:rStyle w:val="IP"/>
        </w:rPr>
        <w:t>1/4 inch</w:t>
      </w:r>
      <w:r>
        <w:rPr>
          <w:rStyle w:val="SI"/>
        </w:rPr>
        <w:t xml:space="preserve"> (6 mm)</w:t>
      </w:r>
      <w:r>
        <w:rPr/>
        <w:t xml:space="preserve"> or more by a knife blade </w:t>
      </w:r>
      <w:r>
        <w:rPr>
          <w:rStyle w:val="IP"/>
        </w:rPr>
        <w:t>0.027 inch</w:t>
      </w:r>
      <w:r>
        <w:rPr>
          <w:rStyle w:val="SI"/>
        </w:rPr>
        <w:t xml:space="preserve"> (0.7 mm)</w:t>
      </w:r>
      <w:r>
        <w:rPr/>
        <w:t xml:space="preserve"> thick.</w:t>
      </w:r>
    </w:p>
    <w:p>
      <w:pPr>
        <w:pStyle w:val="PR3"/>
        <w:numPr>
          <w:ilvl w:val="6"/>
          <w:numId w:val="1"/>
        </w:numPr>
        <w:rPr/>
      </w:pPr>
      <w:r>
        <w:rPr/>
        <w:t>Cracks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or more in width and of any depth.</w:t>
      </w:r>
    </w:p>
    <w:p>
      <w:pPr>
        <w:pStyle w:val="PR3"/>
        <w:numPr>
          <w:ilvl w:val="6"/>
          <w:numId w:val="1"/>
        </w:numPr>
        <w:rPr/>
      </w:pPr>
      <w:r>
        <w:rPr/>
        <w:t>Hollow-sounding joints when tapped by metal object.</w:t>
      </w:r>
    </w:p>
    <w:p>
      <w:pPr>
        <w:pStyle w:val="PR3"/>
        <w:numPr>
          <w:ilvl w:val="6"/>
          <w:numId w:val="1"/>
        </w:numPr>
        <w:rPr/>
      </w:pPr>
      <w:r>
        <w:rPr/>
        <w:t xml:space="preserve">Eroded surfaces </w:t>
      </w:r>
      <w:r>
        <w:rPr>
          <w:rStyle w:val="IP"/>
        </w:rPr>
        <w:t>1/4 inch</w:t>
      </w:r>
      <w:r>
        <w:rPr>
          <w:rStyle w:val="SI"/>
        </w:rPr>
        <w:t xml:space="preserve"> (6 mm)</w:t>
      </w:r>
      <w:r>
        <w:rPr/>
        <w:t xml:space="preserve"> or more deep.</w:t>
      </w:r>
    </w:p>
    <w:p>
      <w:pPr>
        <w:pStyle w:val="PR3"/>
        <w:numPr>
          <w:ilvl w:val="6"/>
          <w:numId w:val="1"/>
        </w:numPr>
        <w:rPr/>
      </w:pPr>
      <w:r>
        <w:rPr/>
        <w:t>Deterioration to point that mortar can be easily removed by hand, without tools.</w:t>
      </w:r>
    </w:p>
    <w:p>
      <w:pPr>
        <w:pStyle w:val="PR3"/>
        <w:numPr>
          <w:ilvl w:val="6"/>
          <w:numId w:val="1"/>
        </w:numPr>
        <w:rPr/>
      </w:pPr>
      <w:r>
        <w:rPr/>
        <w:t>Joints filled with substances other than mortar.</w:t>
      </w:r>
    </w:p>
    <w:p>
      <w:pPr>
        <w:pStyle w:val="PR1"/>
        <w:numPr>
          <w:ilvl w:val="4"/>
          <w:numId w:val="1"/>
        </w:numPr>
        <w:rPr/>
      </w:pPr>
      <w:r>
        <w:rPr/>
        <w:t>Do not rake out and repoint joints where not required.</w:t>
      </w:r>
    </w:p>
    <w:p>
      <w:pPr>
        <w:pStyle w:val="PR1"/>
        <w:numPr>
          <w:ilvl w:val="4"/>
          <w:numId w:val="1"/>
        </w:numPr>
        <w:rPr/>
      </w:pPr>
      <w:r>
        <w:rPr/>
        <w:t>Rake out joints as follows, according to procedures demonstrated in approved mockup:</w:t>
      </w:r>
    </w:p>
    <w:p>
      <w:pPr>
        <w:pStyle w:val="CMT"/>
        <w:rPr>
          <w:u w:val="single"/>
        </w:rPr>
      </w:pPr>
      <w:r>
        <w:rPr>
          <w:u w:val="single"/>
        </w:rPr>
        <w:t>Revise first subparagraph below according to depth required to rake out joints for Project. See the Evaluations.</w:t>
      </w:r>
    </w:p>
    <w:p>
      <w:pPr>
        <w:pStyle w:val="PR2"/>
        <w:numPr>
          <w:ilvl w:val="5"/>
          <w:numId w:val="1"/>
        </w:numPr>
        <w:spacing w:before="240" w:after="0"/>
        <w:rPr/>
      </w:pPr>
      <w:r>
        <w:rPr/>
        <w:t>Remove mortar from joints to depth of [</w:t>
      </w:r>
      <w:r>
        <w:rPr>
          <w:b/>
        </w:rPr>
        <w:t xml:space="preserve">joint width plus </w:t>
      </w:r>
      <w:r>
        <w:rPr>
          <w:rStyle w:val="IP"/>
          <w:b/>
        </w:rPr>
        <w:t>1/8 inch</w:t>
      </w:r>
      <w:r>
        <w:rPr>
          <w:rStyle w:val="SI"/>
          <w:b/>
        </w:rPr>
        <w:t xml:space="preserve"> (3 mm)</w:t>
      </w:r>
      <w:r>
        <w:rPr/>
        <w:t>] [</w:t>
      </w:r>
      <w:r>
        <w:rPr>
          <w:b/>
        </w:rPr>
        <w:t>2 times joint width</w:t>
      </w:r>
      <w:r>
        <w:rPr/>
        <w:t>] [</w:t>
      </w:r>
      <w:r>
        <w:rPr>
          <w:b/>
        </w:rPr>
        <w:t>2-1/2 times joint width</w:t>
      </w:r>
      <w:r>
        <w:rPr/>
        <w:t>] [</w:t>
      </w:r>
      <w:r>
        <w:rPr>
          <w:b/>
        </w:rPr>
        <w:t xml:space="preserve">not less than </w:t>
      </w:r>
      <w:r>
        <w:rPr>
          <w:rStyle w:val="IP"/>
          <w:b/>
        </w:rPr>
        <w:t>1/2 inch</w:t>
      </w:r>
      <w:r>
        <w:rPr>
          <w:rStyle w:val="SI"/>
          <w:b/>
        </w:rPr>
        <w:t xml:space="preserve"> (13 mm)</w:t>
      </w:r>
      <w:r>
        <w:rPr/>
        <w:t>] [</w:t>
      </w:r>
      <w:r>
        <w:rPr>
          <w:b/>
        </w:rPr>
        <w:t xml:space="preserve">not less than </w:t>
      </w:r>
      <w:r>
        <w:rPr>
          <w:rStyle w:val="IP"/>
          <w:b/>
        </w:rPr>
        <w:t>3/4 inch</w:t>
      </w:r>
      <w:r>
        <w:rPr>
          <w:rStyle w:val="SI"/>
          <w:b/>
        </w:rPr>
        <w:t xml:space="preserve"> (20 mm)</w:t>
      </w:r>
      <w:r>
        <w:rPr/>
        <w:t>] [</w:t>
      </w:r>
      <w:r>
        <w:rPr>
          <w:b/>
        </w:rPr>
        <w:t>and</w:t>
      </w:r>
      <w:r>
        <w:rPr/>
        <w:t>] [</w:t>
      </w:r>
      <w:r>
        <w:rPr>
          <w:b/>
        </w:rPr>
        <w:t>not less than that required to expose sound, unweathered mortar</w:t>
      </w:r>
      <w:r>
        <w:rPr/>
        <w:t>] &lt;</w:t>
      </w:r>
      <w:r>
        <w:rPr>
          <w:b/>
        </w:rPr>
        <w:t>Insert requirement</w:t>
      </w:r>
      <w:r>
        <w:rPr/>
        <w:t>&gt;. Do not remove unsound mortar more than [</w:t>
      </w:r>
      <w:r>
        <w:rPr>
          <w:rStyle w:val="IP"/>
          <w:b/>
        </w:rPr>
        <w:t>2 inches</w:t>
      </w:r>
      <w:r>
        <w:rPr>
          <w:rStyle w:val="SI"/>
          <w:b/>
        </w:rPr>
        <w:t xml:space="preserve"> (50 mm)</w:t>
      </w:r>
      <w:r>
        <w:rPr/>
        <w:t>] &lt;</w:t>
      </w:r>
      <w:r>
        <w:rPr>
          <w:b/>
        </w:rPr>
        <w:t>Insert dimension</w:t>
      </w:r>
      <w:r>
        <w:rPr/>
        <w:t>&gt; deep; consult Architect for direction.</w:t>
      </w:r>
    </w:p>
    <w:p>
      <w:pPr>
        <w:pStyle w:val="PR2"/>
        <w:numPr>
          <w:ilvl w:val="5"/>
          <w:numId w:val="1"/>
        </w:numPr>
        <w:rPr/>
      </w:pPr>
      <w:r>
        <w:rPr/>
        <w:t>Remove mortar from brick and other masonry surfaces within raked-out joints to provide reveals with square backs and to expose masonry for contact with pointing mortar. Brush, vacuum, or flush joints to remove dirt and loose debris.</w:t>
      </w:r>
    </w:p>
    <w:p>
      <w:pPr>
        <w:pStyle w:val="PR2"/>
        <w:numPr>
          <w:ilvl w:val="5"/>
          <w:numId w:val="1"/>
        </w:numPr>
        <w:rPr/>
      </w:pPr>
      <w:r>
        <w:rPr/>
        <w:t>Do not spall edges of brick or other masonry units or widen joints. Replace or patch damaged brick or other masonry units as directed by Architect.</w:t>
      </w:r>
    </w:p>
    <w:p>
      <w:pPr>
        <w:pStyle w:val="PR1"/>
        <w:numPr>
          <w:ilvl w:val="4"/>
          <w:numId w:val="1"/>
        </w:numPr>
        <w:rPr/>
      </w:pPr>
      <w:r>
        <w:rPr/>
        <w:t>Notify Architect of unforeseen detrimental conditions including voids in mortar joints, cracks, loose masonry units, rotted wood, rusted metal, and other deteriorated items.</w:t>
      </w:r>
    </w:p>
    <w:p>
      <w:pPr>
        <w:pStyle w:val="PR1"/>
        <w:numPr>
          <w:ilvl w:val="4"/>
          <w:numId w:val="1"/>
        </w:numPr>
        <w:rPr/>
      </w:pPr>
      <w:r>
        <w:rPr/>
        <w:t>Pointing with Mortar:</w:t>
      </w:r>
    </w:p>
    <w:p>
      <w:pPr>
        <w:pStyle w:val="PR2"/>
        <w:numPr>
          <w:ilvl w:val="5"/>
          <w:numId w:val="1"/>
        </w:numPr>
        <w:spacing w:before="240" w:after="0"/>
        <w:rPr/>
      </w:pPr>
      <w:r>
        <w:rPr/>
        <w:t>Rinse joint surfaces with water to remove dust and mortar particles. Time rinsing application so, at time of pointing, joint surfaces are damp but free of standing water. If rinse water dries, dampen joint surfaces before pointing.</w:t>
      </w:r>
    </w:p>
    <w:p>
      <w:pPr>
        <w:pStyle w:val="PR2"/>
        <w:numPr>
          <w:ilvl w:val="5"/>
          <w:numId w:val="1"/>
        </w:numPr>
        <w:rPr/>
      </w:pPr>
      <w:r>
        <w:rPr/>
        <w:t>Apply pointing mortar first to areas where existing mortar was removed to depths greater than surrounding areas. Apply in layers not greater than [</w:t>
      </w:r>
      <w:r>
        <w:rPr>
          <w:rStyle w:val="IP"/>
          <w:b/>
        </w:rPr>
        <w:t>3/8 inch</w:t>
      </w:r>
      <w:r>
        <w:rPr>
          <w:rStyle w:val="SI"/>
          <w:b/>
        </w:rPr>
        <w:t xml:space="preserve"> (9 mm)</w:t>
      </w:r>
      <w:r>
        <w:rPr/>
        <w:t>] &lt;</w:t>
      </w:r>
      <w:r>
        <w:rPr>
          <w:b/>
        </w:rPr>
        <w:t>Insert dimension</w:t>
      </w:r>
      <w:r>
        <w:rPr/>
        <w:t>&gt; until a uniform depth is formed. Fully compact each layer, and allow it to become thumbprint hard before applying next layer.</w:t>
      </w:r>
    </w:p>
    <w:p>
      <w:pPr>
        <w:pStyle w:val="PR2"/>
        <w:numPr>
          <w:ilvl w:val="5"/>
          <w:numId w:val="1"/>
        </w:numPr>
        <w:rPr/>
      </w:pPr>
      <w:r>
        <w:rPr/>
        <w:t>After deep areas have been filled to same depth as remaining joints, point joints by placing mortar in layers not greater than [</w:t>
      </w:r>
      <w:r>
        <w:rPr>
          <w:rStyle w:val="IP"/>
          <w:b/>
        </w:rPr>
        <w:t>3/8 inch</w:t>
      </w:r>
      <w:r>
        <w:rPr>
          <w:rStyle w:val="SI"/>
          <w:b/>
        </w:rPr>
        <w:t xml:space="preserve"> (9 mm)</w:t>
      </w:r>
      <w:r>
        <w:rPr/>
        <w:t>] &lt;</w:t>
      </w:r>
      <w:r>
        <w:rPr>
          <w:b/>
        </w:rPr>
        <w:t>Insert dimension</w:t>
      </w:r>
      <w:r>
        <w:rPr/>
        <w:t>&gt;. Fully compact each layer and allow to become thumbprint hard before applying next layer. Where existing masonry units have worn or rounded edges, slightly recess finished mortar surface below face of masonry to avoid widened joint faces. Take care not to spread mortar beyond joint edges onto exposed masonry surfaces or to featheredge the mortar.</w:t>
      </w:r>
    </w:p>
    <w:p>
      <w:pPr>
        <w:pStyle w:val="PR2"/>
        <w:numPr>
          <w:ilvl w:val="5"/>
          <w:numId w:val="1"/>
        </w:numPr>
        <w:rPr/>
      </w:pPr>
      <w:r>
        <w:rPr/>
        <w:t>When mortar is thumbprint hard, tool joints to match original appearance of joints as demonstrated in approved mockup. Remove excess mortar from edge of joint by brushing.</w:t>
      </w:r>
    </w:p>
    <w:p>
      <w:pPr>
        <w:pStyle w:val="PR2"/>
        <w:numPr>
          <w:ilvl w:val="5"/>
          <w:numId w:val="1"/>
        </w:numPr>
        <w:rPr/>
      </w:pPr>
      <w:r>
        <w:rPr/>
        <w:t>Cure mortar by maintaining in thoroughly damp condition for at least 72 consecutive hours, including weekends and holidays.</w:t>
      </w:r>
    </w:p>
    <w:p>
      <w:pPr>
        <w:pStyle w:val="CMT"/>
        <w:rPr>
          <w:u w:val="single"/>
        </w:rPr>
      </w:pPr>
      <w:r>
        <w:rPr>
          <w:u w:val="single"/>
        </w:rPr>
        <w:t>Revise subparagraph below to suit Project.</w:t>
      </w:r>
    </w:p>
    <w:p>
      <w:pPr>
        <w:pStyle w:val="PR2"/>
        <w:numPr>
          <w:ilvl w:val="5"/>
          <w:numId w:val="1"/>
        </w:numPr>
        <w:rPr/>
      </w:pPr>
      <w:r>
        <w:rPr/>
        <w:t>Hairline cracking within mortar or mortar separation at edge of a joint is unacceptable. Completely remove such mortar and repoint.</w:t>
      </w:r>
    </w:p>
    <w:p>
      <w:pPr>
        <w:pStyle w:val="CMT"/>
        <w:rPr>
          <w:u w:val="single"/>
        </w:rPr>
      </w:pPr>
      <w:r>
        <w:rPr>
          <w:u w:val="single"/>
        </w:rPr>
        <w:t>Retain "Pointing with Sealant" Paragraph below if sealant joints are required unless all sealant work, including sealant within masonry repairs, is specified in Section 079200 "Joint Sealants."</w:t>
      </w:r>
    </w:p>
    <w:p>
      <w:pPr>
        <w:pStyle w:val="PR1"/>
        <w:numPr>
          <w:ilvl w:val="4"/>
          <w:numId w:val="1"/>
        </w:numPr>
        <w:rPr/>
      </w:pPr>
      <w:r>
        <w:rPr/>
        <w:t>Pointing with Sealant: Comply with Section 079200 "Joint Sealants." and as follows:</w:t>
      </w:r>
    </w:p>
    <w:p>
      <w:pPr>
        <w:pStyle w:val="PR2"/>
        <w:numPr>
          <w:ilvl w:val="5"/>
          <w:numId w:val="1"/>
        </w:numPr>
        <w:spacing w:before="240" w:after="0"/>
        <w:rPr/>
      </w:pPr>
      <w:r>
        <w:rPr/>
        <w:t>After raking out, keep joints dry and free of mortar and debris.</w:t>
      </w:r>
    </w:p>
    <w:p>
      <w:pPr>
        <w:pStyle w:val="CMT"/>
        <w:rPr>
          <w:u w:val="single"/>
        </w:rPr>
      </w:pPr>
      <w:r>
        <w:rPr>
          <w:u w:val="single"/>
        </w:rPr>
        <w:t>Option in first subparagraph below establishes priming as default requirement rather than relying on Contractor's judgment.</w:t>
      </w:r>
    </w:p>
    <w:p>
      <w:pPr>
        <w:pStyle w:val="PR2"/>
        <w:numPr>
          <w:ilvl w:val="5"/>
          <w:numId w:val="1"/>
        </w:numPr>
        <w:rPr/>
      </w:pPr>
      <w:r>
        <w:rPr/>
        <w:t>Clean and prepare joint surfaces.[</w:t>
      </w:r>
      <w:r>
        <w:rPr>
          <w:b/>
        </w:rPr>
        <w:t> Prime joint surfaces unless sealant manufacturer recommends against priming.</w:t>
      </w:r>
      <w:r>
        <w:rPr/>
        <w:t>] Do not allow primer to spill or migrate onto adjoining surfaces.</w:t>
      </w:r>
    </w:p>
    <w:p>
      <w:pPr>
        <w:pStyle w:val="PR2"/>
        <w:numPr>
          <w:ilvl w:val="5"/>
          <w:numId w:val="1"/>
        </w:numPr>
        <w:rPr/>
      </w:pPr>
      <w:r>
        <w:rPr/>
        <w:t>Fill sealant joints with specified joint sealant.</w:t>
      </w:r>
    </w:p>
    <w:p>
      <w:pPr>
        <w:pStyle w:val="PR3"/>
        <w:numPr>
          <w:ilvl w:val="6"/>
          <w:numId w:val="1"/>
        </w:numPr>
        <w:spacing w:before="240" w:after="0"/>
        <w:rPr/>
      </w:pPr>
      <w:r>
        <w:rPr/>
        <w:t>Install cylindrical sealant backing beneath the sealant. Where space is insufficient for cylindrical sealant backing, install bond-breaker tape.</w:t>
      </w:r>
    </w:p>
    <w:p>
      <w:pPr>
        <w:pStyle w:val="PR3"/>
        <w:numPr>
          <w:ilvl w:val="6"/>
          <w:numId w:val="1"/>
        </w:numPr>
        <w:rPr/>
      </w:pPr>
      <w:r>
        <w:rPr/>
        <w:t>Install sealant using only proven installation techniques that ensure that sealant is deposited in a uniform, continuous ribbon, without gaps or air pockets, and with complete wetting of the joint bond surfaces equally on both sides. Fill joint flush with surrounding masonry and matching the contour of adjoining mortar joints.</w:t>
      </w:r>
    </w:p>
    <w:p>
      <w:pPr>
        <w:pStyle w:val="PR3"/>
        <w:numPr>
          <w:ilvl w:val="6"/>
          <w:numId w:val="1"/>
        </w:numPr>
        <w:rPr/>
      </w:pPr>
      <w:r>
        <w:rPr/>
        <w:t>Install sealant as recommended in writing by sealant manufacturer but within the following general limitations, measured at the center (thin) section of the bead:</w:t>
      </w:r>
    </w:p>
    <w:p>
      <w:pPr>
        <w:pStyle w:val="PR4"/>
        <w:numPr>
          <w:ilvl w:val="7"/>
          <w:numId w:val="1"/>
        </w:numPr>
        <w:spacing w:before="240" w:after="0"/>
        <w:rPr/>
      </w:pPr>
      <w:r>
        <w:rPr/>
        <w:t xml:space="preserve">Fill joints to a depth equal to joint width, but not more than </w:t>
      </w:r>
      <w:r>
        <w:rPr>
          <w:rStyle w:val="IP"/>
        </w:rPr>
        <w:t>1/2 inch</w:t>
      </w:r>
      <w:r>
        <w:rPr>
          <w:rStyle w:val="SI"/>
        </w:rPr>
        <w:t xml:space="preserve"> (13 mm)</w:t>
      </w:r>
      <w:r>
        <w:rPr/>
        <w:t xml:space="preserve"> deep or less than </w:t>
      </w:r>
      <w:r>
        <w:rPr>
          <w:rStyle w:val="IP"/>
        </w:rPr>
        <w:t>1/4 inch</w:t>
      </w:r>
      <w:r>
        <w:rPr>
          <w:rStyle w:val="SI"/>
        </w:rPr>
        <w:t xml:space="preserve"> (6 mm)</w:t>
      </w:r>
      <w:r>
        <w:rPr/>
        <w:t xml:space="preserve"> deep.</w:t>
      </w:r>
    </w:p>
    <w:p>
      <w:pPr>
        <w:pStyle w:val="PR3"/>
        <w:numPr>
          <w:ilvl w:val="6"/>
          <w:numId w:val="1"/>
        </w:numPr>
        <w:spacing w:before="240" w:after="0"/>
        <w:rPr/>
      </w:pPr>
      <w:r>
        <w:rPr/>
        <w:t>Tool sealant to form smooth, uniform beads, slightly concave. Remove excess sealant from surfaces adjacent to joint.</w:t>
      </w:r>
    </w:p>
    <w:p>
      <w:pPr>
        <w:pStyle w:val="CMT"/>
        <w:rPr>
          <w:u w:val="single"/>
        </w:rPr>
      </w:pPr>
      <w:r>
        <w:rPr>
          <w:u w:val="single"/>
        </w:rPr>
        <w:t>Retain "Sanded Joints" Subparagraph below to dull the surface of sealant and blend it better with mortar joints. Sealant manufacturers generally do not recommend this procedure because their sealants are not performance tested with this treatment.</w:t>
      </w:r>
    </w:p>
    <w:p>
      <w:pPr>
        <w:pStyle w:val="PR3"/>
        <w:numPr>
          <w:ilvl w:val="6"/>
          <w:numId w:val="1"/>
        </w:numPr>
        <w:rPr/>
      </w:pPr>
      <w:r>
        <w:rPr/>
        <w:t>Sanded Joints: Immediately after first tooling, apply ground-mortar aggregate to sealant, gently pushing aggregate into the surface of sealant. Lightly retool sealant to form smooth, uniform beads, slightly concave. Remove excess sealant and aggregate from surfaces adjacent to joint.</w:t>
      </w:r>
    </w:p>
    <w:p>
      <w:pPr>
        <w:pStyle w:val="PR3"/>
        <w:numPr>
          <w:ilvl w:val="6"/>
          <w:numId w:val="1"/>
        </w:numPr>
        <w:rPr/>
      </w:pPr>
      <w:r>
        <w:rPr/>
        <w:t>Do not allow sealant to overflow or spill onto adjoining surfaces, or to migrate into the voids of adjoining surfaces, particularly rough textures. Remove excess and spillage of sealant promptly as the work progresses. Clean adjoining surfaces by the means necessary to eliminate evidence of spillage, without damage to adjoining surfaces or finishes, as demonstrated in an approved mockup.</w:t>
      </w:r>
    </w:p>
    <w:p>
      <w:pPr>
        <w:pStyle w:val="PR1"/>
        <w:numPr>
          <w:ilvl w:val="4"/>
          <w:numId w:val="1"/>
        </w:numPr>
        <w:rPr/>
      </w:pPr>
      <w:r>
        <w:rPr/>
        <w:t>Where repointing work precedes cleaning of existing masonry, allow mortar to harden at least 30 days before beginning cleaning work.</w:t>
      </w:r>
    </w:p>
    <w:p>
      <w:pPr>
        <w:pStyle w:val="ART"/>
        <w:numPr>
          <w:ilvl w:val="3"/>
          <w:numId w:val="1"/>
        </w:numPr>
        <w:ind w:hanging="0" w:left="0"/>
        <w:rPr/>
      </w:pPr>
      <w:r>
        <w:rPr/>
        <w:t>FINAL CLEANING</w:t>
      </w:r>
    </w:p>
    <w:p>
      <w:pPr>
        <w:pStyle w:val="CMT"/>
        <w:rPr>
          <w:u w:val="single"/>
        </w:rPr>
      </w:pPr>
      <w:r>
        <w:rPr>
          <w:u w:val="single"/>
        </w:rPr>
        <w:t>Retain this article only if overall cleaning of existing masonry occurs before pointing work is completed.</w:t>
      </w:r>
    </w:p>
    <w:p>
      <w:pPr>
        <w:pStyle w:val="CMT"/>
        <w:rPr>
          <w:u w:val="single"/>
        </w:rPr>
      </w:pPr>
      <w:r>
        <w:rPr>
          <w:u w:val="single"/>
        </w:rPr>
        <w:t>Revise first paragraph below if chemical cleaning of repointed masonry is required; delete if overall cleaning of repointed masonry is included in another Section.</w:t>
      </w:r>
    </w:p>
    <w:p>
      <w:pPr>
        <w:pStyle w:val="PR1"/>
        <w:numPr>
          <w:ilvl w:val="4"/>
          <w:numId w:val="1"/>
        </w:numPr>
        <w:rPr/>
      </w:pPr>
      <w:r>
        <w:rPr/>
        <w:t>After mortar has fully hardened, thoroughly clean exposed masonry surfaces of excess mortar and foreign matter; use wood scrapers, stiff-nylon or -fiber brushes, and clean water applied by low-pressure spray.</w:t>
      </w:r>
    </w:p>
    <w:p>
      <w:pPr>
        <w:pStyle w:val="PR2"/>
        <w:numPr>
          <w:ilvl w:val="5"/>
          <w:numId w:val="1"/>
        </w:numPr>
        <w:spacing w:before="240" w:after="0"/>
        <w:rPr/>
      </w:pPr>
      <w:r>
        <w:rPr/>
        <w:t>Do not use metal scrapers or brushes.</w:t>
      </w:r>
    </w:p>
    <w:p>
      <w:pPr>
        <w:pStyle w:val="PR2"/>
        <w:numPr>
          <w:ilvl w:val="5"/>
          <w:numId w:val="1"/>
        </w:numPr>
        <w:rPr/>
      </w:pPr>
      <w:r>
        <w:rPr/>
        <w:t>Do not use acidic or alkaline cleaners.</w:t>
      </w:r>
    </w:p>
    <w:p>
      <w:pPr>
        <w:pStyle w:val="CMT"/>
        <w:rPr>
          <w:u w:val="single"/>
        </w:rPr>
      </w:pPr>
      <w:r>
        <w:rPr>
          <w:u w:val="single"/>
        </w:rPr>
        <w:t>Paragraphs below are examples only; revise to suit Project.</w:t>
      </w:r>
    </w:p>
    <w:p>
      <w:pPr>
        <w:pStyle w:val="PR1"/>
        <w:numPr>
          <w:ilvl w:val="4"/>
          <w:numId w:val="1"/>
        </w:numPr>
        <w:rPr/>
      </w:pPr>
      <w:r>
        <w:rPr/>
        <w:t>Clean adjacent nonmasonry surfaces. Use detergent and soft brushes or cloths.</w:t>
      </w:r>
    </w:p>
    <w:p>
      <w:pPr>
        <w:pStyle w:val="PR1"/>
        <w:numPr>
          <w:ilvl w:val="4"/>
          <w:numId w:val="1"/>
        </w:numPr>
        <w:rPr/>
      </w:pPr>
      <w:r>
        <w:rPr/>
        <w:t>Clean mortar and debris from roof; remove debris from gutters and downspouts. Rinse off roof and flush gutters and downspouts.</w:t>
      </w:r>
    </w:p>
    <w:p>
      <w:pPr>
        <w:pStyle w:val="PR1"/>
        <w:numPr>
          <w:ilvl w:val="4"/>
          <w:numId w:val="1"/>
        </w:numPr>
        <w:rPr/>
      </w:pPr>
      <w:r>
        <w:rPr/>
        <w:t>Remove masking materials, leaving no residues that could trap dirt.</w:t>
      </w:r>
    </w:p>
    <w:p>
      <w:pPr>
        <w:pStyle w:val="ART"/>
        <w:numPr>
          <w:ilvl w:val="3"/>
          <w:numId w:val="1"/>
        </w:numPr>
        <w:ind w:hanging="0" w:left="0"/>
        <w:rPr/>
      </w:pPr>
      <w:r>
        <w:rPr/>
        <w:t>FIELD QUALITY CONTROL</w:t>
      </w:r>
    </w:p>
    <w:p>
      <w:pPr>
        <w:pStyle w:val="CMT"/>
        <w:rPr>
          <w:u w:val="single"/>
        </w:rPr>
      </w:pPr>
      <w:r>
        <w:rPr>
          <w:u w:val="single"/>
        </w:rPr>
        <w:t>Retain "Testing Agency" Paragraph below if Owner retains full-time inspectors, or retain "Architect's Project Representatives" Paragraph below if Architect's representatives will be on-site daily to make observations, or both.</w:t>
      </w:r>
    </w:p>
    <w:p>
      <w:pPr>
        <w:pStyle w:val="PR1"/>
        <w:numPr>
          <w:ilvl w:val="4"/>
          <w:numId w:val="1"/>
        </w:numPr>
        <w:rPr/>
      </w:pPr>
      <w:r>
        <w:rPr/>
        <w:t>Testing Agency: Owner will engage qualified testing agency to perform tests and inspections. Allow inspectors use of lift devices and scaffolding, as needed, to perform inspections.</w:t>
      </w:r>
    </w:p>
    <w:p>
      <w:pPr>
        <w:pStyle w:val="PR1"/>
        <w:numPr>
          <w:ilvl w:val="4"/>
          <w:numId w:val="1"/>
        </w:numPr>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rPr/>
      </w:pPr>
      <w:r>
        <w:rPr/>
        <w:t>Notify [</w:t>
      </w:r>
      <w:r>
        <w:rPr>
          <w:b/>
        </w:rPr>
        <w:t>inspectors</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EOS"/>
        <w:rPr>
          <w:u w:val="single"/>
        </w:rPr>
      </w:pPr>
      <w:r>
        <w:rPr>
          <w:u w:val="single"/>
        </w:rPr>
        <w:t>END OF SECTION 040120.64</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BRICK MASONRY REPOINTING</w:t>
          </w:r>
        </w:p>
      </w:tc>
      <w:tc>
        <w:tcPr>
          <w:tcW w:w="1872" w:type="dxa"/>
          <w:tcBorders/>
        </w:tcPr>
        <w:p>
          <w:pPr>
            <w:pStyle w:val="RJUST"/>
            <w:rPr/>
          </w:pPr>
          <w:r>
            <w:rPr>
              <w:rStyle w:val="NUM"/>
            </w:rPr>
            <w:t>040120.64</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4012064"/>
    <w:docVar w:name="MF95" w:val="04916"/>
    <w:docVar w:name="MFOrigin" w:val="MF04"/>
    <w:docVar w:name="SectionID" w:val="3225"/>
    <w:docVar w:name="SpecType" w:val="MasterSpec"/>
    <w:docVar w:name="Version" w:val="139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u w:val="single"/>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u w:val="singl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12064&amp;ver=03-01-18&amp;format=FL&amp;sid=13960&amp;utm_source=MasterSpec&amp;utm_medium=Word" TargetMode="External"/><Relationship Id="rId3" Type="http://schemas.openxmlformats.org/officeDocument/2006/relationships/hyperlink" Target="http://www.specagent.com/LookUp/?ulid=9475&amp;mf=04&amp;src=wd" TargetMode="External"/><Relationship Id="rId4" Type="http://schemas.openxmlformats.org/officeDocument/2006/relationships/hyperlink" Target="http://www.specagent.com/LookUp/?ulid=9476&amp;mf=04&amp;src=wd" TargetMode="External"/><Relationship Id="rId5" Type="http://schemas.openxmlformats.org/officeDocument/2006/relationships/hyperlink" Target="http://www.specagent.com/LookUp/?ulid=9477&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BRICK MASONRY REPOINTING</dc:subject>
  <dc:title>SECTION 040120.64 - BRICK MASONRY REPOINTING</dc:title>
</cp:coreProperties>
</file>