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040343</w:t>
      </w:r>
      <w:r>
        <w:rPr/>
        <w:t xml:space="preserve"> - </w:t>
      </w:r>
      <w:r>
        <w:rPr>
          <w:rStyle w:val="NAM"/>
        </w:rPr>
        <w:t>HISTORIC STONE MASONRY REPOINTING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repointing stone masonry joints with [</w:t>
      </w:r>
      <w:r>
        <w:rPr>
          <w:b/>
        </w:rPr>
        <w:t>mortar</w:t>
      </w:r>
      <w:r>
        <w:rPr/>
        <w:t>] [</w:t>
      </w:r>
      <w:r>
        <w:rPr>
          <w:b/>
        </w:rPr>
        <w:t>and</w:t>
      </w:r>
      <w:r>
        <w:rPr/>
        <w:t>] [</w:t>
      </w:r>
      <w:r>
        <w:rPr>
          <w:b/>
        </w:rPr>
        <w:t>sealant</w:t>
      </w:r>
      <w:r>
        <w:rPr/>
        <w:t>].</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repointing historic masonry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repointing work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Repointing stonework is part of repointing historic masonry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range of values</w:t>
      </w:r>
      <w:r>
        <w:rPr/>
        <w:t xml:space="preserve">&gt; </w:t>
      </w:r>
      <w:r>
        <w:rPr>
          <w:rStyle w:val="IP"/>
        </w:rPr>
        <w:t>psi</w:t>
      </w:r>
      <w:r>
        <w:rPr>
          <w:rStyle w:val="SI"/>
        </w:rPr>
        <w:t xml:space="preserve"> (kPa).</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range of values</w:t>
      </w:r>
      <w:r>
        <w:rPr/>
        <w:t xml:space="preserve">&gt; </w:t>
      </w:r>
      <w:r>
        <w:rPr>
          <w:rStyle w:val="IP"/>
        </w:rPr>
        <w:t>gpm</w:t>
      </w:r>
      <w:r>
        <w:rPr>
          <w:rStyle w:val="SI"/>
        </w:rPr>
        <w:t xml:space="preserve"> (L/s)</w:t>
      </w:r>
      <w:r>
        <w:rPr/>
        <w:t>.</w:t>
      </w:r>
    </w:p>
    <w:p>
      <w:pPr>
        <w:pStyle w:val="PR1"/>
        <w:numPr>
          <w:ilvl w:val="4"/>
          <w:numId w:val="1"/>
        </w:numPr>
        <w:ind w:hanging="0" w:left="0"/>
        <w:rPr/>
      </w:pPr>
      <w:r>
        <w:rPr/>
        <w:t>Rift: The most pronounced direction of splitting or cleavage of a stone. Rift may be obscure in igneous rocks such as granite. Often it is obvious, as with bedding planes in many sedimentary stones.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on historic masonry repair and repointing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repointing.</w:t>
      </w:r>
    </w:p>
    <w:p>
      <w:pPr>
        <w:pStyle w:val="PR2"/>
        <w:numPr>
          <w:ilvl w:val="5"/>
          <w:numId w:val="1"/>
        </w:numPr>
        <w:ind w:hanging="0" w:left="0"/>
        <w:rPr/>
      </w:pPr>
      <w:r>
        <w:rPr/>
        <w:t>Review methods and procedures related to repointing historic stone masonry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Stone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pointing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Below assumes that cleaning, if required, precedes repointing. For this, masonry and joints must be sound enough to prevent water and chemicals from penetrating into building.</w:t>
      </w:r>
    </w:p>
    <w:p>
      <w:pPr>
        <w:pStyle w:val="PR1"/>
        <w:numPr>
          <w:ilvl w:val="4"/>
          <w:numId w:val="1"/>
        </w:numPr>
        <w:ind w:hanging="0" w:left="0"/>
        <w:rPr/>
      </w:pPr>
      <w:r>
        <w:rPr/>
        <w:t>Work Sequence: Perform stone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for open mortar joints and permanently or temporarily point them before cleaning to prevent the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stone.</w:t>
      </w:r>
    </w:p>
    <w:p>
      <w:pPr>
        <w:pStyle w:val="PR2"/>
        <w:numPr>
          <w:ilvl w:val="5"/>
          <w:numId w:val="1"/>
        </w:numPr>
        <w:ind w:hanging="0" w:left="0"/>
        <w:rPr/>
      </w:pPr>
      <w:r>
        <w:rPr/>
        <w:t>Rake out mortar from joints surrounding stone to be replaced and from joints adjacent to stone repairs along joints.</w:t>
      </w:r>
    </w:p>
    <w:p>
      <w:pPr>
        <w:pStyle w:val="PR2"/>
        <w:numPr>
          <w:ilvl w:val="5"/>
          <w:numId w:val="1"/>
        </w:numPr>
        <w:ind w:hanging="0" w:left="0"/>
        <w:rPr/>
      </w:pPr>
      <w:r>
        <w:rPr/>
        <w:t>Repair stonework, including replacing existing stone with new stone.</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w:t>
      </w:r>
      <w:r>
        <w:rPr>
          <w:b/>
        </w:rPr>
        <w:t> and sealant</w:t>
      </w:r>
      <w:r>
        <w:rPr/>
        <w: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stonework, delay application of these chemicals until after pointing and cleaning.</w:t>
      </w:r>
    </w:p>
    <w:p>
      <w:pPr>
        <w:pStyle w:val="CMT"/>
        <w:rPr/>
      </w:pPr>
      <w:r>
        <w:rPr/>
        <w:t>If required, insert a subparagraph in the sequence for stone consolidation treatment. Some stone consolidation treatments, particularly those with water repellent, must be scheduled after all repair and pointing work is completed, because mortar and sealants do not adhere to them.</w:t>
      </w:r>
    </w:p>
    <w:p>
      <w:pPr>
        <w:pStyle w:val="CMT"/>
        <w:rPr/>
      </w:pPr>
      <w:r>
        <w:rPr/>
        <w:t>If windows are to be replaced, insert a subparagraph in the sequence for the timing of window replacement.</w:t>
      </w:r>
    </w:p>
    <w:p>
      <w:pPr>
        <w:pStyle w:val="CMT"/>
        <w:rPr/>
      </w:pPr>
      <w:r>
        <w:rPr/>
        <w:t>Retain paragraph below if scaffolding anchor holes in stonework and patching them are acceptable and required; revise to suit Project.</w:t>
      </w:r>
    </w:p>
    <w:p>
      <w:pPr>
        <w:pStyle w:val="PR1"/>
        <w:numPr>
          <w:ilvl w:val="4"/>
          <w:numId w:val="1"/>
        </w:numPr>
        <w:ind w:hanging="0" w:left="0"/>
        <w:rPr/>
      </w:pPr>
      <w:r>
        <w:rPr/>
        <w:t>As scaffolding is removed, patch anchor holes used to attach scaffolding. Patch holes in stone according to Section 040342 "Historic Stone Masonry Repair." Patch holes in mortar joints according to Part 3 "Repointing" Article.</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repointing work on the structure.</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subparagraphs below, and insert others to suit Project. Revise optional joint width in "Pointing Mortar" Subparagraph to approximate existing joint widths.</w:t>
      </w:r>
    </w:p>
    <w:p>
      <w:pPr>
        <w:pStyle w:val="PR2"/>
        <w:numPr>
          <w:ilvl w:val="5"/>
          <w:numId w:val="1"/>
        </w:numPr>
        <w:spacing w:before="240" w:after="0"/>
        <w:ind w:hanging="0" w:left="0"/>
        <w:rPr/>
      </w:pPr>
      <w:r>
        <w:rPr/>
        <w:t xml:space="preserve">Pointing Mortar: Submit sets of mortar for pointing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Each type of sand used for pointing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Sealant materials.</w:t>
      </w:r>
    </w:p>
    <w:p>
      <w:pPr>
        <w:pStyle w:val="PR2"/>
        <w:numPr>
          <w:ilvl w:val="5"/>
          <w:numId w:val="1"/>
        </w:numPr>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subparagraphs below, and insert others to suit Project.</w:t>
      </w:r>
    </w:p>
    <w:p>
      <w:pPr>
        <w:pStyle w:val="CMT"/>
        <w:rPr/>
      </w:pPr>
      <w:r>
        <w:rPr/>
        <w:t>Samples in first subparagraph below are of limited value, because they are not cured under same conditions as mortar used in actual work. A mockup provides a better sample.</w:t>
      </w:r>
    </w:p>
    <w:p>
      <w:pPr>
        <w:pStyle w:val="PR2"/>
        <w:numPr>
          <w:ilvl w:val="5"/>
          <w:numId w:val="1"/>
        </w:numPr>
        <w:spacing w:before="240" w:after="0"/>
        <w:ind w:hanging="0" w:left="0"/>
        <w:rPr/>
      </w:pPr>
      <w:r>
        <w:rPr/>
        <w:t xml:space="preserve">Each type, color, and texture of pointing mortar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Include with each Sample a list of ingredients with proportions of each. Identify sources, both supplier and quarry, of each type of sand and brand names of cementitious materials and pigments if any.</w:t>
      </w:r>
    </w:p>
    <w:p>
      <w:pPr>
        <w:pStyle w:val="PR2"/>
        <w:numPr>
          <w:ilvl w:val="5"/>
          <w:numId w:val="1"/>
        </w:numPr>
        <w:spacing w:before="240" w:after="0"/>
        <w:ind w:hanging="0" w:left="0"/>
        <w:rPr/>
      </w:pPr>
      <w:r>
        <w:rPr/>
        <w:t>Sealant materials.</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"Stone historic treatment program" paragraphs below as they relate to Project goals and importance. To require responsive action by Architect after submittal review, move one or more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existing stone types and mortar.</w:t>
      </w:r>
    </w:p>
    <w:p>
      <w:pPr>
        <w:pStyle w:val="CMT"/>
        <w:rPr/>
      </w:pPr>
      <w:r>
        <w:rPr/>
        <w:t>Retain one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Stone historic treatment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masonry repointing specialist. Experience in pointing or repointing only new or nonhistoric masonry is insufficient experience for masonry historic treatment work.</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Stone Historic Treatment Program: Prepare a written, detailed description of materials, methods, equipment, and sequence of operations to be used for each phase of the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pointing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below, because separate mockups may not adequately show blending of new work with existing construction.</w:t>
      </w:r>
    </w:p>
    <w:p>
      <w:pPr>
        <w:pStyle w:val="PR1"/>
        <w:numPr>
          <w:ilvl w:val="4"/>
          <w:numId w:val="1"/>
        </w:numPr>
        <w:ind w:hanging="0" w:left="0"/>
        <w:rPr/>
      </w:pPr>
      <w:r>
        <w:rPr/>
        <w:t>Mockups: Prepare mockups of historic treatment[</w:t>
      </w:r>
      <w:r>
        <w:rPr>
          <w:b/>
        </w:rPr>
        <w:t> on existing surfaces</w:t>
      </w:r>
      <w:r>
        <w:rPr/>
        <w:t>] to demonstrate aesthetic effects and to set quality standards for materials and execution.</w:t>
      </w:r>
    </w:p>
    <w:p>
      <w:pPr>
        <w:pStyle w:val="PR2"/>
        <w:numPr>
          <w:ilvl w:val="5"/>
          <w:numId w:val="1"/>
        </w:numPr>
        <w:spacing w:before="240" w:after="0"/>
        <w:ind w:hanging="0" w:left="0"/>
        <w:rPr/>
      </w:pPr>
      <w:r>
        <w:rPr/>
        <w:t>Repointing: Rake out joints in two separate areas[</w:t>
      </w:r>
      <w:r>
        <w:rPr>
          <w:b/>
        </w:rPr>
        <w:t xml:space="preserve">, each approximately </w:t>
      </w:r>
      <w:r>
        <w:rPr>
          <w:rStyle w:val="IP"/>
          <w:b/>
        </w:rPr>
        <w:t>36 inches</w:t>
      </w:r>
      <w:r>
        <w:rPr>
          <w:rStyle w:val="SI"/>
          <w:b/>
        </w:rPr>
        <w:t xml:space="preserve"> (900 mm)</w:t>
      </w:r>
      <w:r>
        <w:rPr>
          <w:b/>
        </w:rPr>
        <w:t xml:space="preserve"> high by </w:t>
      </w:r>
      <w:r>
        <w:rPr>
          <w:rStyle w:val="IP"/>
          <w:b/>
        </w:rPr>
        <w:t>48 inches</w:t>
      </w:r>
      <w:r>
        <w:rPr>
          <w:rStyle w:val="SI"/>
          <w:b/>
        </w:rPr>
        <w:t xml:space="preserve"> (1200 mm)</w:t>
      </w:r>
      <w:r>
        <w:rPr>
          <w:b/>
        </w:rPr>
        <w:t xml:space="preserve"> wide</w:t>
      </w:r>
      <w:r>
        <w:rPr/>
        <w:t>] [</w:t>
      </w:r>
      <w:r>
        <w:rPr>
          <w:b/>
        </w:rPr>
        <w:t>as indicated</w:t>
      </w:r>
      <w:r>
        <w:rPr/>
        <w:t>] &lt;</w:t>
      </w:r>
      <w:r>
        <w:rPr>
          <w:b/>
        </w:rPr>
        <w:t>Insert dimensions</w:t>
      </w:r>
      <w:r>
        <w:rPr/>
        <w:t>&gt; for each type of repointing required, and repoint one of the areas.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the Architect's knowledge of the building's materials and experience with similar work. Some preconstruction testing results from Section 040342 "Historic Stone Masonry Repair" may also be used. If no masonry repairs other than repointing are required, the taking of samples of existing stone according to "Existing Stone" Subparagraph below may be unacceptable.</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stone units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CMT"/>
        <w:rPr/>
      </w:pPr>
      <w:r>
        <w:rPr/>
        <w:t>Usually test existing stone and mortar before preparing the Specifications, and delete "Existing Stone," "Existing Mortar," and "Temporary Patch" subparagraphs below. Delete whole "Preconstruction Testing" article if deleting these subparagraphs and not inserting other subparagraphs.</w:t>
      </w:r>
    </w:p>
    <w:p>
      <w:pPr>
        <w:pStyle w:val="PR2"/>
        <w:numPr>
          <w:ilvl w:val="5"/>
          <w:numId w:val="1"/>
        </w:numPr>
        <w:ind w:hanging="0" w:left="0"/>
        <w:rPr/>
      </w:pPr>
      <w:r>
        <w:rPr/>
        <w:t>Existing Stone: Test each type of existing stone indicated for repointing, according to ASTM C170/C170M for compressive strength, wet and dry, perpendicular and parallel to rift. Carefully remove [</w:t>
      </w:r>
      <w:r>
        <w:rPr>
          <w:b/>
        </w:rPr>
        <w:t>three</w:t>
      </w:r>
      <w:r>
        <w:rPr/>
        <w:t>] &lt;</w:t>
      </w:r>
      <w:r>
        <w:rPr>
          <w:b/>
        </w:rPr>
        <w:t>Insert number</w:t>
      </w:r>
      <w:r>
        <w:rPr/>
        <w:t>&gt; existing stones for testing from locations designated by Architect. Take testing samples from these stones.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repointing work to be performed according to product manufacturers' written instructions and specified requirements.</w:t>
      </w:r>
    </w:p>
    <w:p>
      <w:pPr>
        <w:pStyle w:val="CMT"/>
        <w:rPr/>
      </w:pPr>
      <w:r>
        <w:rPr/>
        <w:t>Retain "Temperature Limits" or "Cold-Weather Requirements" Paragraph below. Retain second paragraph if cold-weather construction is permitted for pointing work.</w:t>
      </w:r>
    </w:p>
    <w:p>
      <w:pPr>
        <w:pStyle w:val="PR1"/>
        <w:numPr>
          <w:ilvl w:val="4"/>
          <w:numId w:val="1"/>
        </w:numPr>
        <w:ind w:hanging="0" w:left="0"/>
        <w:rPr/>
      </w:pPr>
      <w:r>
        <w:rPr/>
        <w:t xml:space="preserve">Temperature Limits: Repoint mortar joints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mortar-joint pointing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and existing stone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pointing.</w:t>
      </w:r>
    </w:p>
    <w:p>
      <w:pPr>
        <w:pStyle w:val="PR1"/>
        <w:numPr>
          <w:ilvl w:val="4"/>
          <w:numId w:val="1"/>
        </w:numPr>
        <w:ind w:hanging="0" w:left="0"/>
        <w:rPr/>
      </w:pPr>
      <w:r>
        <w:rPr/>
        <w:t xml:space="preserve">Hot-Weather Requirements: Protect mortar-joint pointing when temperature and humidity conditions produce excessive evaporation of water from mortar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repointing historic masonry (cement, sand, etc.) from single source with resources to provide materials of consistent quality in appearance and physical properties.</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also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Revise "Color" Subparagraph below to produce mortar quality and appearance required for Project.</w:t>
      </w:r>
    </w:p>
    <w:p>
      <w:pPr>
        <w:pStyle w:val="PR2"/>
        <w:numPr>
          <w:ilvl w:val="5"/>
          <w:numId w:val="1"/>
        </w:numPr>
        <w:ind w:hanging="0" w:left="0"/>
        <w:rPr/>
      </w:pPr>
      <w:r>
        <w:rPr/>
        <w:t>Color: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ACCESSORY MATERIALS</w:t>
      </w:r>
    </w:p>
    <w:p>
      <w:pPr>
        <w:pStyle w:val="CMT"/>
        <w:rPr/>
      </w:pPr>
      <w:r>
        <w:rPr/>
        <w:t>Retain "Sealant Materials" and "Joint-Sealant Backing" paragraphs below if sealant joints are required unless all sealant work, including sealant within masonry repairs, is specified in Section 079200 "Joint Sealants."</w:t>
      </w:r>
    </w:p>
    <w:p>
      <w:pPr>
        <w:pStyle w:val="PR1"/>
        <w:numPr>
          <w:ilvl w:val="4"/>
          <w:numId w:val="1"/>
        </w:numPr>
        <w:ind w:hanging="0" w:left="0"/>
        <w:rPr/>
      </w:pPr>
      <w:r>
        <w:rPr/>
        <w:t>Sealant Materials:</w:t>
      </w:r>
    </w:p>
    <w:p>
      <w:pPr>
        <w:pStyle w:val="PR2"/>
        <w:numPr>
          <w:ilvl w:val="5"/>
          <w:numId w:val="1"/>
        </w:numPr>
        <w:spacing w:before="240" w:after="0"/>
        <w:ind w:hanging="0" w:left="0"/>
        <w:rPr/>
      </w:pPr>
      <w:r>
        <w:rPr/>
        <w:t>Sealant manufacturer's standard elastomeric sealant(s) of base polymer and characteristics indicated below and according to applicable requirements in Section 079200 "Joint Sealants."</w:t>
      </w:r>
    </w:p>
    <w:p>
      <w:pPr>
        <w:pStyle w:val="CMT"/>
        <w:rPr/>
      </w:pPr>
      <w:r>
        <w:rPr/>
        <w:t>Retain and coordinate type(s) of joint sealant required in "Type" Subparagraph below with applicable subparagraph titles used in Section 079200 "Joint Sealants" in which various sealant types are specified. Revise sealant type to suit Project.</w:t>
      </w:r>
    </w:p>
    <w:p>
      <w:pPr>
        <w:pStyle w:val="PR3"/>
        <w:numPr>
          <w:ilvl w:val="6"/>
          <w:numId w:val="1"/>
        </w:numPr>
        <w:spacing w:before="240" w:after="0"/>
        <w:ind w:hanging="0" w:left="0"/>
        <w:rPr/>
      </w:pPr>
      <w:r>
        <w:rPr/>
        <w:t>Type: [</w:t>
      </w:r>
      <w:r>
        <w:rPr>
          <w:b/>
        </w:rPr>
        <w:t>Single-component, nonsag urethane sealant</w:t>
      </w:r>
      <w:r>
        <w:rPr/>
        <w:t>] &lt;</w:t>
      </w:r>
      <w:r>
        <w:rPr>
          <w:b/>
        </w:rPr>
        <w:t>Insert type</w:t>
      </w:r>
      <w:r>
        <w:rPr/>
        <w:t>&gt;.</w:t>
      </w:r>
    </w:p>
    <w:p>
      <w:pPr>
        <w:pStyle w:val="PR2"/>
        <w:numPr>
          <w:ilvl w:val="5"/>
          <w:numId w:val="1"/>
        </w:numPr>
        <w:spacing w:before="240" w:after="0"/>
        <w:ind w:hanging="0" w:left="0"/>
        <w:rPr/>
      </w:pPr>
      <w:r>
        <w:rPr/>
        <w:t>Colors: Provide colors of exposed sealants to match colors of mortar adjoining installed sealant unless otherwise indicated.</w:t>
      </w:r>
    </w:p>
    <w:p>
      <w:pPr>
        <w:pStyle w:val="CMT"/>
        <w:rPr/>
      </w:pPr>
      <w:r>
        <w:rPr/>
        <w:t>Retain "Ground-Mortar Aggregate" Subparagraph below if retaining requirement in Part 3 for dressing exposed sealant joints with ground-mortar aggregate.</w:t>
      </w:r>
    </w:p>
    <w:p>
      <w:pPr>
        <w:pStyle w:val="PR2"/>
        <w:numPr>
          <w:ilvl w:val="5"/>
          <w:numId w:val="1"/>
        </w:numPr>
        <w:ind w:hanging="0" w:left="0"/>
        <w:rPr/>
      </w:pPr>
      <w:r>
        <w:rPr/>
        <w:t>Ground-Mortar Aggregate: Custom crushed and ground pointing mortar sand or existing mortar retrieved from joints. Grind to a particle size that matches the adjacent mortar aggregate and color. Remove all fines passing the [</w:t>
      </w:r>
      <w:r>
        <w:rPr>
          <w:b/>
        </w:rPr>
        <w:t>100</w:t>
      </w:r>
      <w:r>
        <w:rPr/>
        <w:t>] &lt;</w:t>
      </w:r>
      <w:r>
        <w:rPr>
          <w:b/>
        </w:rPr>
        <w:t>Insert number</w:t>
      </w:r>
      <w:r>
        <w:rPr/>
        <w:t>&gt; sieve.</w:t>
      </w:r>
    </w:p>
    <w:p>
      <w:pPr>
        <w:pStyle w:val="CMT"/>
        <w:rPr/>
      </w:pPr>
      <w:r>
        <w:rPr/>
        <w:t>In "Joint-Sealant Backing" Paragraph below, verify with joint-sealant manufacturers the suitability of each material for sealant retained. See the Evaluations in Section 079200 "Joint Sealants."</w:t>
      </w:r>
    </w:p>
    <w:p>
      <w:pPr>
        <w:pStyle w:val="PR1"/>
        <w:numPr>
          <w:ilvl w:val="4"/>
          <w:numId w:val="1"/>
        </w:numPr>
        <w:ind w:hanging="0" w:left="0"/>
        <w:rPr/>
      </w:pPr>
      <w:r>
        <w:rPr/>
        <w:t>Joint-Sealant Backing:</w:t>
      </w:r>
    </w:p>
    <w:p>
      <w:pPr>
        <w:pStyle w:val="PR2"/>
        <w:numPr>
          <w:ilvl w:val="5"/>
          <w:numId w:val="1"/>
        </w:numPr>
        <w:spacing w:before="240" w:after="0"/>
        <w:ind w:hanging="0" w:left="0"/>
        <w:rPr/>
      </w:pPr>
      <w:r>
        <w:rPr/>
        <w:t>Cylindrical Sealant Backings: ASTM C1330, [</w:t>
      </w:r>
      <w:r>
        <w:rPr>
          <w:b/>
        </w:rPr>
        <w:t>Type C (closed-cell material with a surface skin)</w:t>
      </w:r>
      <w:r>
        <w:rPr/>
        <w:t>] [</w:t>
      </w:r>
      <w:r>
        <w:rPr>
          <w:b/>
        </w:rPr>
        <w:t>or</w:t>
      </w:r>
      <w:r>
        <w:rPr/>
        <w:t>] [</w:t>
      </w:r>
      <w:r>
        <w:rPr>
          <w:b/>
        </w:rPr>
        <w:t>Type B (bicellular material with a surface skin)</w:t>
      </w:r>
      <w:r>
        <w:rPr/>
        <w:t>], and of size and density to control sealant depth and otherwise contribute to producing optimum sealant performance.</w:t>
      </w:r>
    </w:p>
    <w:p>
      <w:pPr>
        <w:pStyle w:val="PR2"/>
        <w:numPr>
          <w:ilvl w:val="5"/>
          <w:numId w:val="1"/>
        </w:numPr>
        <w:ind w:hanging="0" w:left="0"/>
        <w:rPr/>
      </w:pPr>
      <w:r>
        <w:rPr/>
        <w:t>Bond-Breaker Tape: Polyethylene tape or other plastic tape recommended in writing by sealant manufacturer for preventing sealant from adhering to rigid, inflexible joint-filler materials or joint surfaces at back of joint where such adhesion would result in sealant failure. Provide self-adhesive tape where applicable.</w:t>
      </w:r>
    </w:p>
    <w:p>
      <w:pPr>
        <w:pStyle w:val="CMT"/>
        <w:rPr/>
      </w:pPr>
      <w:r>
        <w:rPr/>
        <w:t>Insert other joint materials, such as lead wool or lead T-cap, if acceptable and required.</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in ASTM C5 and to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CMT"/>
        <w:rPr/>
      </w:pPr>
      <w:r>
        <w:rPr/>
        <w:t>Retain "Mixing Pointing Mortar" Subparagraph below if mortar prehydration is required.</w:t>
      </w:r>
    </w:p>
    <w:p>
      <w:pPr>
        <w:pStyle w:val="PR2"/>
        <w:numPr>
          <w:ilvl w:val="5"/>
          <w:numId w:val="1"/>
        </w:numPr>
        <w:spacing w:before="240" w:after="0"/>
        <w:ind w:hanging="0" w:left="0"/>
        <w:rPr/>
      </w:pPr>
      <w:r>
        <w:rPr/>
        <w:t>Mixing Pointing Mortar: Thoroughly mix cementitious materials and sand together before adding any water. Then mix again, adding only enough water to produce a damp, unworkable mix that will retain its form when pressed into a ball. Maintain mortar in this dampened condition for 15 to 30 minutes. Add remaining water in small portions until mortar reaches desired consistency. Use mortar within one hour of final mixing; do not retemper or use partially hardened material.</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 Where mortar pigments are indicated, do not exceed a pigment-to-cement ratio of 1:10 by weight.</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"Pointing Mortar by Volume," "Pointing Mortar by Type," "Pointing Mortar by Property," or "Pointing Mortar by ASTM C1713 Composition" Subparagraph below, or revise to indicate specific requirements for each type of stone unit indicated. Consider revising portland cement to white portland cement if light-colored mortar is required. Retain last option in retained subparagraph if pigments are used.</w:t>
      </w:r>
    </w:p>
    <w:p>
      <w:pPr>
        <w:pStyle w:val="CMT"/>
        <w:rPr/>
      </w:pPr>
      <w:r>
        <w:rPr/>
        <w:t>The volumetric proportions in "Pointing Mortar by Volume" Subparagraph below are examples only; revise to suit Project.</w:t>
      </w:r>
    </w:p>
    <w:p>
      <w:pPr>
        <w:pStyle w:val="PR2"/>
        <w:numPr>
          <w:ilvl w:val="5"/>
          <w:numId w:val="1"/>
        </w:numPr>
        <w:spacing w:before="240" w:after="0"/>
        <w:ind w:hanging="0" w:left="0"/>
        <w:rPr/>
      </w:pPr>
      <w:r>
        <w:rPr/>
        <w:t>Pointing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r>
        <w:rPr>
          <w:b/>
        </w:rPr>
        <w:t> Add mortar pigments to produce mortar colors required.</w:t>
      </w:r>
      <w:r>
        <w:rPr/>
        <w:t>]</w:t>
      </w:r>
    </w:p>
    <w:p>
      <w:pPr>
        <w:pStyle w:val="PR2"/>
        <w:numPr>
          <w:ilvl w:val="5"/>
          <w:numId w:val="1"/>
        </w:numPr>
        <w:ind w:hanging="0" w:left="0"/>
        <w:rPr/>
      </w:pPr>
      <w:r>
        <w:rPr/>
        <w:t>Pointing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Insert additional properties in "Pointing Mortar by Property" Subparagraph below if required.</w:t>
      </w:r>
    </w:p>
    <w:p>
      <w:pPr>
        <w:pStyle w:val="PR2"/>
        <w:numPr>
          <w:ilvl w:val="5"/>
          <w:numId w:val="1"/>
        </w:numPr>
        <w:ind w:hanging="0" w:left="0"/>
        <w:rPr/>
      </w:pPr>
      <w:r>
        <w:rPr/>
        <w:t>Pointing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"Pointing Mortar by ASTM C1713 Composition" Subparagraph below is based on proportion specification of ASTM C1713; revise if property specification is required. The volumetric proportion is an example only; revise to suit Project. See the Evaluations for discussion of ASTM C1713.</w:t>
      </w:r>
    </w:p>
    <w:p>
      <w:pPr>
        <w:pStyle w:val="PR2"/>
        <w:numPr>
          <w:ilvl w:val="5"/>
          <w:numId w:val="1"/>
        </w:numPr>
        <w:ind w:hanging="0" w:left="0"/>
        <w:rPr/>
      </w:pPr>
      <w:r>
        <w:rPr/>
        <w:t>Pointing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r>
        <w:rPr>
          <w:b/>
        </w:rPr>
        <w:t> Add mortar pigments to produce mortar colors required.</w:t>
      </w:r>
      <w:r>
        <w:rPr/>
        <w: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masonry repointing by one of the following</w:t>
      </w:r>
      <w:r>
        <w:rPr/>
        <w:t>] [</w:t>
      </w:r>
      <w:r>
        <w:rPr>
          <w:b/>
        </w:rPr>
        <w:t>firms that may provide historic masonry repointing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stone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pointing work to discourage mortar from adhering.</w:t>
      </w:r>
    </w:p>
    <w:p>
      <w:pPr>
        <w:pStyle w:val="PR2"/>
        <w:numPr>
          <w:ilvl w:val="5"/>
          <w:numId w:val="1"/>
        </w:numPr>
        <w:ind w:hanging="0" w:left="0"/>
        <w:rPr/>
      </w:pPr>
      <w:r>
        <w:rPr/>
        <w:t>Immediately remove mortar splatters in contact with exposed stone and other surfaces.</w:t>
      </w:r>
    </w:p>
    <w:p>
      <w:pPr>
        <w:pStyle w:val="CMT"/>
        <w:rPr/>
      </w:pPr>
      <w:r>
        <w:rPr/>
        <w:t>Retain paragraph below if applicable; insert other items that may interfere with execution of repointing work.</w:t>
      </w:r>
    </w:p>
    <w:p>
      <w:pPr>
        <w:pStyle w:val="PR1"/>
        <w:numPr>
          <w:ilvl w:val="4"/>
          <w:numId w:val="1"/>
        </w:numPr>
        <w:ind w:hanging="0" w:left="0"/>
        <w:rPr/>
      </w:pPr>
      <w:r>
        <w:rPr/>
        <w:t>Remove[</w:t>
      </w:r>
      <w:r>
        <w:rPr>
          <w:b/>
        </w:rPr>
        <w:t> gutters and</w:t>
      </w:r>
      <w:r>
        <w:rPr/>
        <w:t>] downspouts and associated hardware adjacent to immediate work area and store during stone repointing work. Reinstall when repointing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STONE REPOINTING, GENERAL</w:t>
      </w:r>
    </w:p>
    <w:p>
      <w:pPr>
        <w:pStyle w:val="PR1"/>
        <w:numPr>
          <w:ilvl w:val="4"/>
          <w:numId w:val="1"/>
        </w:numPr>
        <w:ind w:hanging="0" w:left="0"/>
        <w:rPr/>
      </w:pPr>
      <w:r>
        <w:rPr/>
        <w:t>Have repointing work performed only by qualified historic treatment specialist.</w:t>
      </w:r>
    </w:p>
    <w:p>
      <w:pPr>
        <w:pStyle w:val="CMT"/>
        <w:rPr/>
      </w:pPr>
      <w:r>
        <w:rPr/>
        <w:t>Retain "Appearance Standard" Paragraph below to control overall appearance from a distance.</w:t>
      </w:r>
    </w:p>
    <w:p>
      <w:pPr>
        <w:pStyle w:val="PR1"/>
        <w:numPr>
          <w:ilvl w:val="4"/>
          <w:numId w:val="1"/>
        </w:numPr>
        <w:ind w:hanging="0" w:left="0"/>
        <w:rPr/>
      </w:pPr>
      <w:r>
        <w:rPr/>
        <w:t>Appearance Standard: Repointed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dimension</w:t>
      </w:r>
      <w:r>
        <w:rPr/>
        <w:t xml:space="preserve">&gt; </w:t>
      </w:r>
      <w:r>
        <w:rPr>
          <w:rStyle w:val="IP"/>
        </w:rPr>
        <w:t>feet</w:t>
      </w:r>
      <w:r>
        <w:rPr>
          <w:rStyle w:val="SI"/>
        </w:rPr>
        <w:t xml:space="preserve"> (m)</w:t>
      </w:r>
      <w:r>
        <w:rPr/>
        <w:t xml:space="preserve"> away by Architect.</w:t>
      </w:r>
    </w:p>
    <w:p>
      <w:pPr>
        <w:pStyle w:val="CMT"/>
        <w:rPr/>
      </w:pPr>
      <w:r>
        <w:rPr/>
        <w:t>Insert an article here for widening specific, extremely narrow or abutting joints, if required. See "Repointing Masonry" Article in the Evaluations.</w:t>
      </w:r>
    </w:p>
    <w:p>
      <w:pPr>
        <w:pStyle w:val="ART"/>
        <w:numPr>
          <w:ilvl w:val="3"/>
          <w:numId w:val="1"/>
        </w:numPr>
        <w:ind w:hanging="0" w:left="0"/>
        <w:rPr/>
      </w:pPr>
      <w:r>
        <w:rPr/>
        <w:t>REPOINTING &lt;</w:t>
      </w:r>
      <w:r>
        <w:rPr>
          <w:b/>
        </w:rPr>
        <w:t>Insert drawing designation</w:t>
      </w:r>
      <w:r>
        <w:rPr/>
        <w:t>&gt;</w:t>
      </w:r>
    </w:p>
    <w:p>
      <w:pPr>
        <w:pStyle w:val="CMT"/>
        <w:rPr/>
      </w:pPr>
      <w:r>
        <w:rPr/>
        <w:t>Copy this article and re-edit for significantly different types and sizes of joints to be repointed.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Rake out and repoint joints to the following extent:</w:t>
      </w:r>
    </w:p>
    <w:p>
      <w:pPr>
        <w:pStyle w:val="CMT"/>
        <w:rPr/>
      </w:pPr>
      <w:r>
        <w:rPr/>
        <w:t>Retain first subparagraph below if complete repointing of selected areas is indicated on Drawings. The U.S. Department of the Interior's "The Secretary of the Interior's Standards for the Treatment of Historic Properties with Guidelines for Preserving, Rehabilitating, Restoring, and Reconstructing Historic Buildings" prohibits removing sound mortar and replacing it solely to achieve uniform appearance.</w:t>
      </w:r>
    </w:p>
    <w:p>
      <w:pPr>
        <w:pStyle w:val="PR2"/>
        <w:numPr>
          <w:ilvl w:val="5"/>
          <w:numId w:val="1"/>
        </w:numPr>
        <w:spacing w:before="240" w:after="0"/>
        <w:ind w:hanging="0" w:left="0"/>
        <w:rPr/>
      </w:pPr>
      <w:r>
        <w:rPr/>
        <w:t>All joints in areas indicated.</w:t>
      </w:r>
    </w:p>
    <w:p>
      <w:pPr>
        <w:pStyle w:val="PR2"/>
        <w:numPr>
          <w:ilvl w:val="5"/>
          <w:numId w:val="1"/>
        </w:numPr>
        <w:ind w:hanging="0" w:left="0"/>
        <w:rPr/>
      </w:pPr>
      <w:r>
        <w:rPr/>
        <w:t>Joints indicated as sealant-filled joints.</w:t>
      </w:r>
    </w:p>
    <w:p>
      <w:pPr>
        <w:pStyle w:val="CMT"/>
        <w:rPr/>
      </w:pPr>
      <w:r>
        <w:rPr/>
        <w:t>Retain subparagraph below if spot repointing of missing and deteriorated joints is required.</w:t>
      </w:r>
    </w:p>
    <w:p>
      <w:pPr>
        <w:pStyle w:val="PR2"/>
        <w:numPr>
          <w:ilvl w:val="5"/>
          <w:numId w:val="1"/>
        </w:numPr>
        <w:ind w:hanging="0" w:left="0"/>
        <w:rPr/>
      </w:pPr>
      <w:r>
        <w:rPr/>
        <w:t>Joints at locations of the following defects:</w:t>
      </w:r>
    </w:p>
    <w:p>
      <w:pPr>
        <w:pStyle w:val="PR3"/>
        <w:numPr>
          <w:ilvl w:val="6"/>
          <w:numId w:val="1"/>
        </w:numPr>
        <w:spacing w:before="240" w:after="0"/>
        <w:ind w:hanging="0" w:left="0"/>
        <w:rPr/>
      </w:pPr>
      <w:r>
        <w:rPr/>
        <w:t>Holes and missing mortar.</w:t>
      </w:r>
    </w:p>
    <w:p>
      <w:pPr>
        <w:pStyle w:val="PR3"/>
        <w:numPr>
          <w:ilvl w:val="6"/>
          <w:numId w:val="1"/>
        </w:numPr>
        <w:ind w:hanging="0" w:left="0"/>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ind w:hanging="0" w:left="0"/>
        <w:rPr/>
      </w:pPr>
      <w:r>
        <w:rPr/>
        <w:t>Cracks [</w:t>
      </w:r>
      <w:r>
        <w:rPr>
          <w:rStyle w:val="IP"/>
          <w:b/>
        </w:rPr>
        <w:t>1/16</w:t>
      </w:r>
      <w:r>
        <w:rPr>
          <w:rStyle w:val="SI"/>
          <w:b/>
        </w:rPr>
        <w:t xml:space="preserve"> (1.6)</w:t>
      </w:r>
      <w:r>
        <w:rPr/>
        <w:t>] [</w:t>
      </w:r>
      <w:r>
        <w:rPr>
          <w:rStyle w:val="IP"/>
          <w:b/>
        </w:rPr>
        <w:t>1/8</w:t>
      </w:r>
      <w:r>
        <w:rPr>
          <w:rStyle w:val="SI"/>
          <w:b/>
        </w:rPr>
        <w:t xml:space="preserve"> (3)</w:t>
      </w:r>
      <w:r>
        <w:rPr/>
        <w:t>] &lt;</w:t>
      </w:r>
      <w:r>
        <w:rPr>
          <w:b/>
        </w:rPr>
        <w:t>Insert dimension</w:t>
      </w:r>
      <w:r>
        <w:rPr/>
        <w:t xml:space="preserve">&gt; </w:t>
      </w:r>
      <w:r>
        <w:rPr>
          <w:rStyle w:val="IP"/>
        </w:rPr>
        <w:t>inch</w:t>
      </w:r>
      <w:r>
        <w:rPr>
          <w:rStyle w:val="SI"/>
        </w:rPr>
        <w:t xml:space="preserve"> (mm)</w:t>
      </w:r>
      <w:r>
        <w:rPr/>
        <w:t xml:space="preserve"> or more in width and of any depth.</w:t>
      </w:r>
    </w:p>
    <w:p>
      <w:pPr>
        <w:pStyle w:val="PR3"/>
        <w:numPr>
          <w:ilvl w:val="6"/>
          <w:numId w:val="1"/>
        </w:numPr>
        <w:ind w:hanging="0" w:left="0"/>
        <w:rPr/>
      </w:pPr>
      <w:r>
        <w:rPr/>
        <w:t>Hollow-sounding joints when tapped by metal object.</w:t>
      </w:r>
    </w:p>
    <w:p>
      <w:pPr>
        <w:pStyle w:val="PR3"/>
        <w:numPr>
          <w:ilvl w:val="6"/>
          <w:numId w:val="1"/>
        </w:numPr>
        <w:ind w:hanging="0" w:left="0"/>
        <w:rPr/>
      </w:pPr>
      <w:r>
        <w:rPr/>
        <w:t xml:space="preserve">Eroded surfaces </w:t>
      </w:r>
      <w:r>
        <w:rPr>
          <w:rStyle w:val="IP"/>
        </w:rPr>
        <w:t>1/4 inch</w:t>
      </w:r>
      <w:r>
        <w:rPr>
          <w:rStyle w:val="SI"/>
        </w:rPr>
        <w:t xml:space="preserve"> (6 mm)</w:t>
      </w:r>
      <w:r>
        <w:rPr/>
        <w:t xml:space="preserve"> or more deep.</w:t>
      </w:r>
    </w:p>
    <w:p>
      <w:pPr>
        <w:pStyle w:val="PR3"/>
        <w:numPr>
          <w:ilvl w:val="6"/>
          <w:numId w:val="1"/>
        </w:numPr>
        <w:ind w:hanging="0" w:left="0"/>
        <w:rPr/>
      </w:pPr>
      <w:r>
        <w:rPr/>
        <w:t>Deterioration to point that mortar can be easily removed by hand, without tools.</w:t>
      </w:r>
    </w:p>
    <w:p>
      <w:pPr>
        <w:pStyle w:val="PR3"/>
        <w:numPr>
          <w:ilvl w:val="6"/>
          <w:numId w:val="1"/>
        </w:numPr>
        <w:ind w:hanging="0" w:left="0"/>
        <w:rPr/>
      </w:pPr>
      <w:r>
        <w:rPr/>
        <w:t>Joints filled with substances other than mortar.</w:t>
      </w:r>
    </w:p>
    <w:p>
      <w:pPr>
        <w:pStyle w:val="PR1"/>
        <w:numPr>
          <w:ilvl w:val="4"/>
          <w:numId w:val="1"/>
        </w:numPr>
        <w:ind w:hanging="0" w:left="0"/>
        <w:rPr/>
      </w:pPr>
      <w:r>
        <w:rPr/>
        <w:t>Do not rake out and repoint joints where not required.</w:t>
      </w:r>
    </w:p>
    <w:p>
      <w:pPr>
        <w:pStyle w:val="PR1"/>
        <w:numPr>
          <w:ilvl w:val="4"/>
          <w:numId w:val="1"/>
        </w:numPr>
        <w:ind w:hanging="0" w:left="0"/>
        <w:rPr/>
      </w:pPr>
      <w:r>
        <w:rPr/>
        <w:t>Rake out joints as follows, according to procedures demonstrated in approved mockup:</w:t>
      </w:r>
    </w:p>
    <w:p>
      <w:pPr>
        <w:pStyle w:val="CMT"/>
        <w:rPr/>
      </w:pPr>
      <w:r>
        <w:rPr/>
        <w:t>Revise first subparagraph below according to depth required to rake out joints for Project. See the Evaluations.</w:t>
      </w:r>
    </w:p>
    <w:p>
      <w:pPr>
        <w:pStyle w:val="PR2"/>
        <w:numPr>
          <w:ilvl w:val="5"/>
          <w:numId w:val="1"/>
        </w:numPr>
        <w:spacing w:before="240" w:after="0"/>
        <w:ind w:hanging="0" w:left="0"/>
        <w:rPr/>
      </w:pPr>
      <w:r>
        <w:rPr/>
        <w:t>Remove mortar from joints to depth of [</w:t>
      </w:r>
      <w:r>
        <w:rPr>
          <w:b/>
        </w:rPr>
        <w:t xml:space="preserve">joint width plus </w:t>
      </w:r>
      <w:r>
        <w:rPr>
          <w:rStyle w:val="IP"/>
          <w:b/>
        </w:rPr>
        <w:t>1/8 inch</w:t>
      </w:r>
      <w:r>
        <w:rPr>
          <w:rStyle w:val="SI"/>
          <w:b/>
        </w:rPr>
        <w:t xml:space="preserve"> (3 mm)</w:t>
      </w:r>
      <w:r>
        <w:rPr/>
        <w:t>] [</w:t>
      </w:r>
      <w:r>
        <w:rPr>
          <w:b/>
        </w:rPr>
        <w:t>2 times the joint width</w:t>
      </w:r>
      <w:r>
        <w:rPr/>
        <w:t>] [</w:t>
      </w:r>
      <w:r>
        <w:rPr>
          <w:b/>
        </w:rPr>
        <w:t>2-1/2 times the joint width</w:t>
      </w:r>
      <w:r>
        <w:rPr/>
        <w:t>] [</w:t>
      </w:r>
      <w:r>
        <w:rPr>
          <w:b/>
        </w:rPr>
        <w:t xml:space="preserve">not less than </w:t>
      </w:r>
      <w:r>
        <w:rPr>
          <w:rStyle w:val="IP"/>
          <w:b/>
        </w:rPr>
        <w:t>1/2 inch</w:t>
      </w:r>
      <w:r>
        <w:rPr>
          <w:rStyle w:val="SI"/>
          <w:b/>
        </w:rPr>
        <w:t xml:space="preserve"> (13 mm)</w:t>
      </w:r>
      <w:r>
        <w:rPr/>
        <w:t>] [</w:t>
      </w:r>
      <w:r>
        <w:rPr>
          <w:b/>
        </w:rPr>
        <w:t xml:space="preserve">not less than </w:t>
      </w:r>
      <w:r>
        <w:rPr>
          <w:rStyle w:val="IP"/>
          <w:b/>
        </w:rPr>
        <w:t>3/4 inch</w:t>
      </w:r>
      <w:r>
        <w:rPr>
          <w:rStyle w:val="SI"/>
          <w:b/>
        </w:rPr>
        <w:t xml:space="preserve"> (20 mm)</w:t>
      </w:r>
      <w:r>
        <w:rPr/>
        <w:t>] [</w:t>
      </w:r>
      <w:r>
        <w:rPr>
          <w:b/>
        </w:rPr>
        <w:t>and</w:t>
      </w:r>
      <w:r>
        <w:rPr/>
        <w:t>] [</w:t>
      </w:r>
      <w:r>
        <w:rPr>
          <w:b/>
        </w:rPr>
        <w:t>not less than that required to expose sound, unweathered mortar</w:t>
      </w:r>
      <w:r>
        <w:rPr/>
        <w:t>] &lt;</w:t>
      </w:r>
      <w:r>
        <w:rPr>
          <w:b/>
        </w:rPr>
        <w:t>Insert requirement</w:t>
      </w:r>
      <w:r>
        <w:rPr/>
        <w:t>&gt;. Do not remove unsound mortar more than [</w:t>
      </w:r>
      <w:r>
        <w:rPr>
          <w:rStyle w:val="IP"/>
          <w:b/>
        </w:rPr>
        <w:t>2</w:t>
      </w:r>
      <w:r>
        <w:rPr>
          <w:rStyle w:val="SI"/>
          <w:b/>
        </w:rPr>
        <w:t xml:space="preserve"> (50)</w:t>
      </w:r>
      <w:r>
        <w:rPr/>
        <w:t>] &lt;</w:t>
      </w:r>
      <w:r>
        <w:rPr>
          <w:b/>
        </w:rPr>
        <w:t>Insert dimension</w:t>
      </w:r>
      <w:r>
        <w:rPr/>
        <w:t xml:space="preserve">&gt; </w:t>
      </w:r>
      <w:r>
        <w:rPr>
          <w:rStyle w:val="IP"/>
        </w:rPr>
        <w:t>inches</w:t>
      </w:r>
      <w:r>
        <w:rPr>
          <w:rStyle w:val="SI"/>
        </w:rPr>
        <w:t xml:space="preserve"> (mm)</w:t>
      </w:r>
      <w:r>
        <w:rPr/>
        <w:t>deep; consult Architect for direction.</w:t>
      </w:r>
    </w:p>
    <w:p>
      <w:pPr>
        <w:pStyle w:val="PR2"/>
        <w:numPr>
          <w:ilvl w:val="5"/>
          <w:numId w:val="1"/>
        </w:numPr>
        <w:ind w:hanging="0" w:left="0"/>
        <w:rPr/>
      </w:pPr>
      <w:r>
        <w:rPr/>
        <w:t>Remove mortar from stone surfaces within raked-out joints to provide reveals with square backs and to expose stone for contact with pointing mortar. Brush, vacuum, or flush joints to remove dirt and loose debris.</w:t>
      </w:r>
    </w:p>
    <w:p>
      <w:pPr>
        <w:pStyle w:val="PR2"/>
        <w:numPr>
          <w:ilvl w:val="5"/>
          <w:numId w:val="1"/>
        </w:numPr>
        <w:ind w:hanging="0" w:left="0"/>
        <w:rPr/>
      </w:pPr>
      <w:r>
        <w:rPr/>
        <w:t>Do not spall edges of stone units or widen joints. Replace or patch damaged stone units as directed by Architect.</w:t>
      </w:r>
    </w:p>
    <w:p>
      <w:pPr>
        <w:pStyle w:val="CMT"/>
        <w:rPr/>
      </w:pPr>
      <w:r>
        <w:rPr/>
        <w:t>Retain one of two subparagraphs below; revise to suit Project.</w:t>
      </w:r>
    </w:p>
    <w:p>
      <w:pPr>
        <w:pStyle w:val="PR3"/>
        <w:numPr>
          <w:ilvl w:val="6"/>
          <w:numId w:val="1"/>
        </w:numPr>
        <w:spacing w:before="240" w:after="0"/>
        <w:ind w:hanging="0" w:left="0"/>
        <w:rPr/>
      </w:pPr>
      <w:r>
        <w:rPr/>
        <w:t>Cut out mortar by hand with chisel and resilient mallet. Do not use power-operated grinders without Architect's written approval based on approved quality-control program.</w:t>
      </w:r>
    </w:p>
    <w:p>
      <w:pPr>
        <w:pStyle w:val="PR3"/>
        <w:numPr>
          <w:ilvl w:val="6"/>
          <w:numId w:val="1"/>
        </w:numPr>
        <w:ind w:hanging="0" w:left="0"/>
        <w:rPr/>
      </w:pPr>
      <w:r>
        <w:rPr/>
        <w:t>Cut out center of mortar bed joints using angle grinders with diamond-impregnated metal blades. Remove remaining mortar in bed joints and mortar in head joints by hand with chisel and resilient mallet. Strictly adhere to approved quality-control program.</w:t>
      </w:r>
    </w:p>
    <w:p>
      <w:pPr>
        <w:pStyle w:val="PR1"/>
        <w:numPr>
          <w:ilvl w:val="4"/>
          <w:numId w:val="1"/>
        </w:numPr>
        <w:ind w:hanging="0" w:left="0"/>
        <w:rPr/>
      </w:pPr>
      <w:r>
        <w:rPr/>
        <w:t>Notify Architect of unforeseen detrimental conditions, including voids in mortar joints, cracks, loose stone, rotted wood, rusted metal, and other deteriorated items.</w:t>
      </w:r>
    </w:p>
    <w:p>
      <w:pPr>
        <w:pStyle w:val="PR1"/>
        <w:numPr>
          <w:ilvl w:val="4"/>
          <w:numId w:val="1"/>
        </w:numPr>
        <w:ind w:hanging="0" w:left="0"/>
        <w:rPr/>
      </w:pPr>
      <w:r>
        <w:rPr/>
        <w:t>Pointing with Mortar:</w:t>
      </w:r>
    </w:p>
    <w:p>
      <w:pPr>
        <w:pStyle w:val="PR2"/>
        <w:numPr>
          <w:ilvl w:val="5"/>
          <w:numId w:val="1"/>
        </w:numPr>
        <w:spacing w:before="240" w:after="0"/>
        <w:ind w:hanging="0" w:left="0"/>
        <w:rPr/>
      </w:pPr>
      <w:r>
        <w:rPr/>
        <w:t>Rinse joint surfaces with water to remove dust and mortar particles. Time rinsing application so, at time of pointing, joint surfaces are damp but free of standing water. If rinse water dries, dampen joint surfaces before pointing.</w:t>
      </w:r>
    </w:p>
    <w:p>
      <w:pPr>
        <w:pStyle w:val="PR2"/>
        <w:numPr>
          <w:ilvl w:val="5"/>
          <w:numId w:val="1"/>
        </w:numPr>
        <w:ind w:hanging="0" w:left="0"/>
        <w:rPr/>
      </w:pPr>
      <w:r>
        <w:rPr/>
        <w:t>Apply pointing mortar first to areas where existing mortar was removed to depths greater than surrounding areas. Apply in layers not greater than [</w:t>
      </w:r>
      <w:r>
        <w:rPr>
          <w:rStyle w:val="IP"/>
          <w:b/>
        </w:rPr>
        <w:t>3/8</w:t>
      </w:r>
      <w:r>
        <w:rPr>
          <w:rStyle w:val="SI"/>
          <w:b/>
        </w:rPr>
        <w:t xml:space="preserve"> (9)</w:t>
      </w:r>
      <w:r>
        <w:rPr/>
        <w:t>] &lt;</w:t>
      </w:r>
      <w:r>
        <w:rPr>
          <w:b/>
        </w:rPr>
        <w:t>Insert dimension</w:t>
      </w:r>
      <w:r>
        <w:rPr/>
        <w:t xml:space="preserve">&gt; </w:t>
      </w:r>
      <w:r>
        <w:rPr>
          <w:rStyle w:val="IP"/>
        </w:rPr>
        <w:t>inch</w:t>
      </w:r>
      <w:r>
        <w:rPr>
          <w:rStyle w:val="SI"/>
        </w:rPr>
        <w:t xml:space="preserve"> (mm)</w:t>
      </w:r>
      <w:r>
        <w:rPr/>
        <w:t>until a uniform depth is formed. Fully compact each layer thoroughly, and allow it to become thumbprint hard before applying next layer.</w:t>
      </w:r>
    </w:p>
    <w:p>
      <w:pPr>
        <w:pStyle w:val="PR2"/>
        <w:numPr>
          <w:ilvl w:val="5"/>
          <w:numId w:val="1"/>
        </w:numPr>
        <w:ind w:hanging="0" w:left="0"/>
        <w:rPr/>
      </w:pPr>
      <w:r>
        <w:rPr/>
        <w:t>After deep areas have been filled to same depth as remaining joints, point joints by placing mortar in layers not greater than [</w:t>
      </w:r>
      <w:r>
        <w:rPr>
          <w:rStyle w:val="IP"/>
          <w:b/>
        </w:rPr>
        <w:t>3/8</w:t>
      </w:r>
      <w:r>
        <w:rPr>
          <w:rStyle w:val="SI"/>
          <w:b/>
        </w:rPr>
        <w:t xml:space="preserve"> (9)</w:t>
      </w:r>
      <w:r>
        <w:rPr/>
        <w:t>] &lt;</w:t>
      </w:r>
      <w:r>
        <w:rPr>
          <w:b/>
        </w:rPr>
        <w:t>Insert dimension</w:t>
      </w:r>
      <w:r>
        <w:rPr/>
        <w:t xml:space="preserve">&gt; </w:t>
      </w:r>
      <w:r>
        <w:rPr>
          <w:rStyle w:val="IP"/>
        </w:rPr>
        <w:t>inch</w:t>
      </w:r>
      <w:r>
        <w:rPr>
          <w:rStyle w:val="SI"/>
        </w:rPr>
        <w:t xml:space="preserve"> (mm)</w:t>
      </w:r>
      <w:r>
        <w:rPr/>
        <w:t>. Fully compact each layer, and allow it to become thumbprint hard before applying next layer. Where existing stone has worn or rounded edges, slightly recess finished mortar surface below face of stone to avoid widened joint faces. Take care not to spread mortar beyond joint edges onto exposed stone surfaces or to featheredge the mortar.</w:t>
      </w:r>
    </w:p>
    <w:p>
      <w:pPr>
        <w:pStyle w:val="PR2"/>
        <w:numPr>
          <w:ilvl w:val="5"/>
          <w:numId w:val="1"/>
        </w:numPr>
        <w:ind w:hanging="0" w:left="0"/>
        <w:rPr/>
      </w:pPr>
      <w:r>
        <w:rPr/>
        <w:t>When mortar is thumbprint hard, tool joints to match original appearance of joints as demonstrated in approved mockup. Remove excess mortar from edge of joint by brushing.</w:t>
      </w:r>
    </w:p>
    <w:p>
      <w:pPr>
        <w:pStyle w:val="CMT"/>
        <w:rPr/>
      </w:pPr>
      <w:r>
        <w:rPr/>
        <w:t>Retain first subparagraph below for all mortars. Proper moist curing is critical for high-lime-content mortars.</w:t>
      </w:r>
    </w:p>
    <w:p>
      <w:pPr>
        <w:pStyle w:val="PR2"/>
        <w:numPr>
          <w:ilvl w:val="5"/>
          <w:numId w:val="1"/>
        </w:numPr>
        <w:ind w:hanging="0" w:left="0"/>
        <w:rPr/>
      </w:pPr>
      <w:r>
        <w:rPr/>
        <w:t>Cure mortar by maintaining in thoroughly damp condition for at least 72 consecutive hours, including weekends and holidays.</w:t>
      </w:r>
    </w:p>
    <w:p>
      <w:pPr>
        <w:pStyle w:val="CMT"/>
        <w:rPr/>
      </w:pPr>
      <w:r>
        <w:rPr/>
        <w:t>First two subparagraphs below may be deleted for mortars with high portland cement content.</w:t>
      </w:r>
    </w:p>
    <w:p>
      <w:pPr>
        <w:pStyle w:val="PR3"/>
        <w:numPr>
          <w:ilvl w:val="6"/>
          <w:numId w:val="1"/>
        </w:numPr>
        <w:spacing w:before="240" w:after="0"/>
        <w:ind w:hanging="0" w:left="0"/>
        <w:rPr/>
      </w:pPr>
      <w:r>
        <w:rPr/>
        <w:t>Acceptable curing methods include covering with wet burlap and plastic sheeting, periodic hand misting, and periodic mist spraying using system of pipes, mist heads, and timers.</w:t>
      </w:r>
    </w:p>
    <w:p>
      <w:pPr>
        <w:pStyle w:val="PR3"/>
        <w:numPr>
          <w:ilvl w:val="6"/>
          <w:numId w:val="1"/>
        </w:numPr>
        <w:ind w:hanging="0" w:left="0"/>
        <w:rPr/>
      </w:pPr>
      <w:r>
        <w:rPr/>
        <w:t>Adjust curing methods to ensure that pointing mortar is damp throughout its depth without eroding surface mortar.</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Remove mortar and repoint.</w:t>
      </w:r>
    </w:p>
    <w:p>
      <w:pPr>
        <w:pStyle w:val="CMT"/>
        <w:rPr/>
      </w:pPr>
      <w:r>
        <w:rPr/>
        <w:t>Retain "Pointing with Sealant" Paragraph below if sealant joints are required unless all sealant work, including joints repointed with sealant, is specified in Section 079200 "Joint Sealants."</w:t>
      </w:r>
    </w:p>
    <w:p>
      <w:pPr>
        <w:pStyle w:val="PR1"/>
        <w:numPr>
          <w:ilvl w:val="4"/>
          <w:numId w:val="1"/>
        </w:numPr>
        <w:ind w:hanging="0" w:left="0"/>
        <w:rPr/>
      </w:pPr>
      <w:r>
        <w:rPr/>
        <w:t>Pointing with Sealant: Comply with Section 079200 "Joint Sealants" and as follows:</w:t>
      </w:r>
    </w:p>
    <w:p>
      <w:pPr>
        <w:pStyle w:val="PR2"/>
        <w:numPr>
          <w:ilvl w:val="5"/>
          <w:numId w:val="1"/>
        </w:numPr>
        <w:spacing w:before="240" w:after="0"/>
        <w:ind w:hanging="0" w:left="0"/>
        <w:rPr/>
      </w:pPr>
      <w:r>
        <w:rPr/>
        <w:t>After raking out, keep joints dry and free of mortar and debris.</w:t>
      </w:r>
    </w:p>
    <w:p>
      <w:pPr>
        <w:pStyle w:val="CMT"/>
        <w:rPr/>
      </w:pPr>
      <w:r>
        <w:rPr/>
        <w:t>Option in first subparagraph below establishes priming as default requirement rather than relying on Contractor's judgment.</w:t>
      </w:r>
    </w:p>
    <w:p>
      <w:pPr>
        <w:pStyle w:val="PR2"/>
        <w:numPr>
          <w:ilvl w:val="5"/>
          <w:numId w:val="1"/>
        </w:numPr>
        <w:ind w:hanging="0" w:left="0"/>
        <w:rPr/>
      </w:pPr>
      <w:r>
        <w:rPr/>
        <w:t>Clean and prepare joint surfaces.[</w:t>
      </w:r>
      <w:r>
        <w:rPr>
          <w:b/>
        </w:rPr>
        <w:t> Prime joint surfaces unless sealant manufacturer recommends against priming.</w:t>
      </w:r>
      <w:r>
        <w:rPr/>
        <w:t>] Do not allow primer to spill or migrate onto adjoining surfaces.</w:t>
      </w:r>
    </w:p>
    <w:p>
      <w:pPr>
        <w:pStyle w:val="PR2"/>
        <w:numPr>
          <w:ilvl w:val="5"/>
          <w:numId w:val="1"/>
        </w:numPr>
        <w:ind w:hanging="0" w:left="0"/>
        <w:rPr/>
      </w:pPr>
      <w:r>
        <w:rPr/>
        <w:t>Fill sealant joints with specified joint sealant.</w:t>
      </w:r>
    </w:p>
    <w:p>
      <w:pPr>
        <w:pStyle w:val="PR3"/>
        <w:numPr>
          <w:ilvl w:val="6"/>
          <w:numId w:val="1"/>
        </w:numPr>
        <w:spacing w:before="240" w:after="0"/>
        <w:ind w:hanging="0" w:left="0"/>
        <w:rPr/>
      </w:pPr>
      <w:r>
        <w:rPr/>
        <w:t>Install cylindrical sealant backing beneath the sealant. Where space is insufficient for cylindrical sealant backing, install bond-breaker tape.</w:t>
      </w:r>
    </w:p>
    <w:p>
      <w:pPr>
        <w:pStyle w:val="PR3"/>
        <w:numPr>
          <w:ilvl w:val="6"/>
          <w:numId w:val="1"/>
        </w:numPr>
        <w:ind w:hanging="0" w:left="0"/>
        <w:rPr/>
      </w:pPr>
      <w:r>
        <w:rPr/>
        <w:t>Install sealant using only proven installation techniques that ensure that sealant is deposited in a uniform, continuous ribbon, without gaps or air pockets, and with complete wetting of the joint bond surfaces equally on both sides. Fill joint flush with surrounding stonework and matching the contour of adjoining mortar joints.</w:t>
      </w:r>
    </w:p>
    <w:p>
      <w:pPr>
        <w:pStyle w:val="PR3"/>
        <w:numPr>
          <w:ilvl w:val="6"/>
          <w:numId w:val="1"/>
        </w:numPr>
        <w:ind w:hanging="0" w:left="0"/>
        <w:rPr/>
      </w:pPr>
      <w:r>
        <w:rPr/>
        <w:t>Install sealant as recommended in writing by sealant manufacturer but within the following general limitations, measured at the center (thin) section of the bead:</w:t>
      </w:r>
    </w:p>
    <w:p>
      <w:pPr>
        <w:pStyle w:val="PR4"/>
        <w:numPr>
          <w:ilvl w:val="7"/>
          <w:numId w:val="1"/>
        </w:numPr>
        <w:spacing w:before="240" w:after="0"/>
        <w:ind w:hanging="0" w:left="0"/>
        <w:rPr/>
      </w:pPr>
      <w:r>
        <w:rPr/>
        <w:t xml:space="preserve">Fill joints to a depth equal to joint width, but not more than </w:t>
      </w:r>
      <w:r>
        <w:rPr>
          <w:rStyle w:val="IP"/>
        </w:rPr>
        <w:t>1/2 inch</w:t>
      </w:r>
      <w:r>
        <w:rPr>
          <w:rStyle w:val="SI"/>
        </w:rPr>
        <w:t xml:space="preserve"> (13 mm)</w:t>
      </w:r>
      <w:r>
        <w:rPr/>
        <w:t xml:space="preserve"> deep or less than </w:t>
      </w:r>
      <w:r>
        <w:rPr>
          <w:rStyle w:val="IP"/>
        </w:rPr>
        <w:t>1/4 inch</w:t>
      </w:r>
      <w:r>
        <w:rPr>
          <w:rStyle w:val="SI"/>
        </w:rPr>
        <w:t xml:space="preserve"> (6 mm)</w:t>
      </w:r>
      <w:r>
        <w:rPr/>
        <w:t xml:space="preserve"> deep.</w:t>
      </w:r>
    </w:p>
    <w:p>
      <w:pPr>
        <w:pStyle w:val="PR3"/>
        <w:numPr>
          <w:ilvl w:val="6"/>
          <w:numId w:val="1"/>
        </w:numPr>
        <w:spacing w:before="240" w:after="0"/>
        <w:ind w:hanging="0" w:left="0"/>
        <w:rPr/>
      </w:pPr>
      <w:r>
        <w:rPr/>
        <w:t>Tool sealant to form smooth, uniform beads, slightly concave. Remove excess sealant from surfaces adjacent to joint.</w:t>
      </w:r>
    </w:p>
    <w:p>
      <w:pPr>
        <w:pStyle w:val="CMT"/>
        <w:rPr/>
      </w:pPr>
      <w:r>
        <w:rPr/>
        <w:t>Retain "Sanded Joints" Subparagraph below to dull the surface of sealant and blend it better with mortar joints. Sealant manufacturers generally do not recommend this procedure, because their sealants are not performance tested with this treatment.</w:t>
      </w:r>
    </w:p>
    <w:p>
      <w:pPr>
        <w:pStyle w:val="PR3"/>
        <w:numPr>
          <w:ilvl w:val="6"/>
          <w:numId w:val="1"/>
        </w:numPr>
        <w:ind w:hanging="0" w:left="0"/>
        <w:rPr/>
      </w:pPr>
      <w:r>
        <w:rPr/>
        <w:t>Sanded Joints: Immediately after first tooling, apply ground-mortar aggregate to sealant, gently pushing aggregate into the surface of sealant. Lightly retool sealant to form smooth, uniform beads, slightly concave. Remove excess sealant and aggregate from surfaces adjacent to joint.</w:t>
      </w:r>
    </w:p>
    <w:p>
      <w:pPr>
        <w:pStyle w:val="PR3"/>
        <w:numPr>
          <w:ilvl w:val="6"/>
          <w:numId w:val="1"/>
        </w:numPr>
        <w:ind w:hanging="0" w:left="0"/>
        <w:rPr/>
      </w:pPr>
      <w:r>
        <w:rPr/>
        <w:t>Do not allow sealant to overflow or spill onto adjoining surfaces, or to migrate into the voids of adjoining surfaces, particularly rough textures. Remove excess and spillage of sealant promptly as the work progresses. Clean adjoining surfaces by the means necessary to eliminate evidence of spillage, without damage to adjoining surfaces or finishes, as demonstrated in an approved mockup.</w:t>
      </w:r>
    </w:p>
    <w:p>
      <w:pPr>
        <w:pStyle w:val="PR1"/>
        <w:numPr>
          <w:ilvl w:val="4"/>
          <w:numId w:val="1"/>
        </w:numPr>
        <w:ind w:hanging="0" w:left="0"/>
        <w:rPr/>
      </w:pPr>
      <w:r>
        <w:rPr/>
        <w:t>Where repointing work precedes cleaning of existing stone, allow mortar to harden at least 30 days before beginning cleaning work.</w:t>
      </w:r>
    </w:p>
    <w:p>
      <w:pPr>
        <w:pStyle w:val="CMT"/>
        <w:rPr/>
      </w:pPr>
      <w:r>
        <w:rPr/>
        <w:t>Insert installation of other joint-pointing materials, such as lead wool or lead T-cap, if acceptable and required.</w:t>
      </w:r>
    </w:p>
    <w:p>
      <w:pPr>
        <w:pStyle w:val="ART"/>
        <w:numPr>
          <w:ilvl w:val="3"/>
          <w:numId w:val="1"/>
        </w:numPr>
        <w:ind w:hanging="0" w:left="0"/>
        <w:rPr/>
      </w:pPr>
      <w:r>
        <w:rPr/>
        <w:t>FINAL CLEANING</w:t>
      </w:r>
    </w:p>
    <w:p>
      <w:pPr>
        <w:pStyle w:val="CMT"/>
        <w:rPr/>
      </w:pPr>
      <w:r>
        <w:rPr/>
        <w:t>Retain this article only if overall cleaning of existing stonework occurs before pointing work is completed.</w:t>
      </w:r>
    </w:p>
    <w:p>
      <w:pPr>
        <w:pStyle w:val="CMT"/>
        <w:rPr/>
      </w:pPr>
      <w:r>
        <w:rPr/>
        <w:t>Revise first paragraph below if chemical cleaning of repointed masonry is required; delete if overall cleaning of repointed historic masonry is included in another Section.</w:t>
      </w:r>
    </w:p>
    <w:p>
      <w:pPr>
        <w:pStyle w:val="PR1"/>
        <w:numPr>
          <w:ilvl w:val="4"/>
          <w:numId w:val="1"/>
        </w:numPr>
        <w:ind w:hanging="0" w:left="0"/>
        <w:rPr/>
      </w:pPr>
      <w:r>
        <w:rPr/>
        <w:t>After mortar has fully hardened, thoroughly clean exposed stone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nonstone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EOS"/>
        <w:rPr/>
      </w:pPr>
      <w:r>
        <w:rPr/>
        <w:t>END OF SECTION 040343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STONE MASONRY REPOINTING</w:t>
          </w:r>
        </w:p>
      </w:tc>
      <w:tc>
        <w:tcPr>
          <w:tcW w:w="1872" w:type="dxa"/>
          <w:tcBorders/>
        </w:tcPr>
        <w:p>
          <w:pPr>
            <w:pStyle w:val="RJUST"/>
            <w:rPr/>
          </w:pPr>
          <w:r>
            <w:rPr>
              <w:rStyle w:val="NUM"/>
            </w:rPr>
            <w:t>040343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43"/>
    <w:docVar w:name="MF95" w:val="04972"/>
    <w:docVar w:name="MFOrigin" w:val="MF04"/>
    <w:docVar w:name="SectionID" w:val="2944"/>
    <w:docVar w:name="SpecType" w:val="MasterSpec"/>
    <w:docVar w:name="Version" w:val="128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43&amp;ver=09-01-17&amp;format=FL&amp;sid=12862&amp;utm_source=MasterSpec&amp;utm_medium=Word" TargetMode="External"/><Relationship Id="rId3" Type="http://schemas.openxmlformats.org/officeDocument/2006/relationships/hyperlink" Target="http://www.productmasterspec.com/construction_specifications?mf04=040343&amp;update=ms2022_3&amp;utm_source=MasterSpec&amp;utm_medium=Word" TargetMode="External"/><Relationship Id="rId4" Type="http://schemas.openxmlformats.org/officeDocument/2006/relationships/hyperlink" Target="http://www.specagent.com/LookUp/?ulid=9143&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STONE MASONRY REPOINTING</dc:subject>
  <dc:title>SECTION 040343 - HISTORIC STONE MASONRY REPOINTING</dc:title>
</cp:coreProperties>
</file>