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055316</w:t>
      </w:r>
      <w:r>
        <w:rPr/>
        <w:t xml:space="preserve"> - </w:t>
      </w:r>
      <w:r>
        <w:rPr>
          <w:rStyle w:val="NAM"/>
        </w:rPr>
        <w:t>PLANK GRATINGS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Formed-metal plank gratings.</w:t>
      </w:r>
    </w:p>
    <w:p>
      <w:pPr>
        <w:pStyle w:val="PR2"/>
        <w:numPr>
          <w:ilvl w:val="5"/>
          <w:numId w:val="1"/>
        </w:numPr>
        <w:rPr/>
      </w:pPr>
      <w:r>
        <w:rPr/>
        <w:t>Extruded-aluminum plank gratings.</w:t>
      </w:r>
    </w:p>
    <w:p>
      <w:pPr>
        <w:pStyle w:val="PR2"/>
        <w:numPr>
          <w:ilvl w:val="5"/>
          <w:numId w:val="1"/>
        </w:numPr>
        <w:rPr/>
      </w:pPr>
      <w:r>
        <w:rPr/>
        <w:t>Grating frames and supports.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051200 "Structural Steel Framing" for structural-steel framing system components.</w:t>
      </w:r>
    </w:p>
    <w:p>
      <w:pPr>
        <w:pStyle w:val="PR2"/>
        <w:numPr>
          <w:ilvl w:val="5"/>
          <w:numId w:val="1"/>
        </w:numPr>
        <w:rPr/>
      </w:pPr>
      <w:r>
        <w:rPr/>
        <w:t>Section 055213 "Pipe and Tube Railings" for metal pipe and tube handrails and railings.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Formed-metal plank gratings.</w:t>
      </w:r>
    </w:p>
    <w:p>
      <w:pPr>
        <w:pStyle w:val="PR2"/>
        <w:numPr>
          <w:ilvl w:val="5"/>
          <w:numId w:val="1"/>
        </w:numPr>
        <w:rPr/>
      </w:pPr>
      <w:r>
        <w:rPr/>
        <w:t>Extruded-aluminum plank gratings.</w:t>
      </w:r>
    </w:p>
    <w:p>
      <w:pPr>
        <w:pStyle w:val="PR2"/>
        <w:numPr>
          <w:ilvl w:val="5"/>
          <w:numId w:val="1"/>
        </w:numPr>
        <w:rPr/>
      </w:pPr>
      <w:r>
        <w:rPr/>
        <w:t>Paint products.</w:t>
      </w:r>
    </w:p>
    <w:p>
      <w:pPr>
        <w:pStyle w:val="PR1"/>
        <w:numPr>
          <w:ilvl w:val="4"/>
          <w:numId w:val="1"/>
        </w:numPr>
        <w:rPr/>
      </w:pPr>
      <w:r>
        <w:rPr/>
        <w:t>Shop Drawings:</w:t>
      </w:r>
    </w:p>
    <w:p>
      <w:pPr>
        <w:pStyle w:val="PR2"/>
        <w:numPr>
          <w:ilvl w:val="5"/>
          <w:numId w:val="1"/>
        </w:numPr>
        <w:spacing w:before="240" w:after="0"/>
        <w:rPr/>
      </w:pPr>
      <w:r>
        <w:rPr/>
        <w:t>Include plans, sections, and attachment details.</w:t>
      </w:r>
    </w:p>
    <w:p>
      <w:pPr>
        <w:pStyle w:val="PR2"/>
        <w:numPr>
          <w:ilvl w:val="5"/>
          <w:numId w:val="1"/>
        </w:numPr>
        <w:rPr/>
      </w:pPr>
      <w:r>
        <w:rPr/>
        <w:t>Signed and sealed by the qualified professional engineer responsible for their preparation.</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gratings, including [</w:t>
      </w:r>
      <w:r>
        <w:rPr>
          <w:b/>
        </w:rPr>
        <w:t>manufacturers' published load tables</w:t>
      </w:r>
      <w:r>
        <w:rPr/>
        <w:t>] [</w:t>
      </w:r>
      <w:r>
        <w:rPr>
          <w:b/>
        </w:rPr>
        <w:t>analysis data signed and sealed by the qualified professional engineer responsible for their preparation</w:t>
      </w:r>
      <w:r>
        <w:rPr/>
        <w:t>].</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rPr/>
      </w:pPr>
      <w:hyperlink r:id="rId3">
        <w:r>
          <w:rPr>
            <w:rStyle w:val="Hyperlink"/>
            <w:color w:val="009900"/>
          </w:rPr>
          <w:t>&lt;Double click to insert sustainable design text for recycled content.&gt;</w:t>
        </w:r>
      </w:hyperlink>
    </w:p>
    <w:p>
      <w:pPr>
        <w:pStyle w:val="PR2"/>
        <w:numPr>
          <w:ilvl w:val="5"/>
          <w:numId w:val="1"/>
        </w:numPr>
        <w:rPr/>
      </w:pPr>
      <w:hyperlink r:id="rId4">
        <w:r>
          <w:rPr>
            <w:rStyle w:val="Hyperlink"/>
            <w:color w:val="009900"/>
          </w:rPr>
          <w:t>&lt;Double click to insert sustainable design text for regional materials.&gt;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Furnish setting drawings, templates, and directions for installing anchorages, including sleeves, concrete inserts, anchor bolts, and items with integral anchors, that are to be embedded in concrete or masonry.</w:t>
      </w:r>
    </w:p>
    <w:p>
      <w:pPr>
        <w:pStyle w:val="CMT"/>
        <w:rPr/>
      </w:pPr>
      <w:r>
        <w:rPr/>
        <w:t>Retain "Mill Certificates" Paragraph below if increased corrosion resistance of Type 316 stainless steel is required.</w:t>
      </w:r>
    </w:p>
    <w:p>
      <w:pPr>
        <w:pStyle w:val="PR1"/>
        <w:numPr>
          <w:ilvl w:val="4"/>
          <w:numId w:val="1"/>
        </w:numPr>
        <w:rPr/>
      </w:pPr>
      <w:r>
        <w:rPr/>
        <w:t>Mill Certificates: Signed by manufacturers of stainless steel sheet certifying that products furnished comply with requirements.</w:t>
      </w:r>
    </w:p>
    <w:p>
      <w:pPr>
        <w:pStyle w:val="CMT"/>
        <w:rPr/>
      </w:pPr>
      <w:r>
        <w:rPr/>
        <w:t>Consider retaining "Paint Compatibility Certificates" Paragraph below if primers are fully specified in this Section rather than in painting sections.</w:t>
      </w:r>
    </w:p>
    <w:p>
      <w:pPr>
        <w:pStyle w:val="PR1"/>
        <w:numPr>
          <w:ilvl w:val="4"/>
          <w:numId w:val="1"/>
        </w:numPr>
        <w:rPr/>
      </w:pPr>
      <w:r>
        <w:rPr/>
        <w:t>Paint Compatibility Certificates: From manufacturers of topcoats applied over shop primers certifying that shop primers are compatible with topcoats.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Delegated design engineer qualifications.</w:t>
      </w:r>
    </w:p>
    <w:p>
      <w:pPr>
        <w:pStyle w:val="ART"/>
        <w:numPr>
          <w:ilvl w:val="3"/>
          <w:numId w:val="1"/>
        </w:numPr>
        <w:ind w:hanging="0" w:left="0"/>
        <w:rPr/>
      </w:pPr>
      <w:r>
        <w:rPr/>
        <w:t>QUALITY ASSURANCE</w:t>
      </w:r>
    </w:p>
    <w:p>
      <w:pPr>
        <w:pStyle w:val="PR1"/>
        <w:numPr>
          <w:ilvl w:val="4"/>
          <w:numId w:val="1"/>
        </w:numPr>
        <w:rPr/>
      </w:pPr>
      <w:r>
        <w:rPr/>
        <w:t>Delegated Design Engineer Qualifications: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 welding codes:</w:t>
      </w:r>
    </w:p>
    <w:p>
      <w:pPr>
        <w:pStyle w:val="CMT"/>
        <w:rPr/>
      </w:pPr>
      <w:r>
        <w:rPr/>
        <w:t>Retain first subparagraph below for structural welding of steel.</w:t>
      </w:r>
    </w:p>
    <w:p>
      <w:pPr>
        <w:pStyle w:val="PR2"/>
        <w:numPr>
          <w:ilvl w:val="5"/>
          <w:numId w:val="1"/>
        </w:numPr>
        <w:spacing w:before="240" w:after="0"/>
        <w:rPr/>
      </w:pPr>
      <w:r>
        <w:rPr/>
        <w:t>AWS D1.1/D1.1M.</w:t>
      </w:r>
    </w:p>
    <w:p>
      <w:pPr>
        <w:pStyle w:val="CMT"/>
        <w:rPr/>
      </w:pPr>
      <w:r>
        <w:rPr/>
        <w:t>Retain first subparagraph below for structural welding of aluminum.</w:t>
      </w:r>
    </w:p>
    <w:p>
      <w:pPr>
        <w:pStyle w:val="PR2"/>
        <w:numPr>
          <w:ilvl w:val="5"/>
          <w:numId w:val="1"/>
        </w:numPr>
        <w:rPr/>
      </w:pPr>
      <w:r>
        <w:rPr/>
        <w:t>AWS D1.2/D1.2M.</w:t>
      </w:r>
    </w:p>
    <w:p>
      <w:pPr>
        <w:pStyle w:val="CMT"/>
        <w:rPr/>
      </w:pPr>
      <w:r>
        <w:rPr/>
        <w:t>Retain first subparagraph below for structural welding of sheet steel.</w:t>
      </w:r>
    </w:p>
    <w:p>
      <w:pPr>
        <w:pStyle w:val="PR2"/>
        <w:numPr>
          <w:ilvl w:val="5"/>
          <w:numId w:val="1"/>
        </w:numPr>
        <w:rPr/>
      </w:pPr>
      <w:r>
        <w:rPr/>
        <w:t>AWS D1.3/D1.3M.</w:t>
      </w:r>
    </w:p>
    <w:p>
      <w:pPr>
        <w:pStyle w:val="CMT"/>
        <w:rPr/>
      </w:pPr>
      <w:r>
        <w:rPr/>
        <w:t>Retain subparagraph below for structural welding of stainless steel.</w:t>
      </w:r>
    </w:p>
    <w:p>
      <w:pPr>
        <w:pStyle w:val="PR2"/>
        <w:numPr>
          <w:ilvl w:val="5"/>
          <w:numId w:val="1"/>
        </w:numPr>
        <w:rPr/>
      </w:pPr>
      <w:r>
        <w:rPr/>
        <w:t>AWS D1.6/D1.6M.</w:t>
      </w:r>
    </w:p>
    <w:p>
      <w:pPr>
        <w:pStyle w:val="ART"/>
        <w:numPr>
          <w:ilvl w:val="3"/>
          <w:numId w:val="1"/>
        </w:numPr>
        <w:ind w:hanging="0" w:left="0"/>
        <w:rPr/>
      </w:pPr>
      <w:r>
        <w:rPr/>
        <w:t>FIELD CONDITIONS</w:t>
      </w:r>
    </w:p>
    <w:p>
      <w:pPr>
        <w:pStyle w:val="CMT"/>
        <w:rPr/>
      </w:pPr>
      <w:r>
        <w:rPr/>
        <w:t>If possible, design gratings so that they do not have to fit other construction, and delete this article.</w:t>
      </w:r>
    </w:p>
    <w:p>
      <w:pPr>
        <w:pStyle w:val="PR1"/>
        <w:numPr>
          <w:ilvl w:val="4"/>
          <w:numId w:val="1"/>
        </w:numPr>
        <w:rPr/>
      </w:pPr>
      <w:r>
        <w:rPr/>
        <w:t>Field Measurements: Verify actual locations of walls and other construction contiguous with gratings by field measurements before fabrication.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gratings.</w:t>
      </w:r>
    </w:p>
    <w:p>
      <w:pPr>
        <w:pStyle w:val="PR1"/>
        <w:numPr>
          <w:ilvl w:val="4"/>
          <w:numId w:val="1"/>
        </w:numPr>
        <w:rPr/>
      </w:pPr>
      <w:r>
        <w:rPr/>
        <w:t>Structural Performance: Gratings to withstand the effects of gravity loads and the following loads and stresses within limits and under conditions indicated:</w:t>
      </w:r>
    </w:p>
    <w:p>
      <w:pPr>
        <w:pStyle w:val="CMT"/>
        <w:rPr/>
      </w:pPr>
      <w:r>
        <w:rPr/>
        <w:t>Loads in subparagraphs below are examples based on the International Building Code and ASCE/SEI 7. Verify loads with structural engineer of record.</w:t>
      </w:r>
    </w:p>
    <w:p>
      <w:pPr>
        <w:pStyle w:val="PR2"/>
        <w:numPr>
          <w:ilvl w:val="5"/>
          <w:numId w:val="1"/>
        </w:numPr>
        <w:spacing w:before="240" w:after="0"/>
        <w:rPr/>
      </w:pPr>
      <w:r>
        <w:rPr/>
        <w:t xml:space="preserve">Floors for Light Manufacturing: Uniform load of </w:t>
      </w:r>
      <w:r>
        <w:rPr>
          <w:rStyle w:val="IP"/>
        </w:rPr>
        <w:t>125 lbf/sq. ft.</w:t>
      </w:r>
      <w:r>
        <w:rPr>
          <w:rStyle w:val="SI"/>
        </w:rPr>
        <w:t xml:space="preserve"> (6.00 kN/sq. m)</w:t>
      </w:r>
      <w:r>
        <w:rPr/>
        <w:t xml:space="preserve"> or concentrated load of </w:t>
      </w:r>
      <w:r>
        <w:rPr>
          <w:rStyle w:val="IP"/>
        </w:rPr>
        <w:t>2000 lbf</w:t>
      </w:r>
      <w:r>
        <w:rPr>
          <w:rStyle w:val="SI"/>
        </w:rPr>
        <w:t xml:space="preserve"> (8.90 kN)</w:t>
      </w:r>
      <w:r>
        <w:rPr/>
        <w:t>, whichever produces the greater stress.</w:t>
      </w:r>
    </w:p>
    <w:p>
      <w:pPr>
        <w:pStyle w:val="PR2"/>
        <w:numPr>
          <w:ilvl w:val="5"/>
          <w:numId w:val="1"/>
        </w:numPr>
        <w:rPr/>
      </w:pPr>
      <w:r>
        <w:rPr/>
        <w:t xml:space="preserve">Floors for Heavy Manufacturing: Uniform load of </w:t>
      </w:r>
      <w:r>
        <w:rPr>
          <w:rStyle w:val="IP"/>
        </w:rPr>
        <w:t>250 lbf/sq. ft.</w:t>
      </w:r>
      <w:r>
        <w:rPr>
          <w:rStyle w:val="SI"/>
        </w:rPr>
        <w:t xml:space="preserve"> (11.97 kN/sq. m)</w:t>
      </w:r>
      <w:r>
        <w:rPr/>
        <w:t xml:space="preserve"> or concentrated load of </w:t>
      </w:r>
      <w:r>
        <w:rPr>
          <w:rStyle w:val="IP"/>
        </w:rPr>
        <w:t>3000 lbf</w:t>
      </w:r>
      <w:r>
        <w:rPr>
          <w:rStyle w:val="SI"/>
        </w:rPr>
        <w:t xml:space="preserve"> (13.40 kN)</w:t>
      </w:r>
      <w:r>
        <w:rPr/>
        <w:t>, whichever produces the greater stress.</w:t>
      </w:r>
    </w:p>
    <w:p>
      <w:pPr>
        <w:pStyle w:val="PR2"/>
        <w:numPr>
          <w:ilvl w:val="5"/>
          <w:numId w:val="1"/>
        </w:numPr>
        <w:rPr/>
      </w:pPr>
      <w:r>
        <w:rPr/>
        <w:t xml:space="preserve">Walkways and Elevated Platforms Other Than Exits: Uniform load of </w:t>
      </w:r>
      <w:r>
        <w:rPr>
          <w:rStyle w:val="IP"/>
        </w:rPr>
        <w:t>60 lbf/sq. ft.</w:t>
      </w:r>
      <w:r>
        <w:rPr>
          <w:rStyle w:val="SI"/>
        </w:rPr>
        <w:t xml:space="preserve"> (2.87 kN/sq. m)</w:t>
      </w:r>
      <w:r>
        <w:rPr/>
        <w:t>.</w:t>
      </w:r>
    </w:p>
    <w:p>
      <w:pPr>
        <w:pStyle w:val="PR2"/>
        <w:numPr>
          <w:ilvl w:val="5"/>
          <w:numId w:val="1"/>
        </w:numPr>
        <w:rPr/>
      </w:pPr>
      <w:r>
        <w:rPr/>
        <w:t xml:space="preserve">Walkways and Elevated Platforms Used as Exits: Uniform load of </w:t>
      </w:r>
      <w:r>
        <w:rPr>
          <w:rStyle w:val="IP"/>
        </w:rPr>
        <w:t>100 lbf/sq. ft.</w:t>
      </w:r>
      <w:r>
        <w:rPr>
          <w:rStyle w:val="SI"/>
        </w:rPr>
        <w:t xml:space="preserve"> (4.79 kN/sq. m)</w:t>
      </w:r>
      <w:r>
        <w:rPr/>
        <w:t>.</w:t>
      </w:r>
    </w:p>
    <w:p>
      <w:pPr>
        <w:pStyle w:val="CMT"/>
        <w:rPr/>
      </w:pPr>
      <w:r>
        <w:rPr/>
        <w:t>According to the International Building Code and ASCE/SEI 7, other uniform loads with provisions for truck loadings may be considered instead of uniform load in "Sidewalks and Vehicular Driveways, Subject to Trucking" Subparagraph below.</w:t>
      </w:r>
    </w:p>
    <w:p>
      <w:pPr>
        <w:pStyle w:val="PR2"/>
        <w:numPr>
          <w:ilvl w:val="5"/>
          <w:numId w:val="1"/>
        </w:numPr>
        <w:rPr/>
      </w:pPr>
      <w:r>
        <w:rPr/>
        <w:t xml:space="preserve">Sidewalks and Vehicular Driveways, Subject to Trucking: Uniform load of </w:t>
      </w:r>
      <w:r>
        <w:rPr>
          <w:rStyle w:val="IP"/>
        </w:rPr>
        <w:t>250 lbf/sq. ft.</w:t>
      </w:r>
      <w:r>
        <w:rPr>
          <w:rStyle w:val="SI"/>
        </w:rPr>
        <w:t xml:space="preserve"> (11.97 kN/sq. m)</w:t>
      </w:r>
      <w:r>
        <w:rPr/>
        <w:t xml:space="preserve"> or concentrated load of </w:t>
      </w:r>
      <w:r>
        <w:rPr>
          <w:rStyle w:val="IP"/>
        </w:rPr>
        <w:t>8000 lbf</w:t>
      </w:r>
      <w:r>
        <w:rPr>
          <w:rStyle w:val="SI"/>
        </w:rPr>
        <w:t xml:space="preserve"> (35.60 kN)</w:t>
      </w:r>
      <w:r>
        <w:rPr/>
        <w:t>, whichever produces the greater stress.</w:t>
      </w:r>
    </w:p>
    <w:p>
      <w:pPr>
        <w:pStyle w:val="PR2"/>
        <w:numPr>
          <w:ilvl w:val="5"/>
          <w:numId w:val="1"/>
        </w:numPr>
        <w:rPr/>
      </w:pPr>
      <w:r>
        <w:rPr/>
        <w:t>Limit deflection to [</w:t>
      </w:r>
      <w:r>
        <w:rPr>
          <w:b/>
        </w:rPr>
        <w:t>L/360</w:t>
      </w:r>
      <w:r>
        <w:rPr/>
        <w:t>] &lt;</w:t>
      </w:r>
      <w:r>
        <w:rPr>
          <w:b/>
        </w:rPr>
        <w:t>Insert deflection ratio</w:t>
      </w:r>
      <w:r>
        <w:rPr/>
        <w:t xml:space="preserve">&gt; or </w:t>
      </w:r>
      <w:r>
        <w:rPr>
          <w:rStyle w:val="IP"/>
        </w:rPr>
        <w:t>1/4 inch</w:t>
      </w:r>
      <w:r>
        <w:rPr>
          <w:rStyle w:val="SI"/>
        </w:rPr>
        <w:t xml:space="preserve"> (6.4 mm)</w:t>
      </w:r>
      <w:r>
        <w:rPr/>
        <w:t>, whichever is less.</w:t>
      </w:r>
    </w:p>
    <w:p>
      <w:pPr>
        <w:pStyle w:val="CMT"/>
        <w:rPr/>
      </w:pPr>
      <w:r>
        <w:rPr/>
        <w:t>Retain "Seismic Performance" Paragraph below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Gratings to withstand the effects of earthquake motions determined according to [</w:t>
      </w:r>
      <w:r>
        <w:rPr>
          <w:b/>
        </w:rPr>
        <w:t>ASCE/SEI 7</w:t>
      </w:r>
      <w:r>
        <w:rPr/>
        <w:t>] &lt;</w:t>
      </w:r>
      <w:r>
        <w:rPr>
          <w:b/>
        </w:rPr>
        <w:t>Insert requirement</w:t>
      </w:r>
      <w:r>
        <w:rPr/>
        <w:t>&gt;.</w:t>
      </w:r>
    </w:p>
    <w:p>
      <w:pPr>
        <w:pStyle w:val="PR2"/>
        <w:numPr>
          <w:ilvl w:val="5"/>
          <w:numId w:val="1"/>
        </w:numPr>
        <w:spacing w:before="240" w:after="0"/>
        <w:rPr/>
      </w:pPr>
      <w:r>
        <w:rPr/>
        <w:t>Component Importance Factor: 1.5.</w:t>
      </w:r>
    </w:p>
    <w:p>
      <w:pPr>
        <w:pStyle w:val="ART"/>
        <w:numPr>
          <w:ilvl w:val="3"/>
          <w:numId w:val="1"/>
        </w:numPr>
        <w:ind w:hanging="0" w:left="0"/>
        <w:rPr/>
      </w:pPr>
      <w:r>
        <w:rPr/>
        <w:t>FORMED-METAL PLANK GRATINGS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Paragraph below is an example only. Several other types are available. See manufacturers' catalogs and revise to suit Project.</w:t>
      </w:r>
    </w:p>
    <w:p>
      <w:pPr>
        <w:pStyle w:val="PR1"/>
        <w:numPr>
          <w:ilvl w:val="4"/>
          <w:numId w:val="1"/>
        </w:numPr>
        <w:rPr/>
      </w:pPr>
      <w:r>
        <w:rPr/>
        <w:t>C-Shaped Channels: Rolled from heavy sheet metal of thickness indicated, and punched in serrated diamond shape to produce raised slip-resistant surface and drainage holes.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Channel Width: [</w:t>
      </w:r>
      <w:r>
        <w:rPr>
          <w:rStyle w:val="IP"/>
          <w:b/>
        </w:rPr>
        <w:t>4-3/4 inches</w:t>
      </w:r>
      <w:r>
        <w:rPr>
          <w:rStyle w:val="SI"/>
          <w:b/>
        </w:rPr>
        <w:t xml:space="preserve"> (121 mm)</w:t>
      </w:r>
      <w:r>
        <w:rPr/>
        <w:t>] [</w:t>
      </w:r>
      <w:r>
        <w:rPr>
          <w:rStyle w:val="IP"/>
          <w:b/>
        </w:rPr>
        <w:t>7 inches</w:t>
      </w:r>
      <w:r>
        <w:rPr>
          <w:rStyle w:val="SI"/>
          <w:b/>
        </w:rPr>
        <w:t xml:space="preserve"> (178 mm)</w:t>
      </w:r>
      <w:r>
        <w:rPr/>
        <w:t>] [</w:t>
      </w:r>
      <w:r>
        <w:rPr>
          <w:rStyle w:val="IP"/>
          <w:b/>
        </w:rPr>
        <w:t>9-1/2 inches</w:t>
      </w:r>
      <w:r>
        <w:rPr>
          <w:rStyle w:val="SI"/>
          <w:b/>
        </w:rPr>
        <w:t xml:space="preserve"> (241 mm)</w:t>
      </w:r>
      <w:r>
        <w:rPr/>
        <w:t>] [</w:t>
      </w:r>
      <w:r>
        <w:rPr>
          <w:rStyle w:val="IP"/>
          <w:b/>
        </w:rPr>
        <w:t>11-3/4 inches</w:t>
      </w:r>
      <w:r>
        <w:rPr>
          <w:rStyle w:val="SI"/>
          <w:b/>
        </w:rPr>
        <w:t xml:space="preserve"> (298 mm)</w:t>
      </w:r>
      <w:r>
        <w:rPr/>
        <w:t>] [</w:t>
      </w:r>
      <w:r>
        <w:rPr>
          <w:rStyle w:val="IP"/>
          <w:b/>
        </w:rPr>
        <w:t>18-3/4 inches</w:t>
      </w:r>
      <w:r>
        <w:rPr>
          <w:rStyle w:val="SI"/>
          <w:b/>
        </w:rPr>
        <w:t xml:space="preserve"> (476 mm)</w:t>
      </w:r>
      <w:r>
        <w:rPr/>
        <w:t>] [</w:t>
      </w:r>
      <w:r>
        <w:rPr>
          <w:rStyle w:val="IP"/>
          <w:b/>
        </w:rPr>
        <w:t>24 inches</w:t>
      </w:r>
      <w:r>
        <w:rPr>
          <w:rStyle w:val="SI"/>
          <w:b/>
        </w:rPr>
        <w:t xml:space="preserve"> (610 mm)</w:t>
      </w:r>
      <w:r>
        <w:rPr/>
        <w:t>] [</w:t>
      </w:r>
      <w:r>
        <w:rPr>
          <w:b/>
        </w:rPr>
        <w:t>As indicated</w:t>
      </w:r>
      <w:r>
        <w:rPr/>
        <w:t>] [</w:t>
      </w:r>
      <w:r>
        <w:rPr>
          <w:b/>
        </w:rPr>
        <w:t>As required to comply with structural performance requirements</w:t>
      </w:r>
      <w:r>
        <w:rPr/>
        <w:t>].</w:t>
      </w:r>
    </w:p>
    <w:p>
      <w:pPr>
        <w:pStyle w:val="PR2"/>
        <w:numPr>
          <w:ilvl w:val="5"/>
          <w:numId w:val="1"/>
        </w:numPr>
        <w:rPr/>
      </w:pPr>
      <w:r>
        <w:rPr/>
        <w:t>Channel Depth: [</w:t>
      </w:r>
      <w:r>
        <w:rPr>
          <w:rStyle w:val="IP"/>
          <w:b/>
        </w:rPr>
        <w:t>1-1/2 inches</w:t>
      </w:r>
      <w:r>
        <w:rPr>
          <w:rStyle w:val="SI"/>
          <w:b/>
        </w:rPr>
        <w:t xml:space="preserve"> (38 mm)</w:t>
      </w:r>
      <w:r>
        <w:rPr/>
        <w:t>] [</w:t>
      </w:r>
      <w:r>
        <w:rPr>
          <w:rStyle w:val="IP"/>
          <w:b/>
        </w:rPr>
        <w:t>2 inches</w:t>
      </w:r>
      <w:r>
        <w:rPr>
          <w:rStyle w:val="SI"/>
          <w:b/>
        </w:rPr>
        <w:t xml:space="preserve"> (51 mm)</w:t>
      </w:r>
      <w:r>
        <w:rPr/>
        <w:t>] [</w:t>
      </w:r>
      <w:r>
        <w:rPr>
          <w:rStyle w:val="IP"/>
          <w:b/>
        </w:rPr>
        <w:t>2-1/2 inches</w:t>
      </w:r>
      <w:r>
        <w:rPr>
          <w:rStyle w:val="SI"/>
          <w:b/>
        </w:rPr>
        <w:t xml:space="preserve"> (64 mm)</w:t>
      </w:r>
      <w:r>
        <w:rPr/>
        <w:t>] [</w:t>
      </w:r>
      <w:r>
        <w:rPr>
          <w:rStyle w:val="IP"/>
          <w:b/>
        </w:rPr>
        <w:t>3 inches</w:t>
      </w:r>
      <w:r>
        <w:rPr>
          <w:rStyle w:val="SI"/>
          <w:b/>
        </w:rPr>
        <w:t xml:space="preserve"> (76 mm)</w:t>
      </w:r>
      <w:r>
        <w:rPr/>
        <w:t>] [</w:t>
      </w:r>
      <w:r>
        <w:rPr>
          <w:b/>
        </w:rPr>
        <w:t>As indicated</w:t>
      </w:r>
      <w:r>
        <w:rPr/>
        <w:t>] [</w:t>
      </w:r>
      <w:r>
        <w:rPr>
          <w:b/>
        </w:rPr>
        <w:t>As required to comply with structural performance requirements</w:t>
      </w:r>
      <w:r>
        <w:rPr/>
        <w:t>].</w:t>
      </w:r>
    </w:p>
    <w:p>
      <w:pPr>
        <w:pStyle w:val="PR2"/>
        <w:numPr>
          <w:ilvl w:val="5"/>
          <w:numId w:val="1"/>
        </w:numPr>
        <w:rPr/>
      </w:pPr>
      <w:r>
        <w:rPr/>
        <w:t>Material: [</w:t>
      </w:r>
      <w:r>
        <w:rPr>
          <w:rStyle w:val="IP"/>
          <w:b/>
        </w:rPr>
        <w:t>0.074-inch-</w:t>
      </w:r>
      <w:r>
        <w:rPr>
          <w:rStyle w:val="SI"/>
          <w:b/>
        </w:rPr>
        <w:t xml:space="preserve"> (1.9-mm-)</w:t>
      </w:r>
      <w:r>
        <w:rPr>
          <w:b/>
        </w:rPr>
        <w:t xml:space="preserve"> thick steel sheet, shop primed</w:t>
      </w:r>
      <w:r>
        <w:rPr/>
        <w:t>] [</w:t>
      </w:r>
      <w:r>
        <w:rPr>
          <w:rStyle w:val="IP"/>
          <w:b/>
        </w:rPr>
        <w:t>0.104-inch-</w:t>
      </w:r>
      <w:r>
        <w:rPr>
          <w:rStyle w:val="SI"/>
          <w:b/>
        </w:rPr>
        <w:t xml:space="preserve"> (2.65-mm-)</w:t>
      </w:r>
      <w:r>
        <w:rPr>
          <w:b/>
        </w:rPr>
        <w:t xml:space="preserve"> thick steel sheet, shop primed</w:t>
      </w:r>
      <w:r>
        <w:rPr/>
        <w:t>] [</w:t>
      </w:r>
      <w:r>
        <w:rPr>
          <w:rStyle w:val="IP"/>
          <w:b/>
        </w:rPr>
        <w:t>0.079-inch-</w:t>
      </w:r>
      <w:r>
        <w:rPr>
          <w:rStyle w:val="SI"/>
          <w:b/>
        </w:rPr>
        <w:t xml:space="preserve"> (2.0-mm-)</w:t>
      </w:r>
      <w:r>
        <w:rPr>
          <w:b/>
        </w:rPr>
        <w:t xml:space="preserve"> thick, hot-dip galvanized-steel sheet</w:t>
      </w:r>
      <w:r>
        <w:rPr/>
        <w:t>] [</w:t>
      </w:r>
      <w:r>
        <w:rPr>
          <w:rStyle w:val="IP"/>
          <w:b/>
        </w:rPr>
        <w:t>0.108-inch-</w:t>
      </w:r>
      <w:r>
        <w:rPr>
          <w:rStyle w:val="SI"/>
          <w:b/>
        </w:rPr>
        <w:t xml:space="preserve"> (2.8-mm-)</w:t>
      </w:r>
      <w:r>
        <w:rPr>
          <w:b/>
        </w:rPr>
        <w:t xml:space="preserve"> thick, hot-dip galvanized-steel sheet</w:t>
      </w:r>
      <w:r>
        <w:rPr/>
        <w:t>] [</w:t>
      </w:r>
      <w:r>
        <w:rPr>
          <w:rStyle w:val="IP"/>
          <w:b/>
        </w:rPr>
        <w:t>0.074-inch-</w:t>
      </w:r>
      <w:r>
        <w:rPr>
          <w:rStyle w:val="SI"/>
          <w:b/>
        </w:rPr>
        <w:t xml:space="preserve"> (1.9-mm-)</w:t>
      </w:r>
      <w:r>
        <w:rPr>
          <w:b/>
        </w:rPr>
        <w:t xml:space="preserve"> thick steel sheet, hot-dip galvanized after fabrication</w:t>
      </w:r>
      <w:r>
        <w:rPr/>
        <w:t>] [</w:t>
      </w:r>
      <w:r>
        <w:rPr>
          <w:rStyle w:val="IP"/>
          <w:b/>
        </w:rPr>
        <w:t>0.104-inch-</w:t>
      </w:r>
      <w:r>
        <w:rPr>
          <w:rStyle w:val="SI"/>
          <w:b/>
        </w:rPr>
        <w:t xml:space="preserve"> (2.65-mm-)</w:t>
      </w:r>
      <w:r>
        <w:rPr>
          <w:b/>
        </w:rPr>
        <w:t xml:space="preserve"> thick steel sheet, hot-dip galvanized after fabrication</w:t>
      </w:r>
      <w:r>
        <w:rPr/>
        <w:t>] [</w:t>
      </w:r>
      <w:r>
        <w:rPr>
          <w:rStyle w:val="IP"/>
          <w:b/>
        </w:rPr>
        <w:t>0.062-inch-</w:t>
      </w:r>
      <w:r>
        <w:rPr>
          <w:rStyle w:val="SI"/>
          <w:b/>
        </w:rPr>
        <w:t xml:space="preserve"> (1.6-mm-)</w:t>
      </w:r>
      <w:r>
        <w:rPr>
          <w:b/>
        </w:rPr>
        <w:t xml:space="preserve"> thick, stainless steel sheet</w:t>
      </w:r>
      <w:r>
        <w:rPr/>
        <w:t>] [</w:t>
      </w:r>
      <w:r>
        <w:rPr>
          <w:rStyle w:val="IP"/>
          <w:b/>
        </w:rPr>
        <w:t>0.078-inch-</w:t>
      </w:r>
      <w:r>
        <w:rPr>
          <w:rStyle w:val="SI"/>
          <w:b/>
        </w:rPr>
        <w:t xml:space="preserve"> (2.0-mm-)</w:t>
      </w:r>
      <w:r>
        <w:rPr>
          <w:b/>
        </w:rPr>
        <w:t xml:space="preserve"> thick, stainless steel sheet</w:t>
      </w:r>
      <w:r>
        <w:rPr/>
        <w:t>] [</w:t>
      </w:r>
      <w:r>
        <w:rPr>
          <w:rStyle w:val="IP"/>
          <w:b/>
        </w:rPr>
        <w:t>0.080-inch-</w:t>
      </w:r>
      <w:r>
        <w:rPr>
          <w:rStyle w:val="SI"/>
          <w:b/>
        </w:rPr>
        <w:t xml:space="preserve"> (2.0-mm-)</w:t>
      </w:r>
      <w:r>
        <w:rPr>
          <w:b/>
        </w:rPr>
        <w:t xml:space="preserve"> thick aluminum sheet</w:t>
      </w:r>
      <w:r>
        <w:rPr/>
        <w:t>] [</w:t>
      </w:r>
      <w:r>
        <w:rPr>
          <w:rStyle w:val="IP"/>
          <w:b/>
        </w:rPr>
        <w:t>0.100-inch-</w:t>
      </w:r>
      <w:r>
        <w:rPr>
          <w:rStyle w:val="SI"/>
          <w:b/>
        </w:rPr>
        <w:t xml:space="preserve"> (2.5-mm-)</w:t>
      </w:r>
      <w:r>
        <w:rPr>
          <w:b/>
        </w:rPr>
        <w:t xml:space="preserve"> thick aluminum sheet</w:t>
      </w:r>
      <w:r>
        <w:rPr/>
        <w:t>].</w:t>
      </w:r>
    </w:p>
    <w:p>
      <w:pPr>
        <w:pStyle w:val="ART"/>
        <w:numPr>
          <w:ilvl w:val="3"/>
          <w:numId w:val="1"/>
        </w:numPr>
        <w:ind w:hanging="0" w:left="0"/>
        <w:rPr/>
      </w:pPr>
      <w:r>
        <w:rPr/>
        <w:t>EXTRUDED-ALUMINUM PLANK GRATINGS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Provide extruded-aluminum plank gratings in type, size, and finish indicated or, if not indicated, as recommended by manufacturer for indicated applications and as needed to support indicated loads.</w:t>
      </w:r>
    </w:p>
    <w:p>
      <w:pPr>
        <w:pStyle w:val="CMT"/>
        <w:rPr/>
      </w:pPr>
      <w:r>
        <w:rPr/>
        <w:t>"Type" Subparagraph below is an example only, based on typical products available. Other sizes, perforation patterns, and interlocking planks are available. See manufacturers' catalogs and revise to suit Project.</w:t>
      </w:r>
    </w:p>
    <w:p>
      <w:pPr>
        <w:pStyle w:val="PR2"/>
        <w:numPr>
          <w:ilvl w:val="5"/>
          <w:numId w:val="1"/>
        </w:numPr>
        <w:spacing w:before="240" w:after="0"/>
        <w:rPr/>
      </w:pPr>
      <w:r>
        <w:rPr/>
        <w:t xml:space="preserve">Type: Extruded-aluminum planks approximately </w:t>
      </w:r>
      <w:r>
        <w:rPr>
          <w:rStyle w:val="IP"/>
        </w:rPr>
        <w:t>6 inches</w:t>
      </w:r>
      <w:r>
        <w:rPr>
          <w:rStyle w:val="SI"/>
        </w:rPr>
        <w:t xml:space="preserve"> (152 mm)</w:t>
      </w:r>
      <w:r>
        <w:rPr/>
        <w:t xml:space="preserve"> wide with multiple flanges approximately </w:t>
      </w:r>
      <w:r>
        <w:rPr>
          <w:rStyle w:val="IP"/>
        </w:rPr>
        <w:t>1.2 inches</w:t>
      </w:r>
      <w:r>
        <w:rPr>
          <w:rStyle w:val="SI"/>
        </w:rPr>
        <w:t xml:space="preserve"> (30 mm)</w:t>
      </w:r>
      <w:r>
        <w:rPr/>
        <w:t xml:space="preserve"> o.c., acting as bearing bars connected by a web that serves as a walking surface. Top surface has raised ribs to increase slip resistance.</w:t>
      </w:r>
    </w:p>
    <w:p>
      <w:pPr>
        <w:pStyle w:val="PR2"/>
        <w:numPr>
          <w:ilvl w:val="5"/>
          <w:numId w:val="1"/>
        </w:numPr>
        <w:rPr/>
      </w:pPr>
      <w:r>
        <w:rPr/>
        <w:t>Depth: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b/>
        </w:rPr>
        <w:t>As required to comply with structural performance requirements</w:t>
      </w:r>
      <w:r>
        <w:rPr/>
        <w:t>].</w:t>
      </w:r>
    </w:p>
    <w:p>
      <w:pPr>
        <w:pStyle w:val="PR2"/>
        <w:numPr>
          <w:ilvl w:val="5"/>
          <w:numId w:val="1"/>
        </w:numPr>
        <w:rPr/>
      </w:pPr>
      <w:r>
        <w:rPr/>
        <w:t>Perforations: [</w:t>
      </w:r>
      <w:r>
        <w:rPr>
          <w:b/>
        </w:rPr>
        <w:t>None</w:t>
      </w:r>
      <w:r>
        <w:rPr/>
        <w:t>] [</w:t>
      </w:r>
      <w:r>
        <w:rPr>
          <w:b/>
        </w:rPr>
        <w:t xml:space="preserve">Rectangular, </w:t>
      </w:r>
      <w:r>
        <w:rPr>
          <w:rStyle w:val="IP"/>
          <w:b/>
        </w:rPr>
        <w:t>19/32 by 3 inches</w:t>
      </w:r>
      <w:r>
        <w:rPr>
          <w:rStyle w:val="SI"/>
          <w:b/>
        </w:rPr>
        <w:t xml:space="preserve"> (15 by 76 mm)</w:t>
      </w:r>
      <w:r>
        <w:rPr>
          <w:b/>
        </w:rPr>
        <w:t>, with adjacent rows staggered</w:t>
      </w:r>
      <w:r>
        <w:rPr/>
        <w:t>] [</w:t>
      </w:r>
      <w:r>
        <w:rPr>
          <w:rStyle w:val="IP"/>
          <w:b/>
        </w:rPr>
        <w:t>19/32 inch</w:t>
      </w:r>
      <w:r>
        <w:rPr>
          <w:rStyle w:val="SI"/>
          <w:b/>
        </w:rPr>
        <w:t xml:space="preserve"> (15 mm)</w:t>
      </w:r>
      <w:r>
        <w:rPr>
          <w:b/>
        </w:rPr>
        <w:t xml:space="preserve"> square, with adjacent rows aligned</w:t>
      </w:r>
      <w:r>
        <w:rPr/>
        <w:t>].</w:t>
      </w:r>
    </w:p>
    <w:p>
      <w:pPr>
        <w:pStyle w:val="PR2"/>
        <w:numPr>
          <w:ilvl w:val="5"/>
          <w:numId w:val="1"/>
        </w:numPr>
        <w:rPr/>
      </w:pPr>
      <w:r>
        <w:rPr/>
        <w:t>Finish: Mill finish, as fabricated.</w:t>
      </w:r>
    </w:p>
    <w:p>
      <w:pPr>
        <w:pStyle w:val="ART"/>
        <w:numPr>
          <w:ilvl w:val="3"/>
          <w:numId w:val="1"/>
        </w:numPr>
        <w:ind w:hanging="0" w:left="0"/>
        <w:rPr/>
      </w:pPr>
      <w:r>
        <w:rPr/>
        <w:t>GRATING FRAMES AND SUPPORTS</w:t>
      </w:r>
    </w:p>
    <w:p>
      <w:pPr>
        <w:pStyle w:val="CMT"/>
        <w:rPr/>
      </w:pPr>
      <w:r>
        <w:rPr/>
        <w:t>Delete this article if grating is supported by structural steel (see AISC definition) and additional framing is not required.</w:t>
      </w:r>
    </w:p>
    <w:p>
      <w:pPr>
        <w:pStyle w:val="PR1"/>
        <w:numPr>
          <w:ilvl w:val="4"/>
          <w:numId w:val="1"/>
        </w:numPr>
        <w:rPr/>
      </w:pPr>
      <w:r>
        <w:rPr/>
        <w:t>Frames and Supports: Fabricate from metal shapes, plates, and bars of welded construction to sizes, shapes, and profiles indicated and as necessary to receive gratings. Miter and weld connections for perimeter angle frames. Cut, drill, and tap units to receive hardware and similar items.</w:t>
      </w:r>
    </w:p>
    <w:p>
      <w:pPr>
        <w:pStyle w:val="PR2"/>
        <w:numPr>
          <w:ilvl w:val="5"/>
          <w:numId w:val="1"/>
        </w:numPr>
        <w:spacing w:before="240" w:after="0"/>
        <w:rPr/>
      </w:pPr>
      <w:r>
        <w:rPr/>
        <w:t>Unless otherwise indicated, fabricate from same basic metal as gratings.</w:t>
      </w:r>
    </w:p>
    <w:p>
      <w:pPr>
        <w:pStyle w:val="PR2"/>
        <w:numPr>
          <w:ilvl w:val="5"/>
          <w:numId w:val="1"/>
        </w:numPr>
        <w:rPr/>
      </w:pPr>
      <w:r>
        <w:rPr/>
        <w:t xml:space="preserve">Equip units indicated to be cast into concrete or built into masonry with integrally welded anchors. Unless otherwise indicated, space anchors </w:t>
      </w:r>
      <w:r>
        <w:rPr>
          <w:rStyle w:val="IP"/>
        </w:rPr>
        <w:t>24 inches</w:t>
      </w:r>
      <w:r>
        <w:rPr>
          <w:rStyle w:val="SI"/>
        </w:rPr>
        <w:t xml:space="preserve"> (600 mm)</w:t>
      </w:r>
      <w:r>
        <w:rPr/>
        <w:t xml:space="preserve"> o.c. and provide minimum anchor units in the form of steel straps </w:t>
      </w:r>
      <w:r>
        <w:rPr>
          <w:rStyle w:val="IP"/>
        </w:rPr>
        <w:t>1-1/4 inches</w:t>
      </w:r>
      <w:r>
        <w:rPr>
          <w:rStyle w:val="SI"/>
        </w:rPr>
        <w:t xml:space="preserve"> (32 mm)</w:t>
      </w:r>
      <w:r>
        <w:rPr/>
        <w:t xml:space="preserve"> wide by </w:t>
      </w:r>
      <w:r>
        <w:rPr>
          <w:rStyle w:val="IP"/>
        </w:rPr>
        <w:t>1/4 inch</w:t>
      </w:r>
      <w:r>
        <w:rPr>
          <w:rStyle w:val="SI"/>
        </w:rPr>
        <w:t xml:space="preserve"> (6.4 mm)</w:t>
      </w:r>
      <w:r>
        <w:rPr/>
        <w:t xml:space="preserve"> thick by </w:t>
      </w:r>
      <w:r>
        <w:rPr>
          <w:rStyle w:val="IP"/>
        </w:rPr>
        <w:t>8 inches</w:t>
      </w:r>
      <w:r>
        <w:rPr>
          <w:rStyle w:val="SI"/>
        </w:rPr>
        <w:t xml:space="preserve"> (200 mm)</w:t>
      </w:r>
      <w:r>
        <w:rPr/>
        <w:t xml:space="preserve"> long.</w:t>
      </w:r>
    </w:p>
    <w:p>
      <w:pPr>
        <w:pStyle w:val="PR1"/>
        <w:numPr>
          <w:ilvl w:val="4"/>
          <w:numId w:val="1"/>
        </w:numPr>
        <w:rPr/>
      </w:pPr>
      <w:r>
        <w:rPr/>
        <w:t>Galvanize steel frames and supports in the following locations:</w:t>
      </w:r>
    </w:p>
    <w:p>
      <w:pPr>
        <w:pStyle w:val="PR2"/>
        <w:numPr>
          <w:ilvl w:val="5"/>
          <w:numId w:val="1"/>
        </w:numPr>
        <w:spacing w:before="240" w:after="0"/>
        <w:rPr/>
      </w:pPr>
      <w:r>
        <w:rPr/>
        <w:t>Exterior.</w:t>
      </w:r>
    </w:p>
    <w:p>
      <w:pPr>
        <w:pStyle w:val="PR2"/>
        <w:numPr>
          <w:ilvl w:val="5"/>
          <w:numId w:val="1"/>
        </w:numPr>
        <w:rPr/>
      </w:pPr>
      <w:r>
        <w:rPr/>
        <w:t>Interior[</w:t>
      </w:r>
      <w:r>
        <w:rPr>
          <w:b/>
        </w:rPr>
        <w:t>, where indicated</w:t>
      </w:r>
      <w:r>
        <w:rPr/>
        <w:t>].</w:t>
      </w:r>
    </w:p>
    <w:p>
      <w:pPr>
        <w:pStyle w:val="ART"/>
        <w:numPr>
          <w:ilvl w:val="3"/>
          <w:numId w:val="1"/>
        </w:numPr>
        <w:ind w:hanging="0" w:left="0"/>
        <w:rPr/>
      </w:pPr>
      <w:r>
        <w:rPr/>
        <w:t>FASTENERS</w:t>
      </w:r>
    </w:p>
    <w:p>
      <w:pPr>
        <w:pStyle w:val="CMT"/>
        <w:rPr/>
      </w:pPr>
      <w:r>
        <w:rPr/>
        <w:t>Usually, retain Type 304 in "General" Paragraph below; retain Type 316 if required for corrosive environments.</w:t>
      </w:r>
    </w:p>
    <w:p>
      <w:pPr>
        <w:pStyle w:val="PR1"/>
        <w:numPr>
          <w:ilvl w:val="4"/>
          <w:numId w:val="1"/>
        </w:numPr>
        <w:rPr/>
      </w:pPr>
      <w:r>
        <w:rPr/>
        <w:t>General: Unless otherwise indicated, provide [</w:t>
      </w:r>
      <w:r>
        <w:rPr>
          <w:b/>
        </w:rPr>
        <w:t>Type 304</w:t>
      </w:r>
      <w:r>
        <w:rPr/>
        <w:t>] [</w:t>
      </w:r>
      <w:r>
        <w:rPr>
          <w:b/>
        </w:rPr>
        <w:t>Type 316</w:t>
      </w:r>
      <w:r>
        <w:rPr/>
        <w:t>] stainless steel fasteners for exterior use and zinc-plated fasteners with coating complying with ASTM B633 or ASTM F1941/F1941M, Class Fe/Zn 5, at exterior walls. Select fasteners for type, grade, and class required.</w:t>
      </w:r>
    </w:p>
    <w:p>
      <w:pPr>
        <w:pStyle w:val="PR2"/>
        <w:numPr>
          <w:ilvl w:val="5"/>
          <w:numId w:val="1"/>
        </w:numPr>
        <w:spacing w:before="240" w:after="0"/>
        <w:rPr/>
      </w:pPr>
      <w:r>
        <w:rPr/>
        <w:t>Provide stainless steel fasteners for fastening aluminum.</w:t>
      </w:r>
    </w:p>
    <w:p>
      <w:pPr>
        <w:pStyle w:val="PR2"/>
        <w:numPr>
          <w:ilvl w:val="5"/>
          <w:numId w:val="1"/>
        </w:numPr>
        <w:rPr/>
      </w:pPr>
      <w:r>
        <w:rPr/>
        <w:t>Provide stainless steel fasteners for fastening stainless steel.</w:t>
      </w:r>
    </w:p>
    <w:p>
      <w:pPr>
        <w:pStyle w:val="CMT"/>
        <w:rPr/>
      </w:pPr>
      <w:r>
        <w:rPr/>
        <w:t>Delete remaining paragraphs below if no detailed fastening requirements; retain for complex work.</w:t>
      </w:r>
    </w:p>
    <w:p>
      <w:pPr>
        <w:pStyle w:val="PR1"/>
        <w:numPr>
          <w:ilvl w:val="4"/>
          <w:numId w:val="1"/>
        </w:numPr>
        <w:rPr/>
      </w:pPr>
      <w:r>
        <w:rPr/>
        <w:t xml:space="preserve">Steel Bolts and Nuts: Regular hexagon-head bolts, </w:t>
      </w:r>
      <w:r>
        <w:rPr>
          <w:rStyle w:val="IP"/>
        </w:rPr>
        <w:t>ASTM A307, Grade A</w:t>
      </w:r>
      <w:r>
        <w:rPr>
          <w:rStyle w:val="SI"/>
        </w:rPr>
        <w:t xml:space="preserve"> (ISO 898-1, Property Class 4.6)</w:t>
      </w:r>
      <w:r>
        <w:rPr/>
        <w:t xml:space="preserve">; with hex nuts, </w:t>
      </w:r>
      <w:r>
        <w:rPr>
          <w:rStyle w:val="IP"/>
        </w:rPr>
        <w:t>ASTM A563</w:t>
      </w:r>
      <w:r>
        <w:rPr>
          <w:rStyle w:val="SI"/>
        </w:rPr>
        <w:t xml:space="preserve"> (ASTM A563M)</w:t>
      </w:r>
      <w:r>
        <w:rPr/>
        <w:t>; and, where indicated, flat washers.</w:t>
      </w:r>
    </w:p>
    <w:p>
      <w:pPr>
        <w:pStyle w:val="CMT"/>
        <w:rPr/>
      </w:pPr>
      <w:r>
        <w:rPr/>
        <w:t>Retain Alloy Group 1 (A1) fasteners in "Stainless Steel Bolts and Nuts" Paragraph below for use with Type 304; retain Alloy Group 2 (A4) fasteners for use with Type 316.</w:t>
      </w:r>
    </w:p>
    <w:p>
      <w:pPr>
        <w:pStyle w:val="PR1"/>
        <w:numPr>
          <w:ilvl w:val="4"/>
          <w:numId w:val="1"/>
        </w:numPr>
        <w:rPr/>
      </w:pPr>
      <w:r>
        <w:rPr/>
        <w:t xml:space="preserve">Stainless Steel Bolts and Nuts: Regular hexagon-head annealed stainless steel bolts, nuts, and, where indicated, flat washers; </w:t>
      </w:r>
      <w:r>
        <w:rPr>
          <w:rStyle w:val="IP"/>
        </w:rPr>
        <w:t>ASTM F593</w:t>
      </w:r>
      <w:r>
        <w:rPr>
          <w:rStyle w:val="SI"/>
        </w:rPr>
        <w:t xml:space="preserve"> (ISO 3506-1)</w:t>
      </w:r>
      <w:r>
        <w:rPr/>
        <w:t xml:space="preserve"> for bolts and </w:t>
      </w:r>
      <w:r>
        <w:rPr>
          <w:rStyle w:val="IP"/>
        </w:rPr>
        <w:t>ASTM F594</w:t>
      </w:r>
      <w:r>
        <w:rPr>
          <w:rStyle w:val="SI"/>
        </w:rPr>
        <w:t xml:space="preserve"> (ASTM F836M)</w:t>
      </w:r>
      <w:r>
        <w:rPr/>
        <w:t xml:space="preserve"> for nuts,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w:t>
      </w:r>
    </w:p>
    <w:p>
      <w:pPr>
        <w:pStyle w:val="PR1"/>
        <w:numPr>
          <w:ilvl w:val="4"/>
          <w:numId w:val="1"/>
        </w:numPr>
        <w:rPr/>
      </w:pPr>
      <w:r>
        <w:rPr/>
        <w:t xml:space="preserve">Anchor Bolts: ASTM F1554, Grade 36, of dimensions indicated; with nuts, </w:t>
      </w:r>
      <w:r>
        <w:rPr>
          <w:rStyle w:val="IP"/>
        </w:rPr>
        <w:t>ASTM A563</w:t>
      </w:r>
      <w:r>
        <w:rPr>
          <w:rStyle w:val="SI"/>
        </w:rPr>
        <w:t xml:space="preserve"> (ASTM A563M)</w:t>
      </w:r>
      <w:r>
        <w:rPr/>
        <w:t>; and, where indicated, flat washers.</w:t>
      </w:r>
    </w:p>
    <w:p>
      <w:pPr>
        <w:pStyle w:val="PR2"/>
        <w:numPr>
          <w:ilvl w:val="5"/>
          <w:numId w:val="1"/>
        </w:numPr>
        <w:spacing w:before="240" w:after="0"/>
        <w:rPr/>
      </w:pPr>
      <w:r>
        <w:rPr/>
        <w:t>Hot-dip galvanize or provide mechanically deposited, zinc coating where item being fastened is indicated to be galvanized.</w:t>
      </w:r>
    </w:p>
    <w:p>
      <w:pPr>
        <w:pStyle w:val="CMT"/>
        <w:rPr/>
      </w:pPr>
      <w:r>
        <w:rPr/>
        <w:t>If retaining "Post-Installed Anchors" Paragraph below, indicate loads on Drawings and verify safety factors with Project's structural engineer.</w:t>
      </w:r>
    </w:p>
    <w:p>
      <w:pPr>
        <w:pStyle w:val="PR1"/>
        <w:numPr>
          <w:ilvl w:val="4"/>
          <w:numId w:val="1"/>
        </w:numPr>
        <w:rPr/>
      </w:pPr>
      <w:r>
        <w:rPr/>
        <w:t>Post-Installed Anchors: [</w:t>
      </w:r>
      <w:r>
        <w:rPr>
          <w:b/>
        </w:rPr>
        <w:t>Torque-controlled expansion anchors</w:t>
      </w:r>
      <w:r>
        <w:rPr/>
        <w:t>] [</w:t>
      </w:r>
      <w:r>
        <w:rPr>
          <w:b/>
        </w:rPr>
        <w:t>or</w:t>
      </w:r>
      <w:r>
        <w:rPr/>
        <w:t>] [</w:t>
      </w:r>
      <w:r>
        <w:rPr>
          <w:b/>
        </w:rPr>
        <w:t>chemical anchors</w:t>
      </w:r>
      <w:r>
        <w:rPr/>
        <w:t>] capable of sustaining, without failure, a load equal to 6 times the load imposed when installed in unit masonry and 4 times the load imposed when installed in concrete, as determined by testing according to ASTM E488/E488M, conducted by a qualified independent testing agency.</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Material for Interior Locations: Carbon-steel components zinc plated to comply with ASTM B633 or ASTM F1941/F1941M, Class Fe/Zn 5, unless otherwise indicated.</w:t>
      </w:r>
    </w:p>
    <w:p>
      <w:pPr>
        <w:pStyle w:val="CMT"/>
        <w:rPr/>
      </w:pPr>
      <w:r>
        <w:rPr/>
        <w:t>In "Material for Exterior Locations and Where Stainless Steel Is Indicated" Subparagraph below, Alloy Group 1 (A1) refers to Type 304 and similar alloys; Alloy Group 2 (A4) refers to Type 316 and similar alloys.</w:t>
      </w:r>
    </w:p>
    <w:p>
      <w:pPr>
        <w:pStyle w:val="PR2"/>
        <w:numPr>
          <w:ilvl w:val="5"/>
          <w:numId w:val="1"/>
        </w:numPr>
        <w:rPr/>
      </w:pPr>
      <w:r>
        <w:rPr/>
        <w:t>Material for Exterior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(ISO 3506-1)</w:t>
      </w:r>
      <w:r>
        <w:rPr/>
        <w:t xml:space="preserve">, and nuts, </w:t>
      </w:r>
      <w:r>
        <w:rPr>
          <w:rStyle w:val="IP"/>
        </w:rPr>
        <w:t>ASTM F594</w:t>
      </w:r>
      <w:r>
        <w:rPr>
          <w:rStyle w:val="SI"/>
        </w:rPr>
        <w:t xml:space="preserve"> (ASTM F836M)</w:t>
      </w:r>
      <w:r>
        <w:rPr/>
        <w:t>.</w:t>
      </w:r>
    </w:p>
    <w:p>
      <w:pPr>
        <w:pStyle w:val="ART"/>
        <w:numPr>
          <w:ilvl w:val="3"/>
          <w:numId w:val="1"/>
        </w:numPr>
        <w:ind w:hanging="0" w:left="0"/>
        <w:rPr/>
      </w:pPr>
      <w:r>
        <w:rPr/>
        <w:t>MISCELLANEOUS MATERIALS</w:t>
      </w:r>
    </w:p>
    <w:p>
      <w:pPr>
        <w:pStyle w:val="CMT"/>
        <w:rPr/>
      </w:pPr>
      <w:r>
        <w:rPr/>
        <w:t>Retain one or more of "Shop Primers," "Universal Shop Primer," and "Epoxy Zinc-Rich Primer" paragraphs below. "Universal Shop Primer" Paragraph specifies a typical primer for painted finishes that provides minimum protection to steel. "Epoxy Zinc-Rich Primer" Paragraph specifies a typical primer for high-performance coating.</w:t>
      </w:r>
    </w:p>
    <w:p>
      <w:pPr>
        <w:pStyle w:val="PR1"/>
        <w:numPr>
          <w:ilvl w:val="4"/>
          <w:numId w:val="1"/>
        </w:numPr>
        <w:rPr/>
      </w:pPr>
      <w:r>
        <w:rPr/>
        <w:t>Shop Primers: Provide primers that comply with [</w:t>
      </w:r>
      <w:r>
        <w:rPr>
          <w:b/>
        </w:rPr>
        <w:t>Section 099113 "Exterior Painting" and Section 099123 "Interior Painting."</w:t>
      </w:r>
      <w:r>
        <w:rPr/>
        <w:t>] [</w:t>
      </w:r>
      <w:r>
        <w:rPr>
          <w:b/>
        </w:rPr>
        <w:t>Section 099600 "High-Performance Coatings."</w:t>
      </w:r>
      <w:r>
        <w:rPr/>
        <w:t>] [</w:t>
      </w:r>
      <w:r>
        <w:rPr>
          <w:b/>
        </w:rPr>
        <w:t>Section 099113 "Exterior Painting" and Section 099123 "Interior Painting," and Section 099600 "High-Performance Coatings."</w:t>
      </w:r>
      <w:r>
        <w:rPr/>
        <w:t>]</w:t>
      </w:r>
    </w:p>
    <w:p>
      <w:pPr>
        <w:pStyle w:val="PR1"/>
        <w:numPr>
          <w:ilvl w:val="4"/>
          <w:numId w:val="1"/>
        </w:numPr>
        <w:rPr/>
      </w:pPr>
      <w:r>
        <w:rPr/>
        <w:t>Universal Shop Primer: Fast-curing, lead- and chromate-free, universal modified-alkyd primer and compatible with topcoat.</w:t>
      </w:r>
    </w:p>
    <w:p>
      <w:pPr>
        <w:pStyle w:val="PR2"/>
        <w:numPr>
          <w:ilvl w:val="5"/>
          <w:numId w:val="1"/>
        </w:numPr>
        <w:spacing w:before="240" w:after="0"/>
        <w:rPr/>
      </w:pPr>
      <w:r>
        <w:rPr/>
        <w:t>Use primer containing pigments that make it easily distinguishable from zinc-rich primer.</w:t>
      </w:r>
    </w:p>
    <w:p>
      <w:pPr>
        <w:pStyle w:val="PR1"/>
        <w:numPr>
          <w:ilvl w:val="4"/>
          <w:numId w:val="1"/>
        </w:numPr>
        <w:rPr/>
      </w:pPr>
      <w:r>
        <w:rPr/>
        <w:t>Epoxy Zinc-Rich Primer: Compatible with topcoat.</w:t>
      </w:r>
    </w:p>
    <w:p>
      <w:pPr>
        <w:pStyle w:val="PR1"/>
        <w:numPr>
          <w:ilvl w:val="4"/>
          <w:numId w:val="1"/>
        </w:numPr>
        <w:rPr/>
      </w:pPr>
      <w:r>
        <w:rPr/>
        <w:t>Galvanizing Repair Paint: High-zinc-dust-content paint complying with SSPC-Paint 20 and compatible with paints specified to be used over it.</w:t>
      </w:r>
    </w:p>
    <w:p>
      <w:pPr>
        <w:pStyle w:val="PR1"/>
        <w:numPr>
          <w:ilvl w:val="4"/>
          <w:numId w:val="1"/>
        </w:numPr>
        <w:rPr/>
      </w:pPr>
      <w:r>
        <w:rPr/>
        <w:t>Bituminous Paint: Cold-applied asphalt emulsion complying with ASTM D1187/D1187M.</w:t>
      </w:r>
    </w:p>
    <w:p>
      <w:pPr>
        <w:pStyle w:val="ART"/>
        <w:numPr>
          <w:ilvl w:val="3"/>
          <w:numId w:val="1"/>
        </w:numPr>
        <w:ind w:hanging="0" w:left="0"/>
        <w:rPr/>
      </w:pPr>
      <w:r>
        <w:rPr/>
        <w:t>FERROUS METALS</w:t>
      </w:r>
    </w:p>
    <w:p>
      <w:pPr>
        <w:pStyle w:val="PR1"/>
        <w:numPr>
          <w:ilvl w:val="4"/>
          <w:numId w:val="1"/>
        </w:numPr>
        <w:rPr/>
      </w:pPr>
      <w:hyperlink r:id="rId8">
        <w:r>
          <w:rPr>
            <w:rStyle w:val="Hyperlink"/>
          </w:rPr>
          <w:t>&lt;Double click to insert sustainable design text for recycled content.&gt;</w:t>
        </w:r>
      </w:hyperlink>
    </w:p>
    <w:p>
      <w:pPr>
        <w:pStyle w:val="PR1"/>
        <w:numPr>
          <w:ilvl w:val="4"/>
          <w:numId w:val="1"/>
        </w:numPr>
        <w:rPr/>
      </w:pPr>
      <w:r>
        <w:rPr/>
        <w:t>Steel Plates, Shapes, and Bars: ASTM A36/A36M.</w:t>
      </w:r>
    </w:p>
    <w:p>
      <w:pPr>
        <w:pStyle w:val="PR1"/>
        <w:numPr>
          <w:ilvl w:val="4"/>
          <w:numId w:val="1"/>
        </w:numPr>
        <w:rPr/>
      </w:pPr>
      <w:r>
        <w:rPr/>
        <w:t xml:space="preserve">Uncoated Steel Sheet: ASTM A1011/A1011M, structural steel, </w:t>
      </w:r>
      <w:r>
        <w:rPr>
          <w:rStyle w:val="IP"/>
        </w:rPr>
        <w:t>Grade 30</w:t>
      </w:r>
      <w:r>
        <w:rPr>
          <w:rStyle w:val="SI"/>
        </w:rPr>
        <w:t xml:space="preserve"> (Grade 205)</w:t>
      </w:r>
      <w:r>
        <w:rPr/>
        <w:t>.</w:t>
      </w:r>
    </w:p>
    <w:p>
      <w:pPr>
        <w:pStyle w:val="PR1"/>
        <w:numPr>
          <w:ilvl w:val="4"/>
          <w:numId w:val="1"/>
        </w:numPr>
        <w:rPr/>
      </w:pPr>
      <w:r>
        <w:rPr/>
        <w:t xml:space="preserve">Galvanized-Steel Sheet: ASTM A653/A653M, structural quality, </w:t>
      </w:r>
      <w:r>
        <w:rPr>
          <w:rStyle w:val="IP"/>
        </w:rPr>
        <w:t>Grade 33</w:t>
      </w:r>
      <w:r>
        <w:rPr>
          <w:rStyle w:val="SI"/>
        </w:rPr>
        <w:t xml:space="preserve"> (Grade 230)</w:t>
      </w:r>
      <w:r>
        <w:rPr/>
        <w:t xml:space="preserve">, with </w:t>
      </w:r>
      <w:r>
        <w:rPr>
          <w:rStyle w:val="IP"/>
        </w:rPr>
        <w:t>G90</w:t>
      </w:r>
      <w:r>
        <w:rPr>
          <w:rStyle w:val="SI"/>
        </w:rPr>
        <w:t xml:space="preserve"> (Z275)</w:t>
      </w:r>
      <w:r>
        <w:rPr/>
        <w:t xml:space="preserve"> coating.</w:t>
      </w:r>
    </w:p>
    <w:p>
      <w:pPr>
        <w:pStyle w:val="CMT"/>
        <w:rPr/>
      </w:pPr>
      <w:r>
        <w:rPr/>
        <w:t>Type 316L stainless steel is more corrosion resistant and more expensive than Type 304.</w:t>
      </w:r>
    </w:p>
    <w:p>
      <w:pPr>
        <w:pStyle w:val="PR1"/>
        <w:numPr>
          <w:ilvl w:val="4"/>
          <w:numId w:val="1"/>
        </w:numPr>
        <w:rPr/>
      </w:pPr>
      <w:r>
        <w:rPr/>
        <w:t>Stainless Steel Sheet, Strip, Plate, and Flat Bars: ASTM A240/A240M, [</w:t>
      </w:r>
      <w:r>
        <w:rPr>
          <w:b/>
        </w:rPr>
        <w:t>Type 304</w:t>
      </w:r>
      <w:r>
        <w:rPr/>
        <w:t>] [</w:t>
      </w:r>
      <w:r>
        <w:rPr>
          <w:b/>
        </w:rPr>
        <w:t>Type 316L</w:t>
      </w:r>
      <w:r>
        <w:rPr/>
        <w:t>].</w:t>
      </w:r>
    </w:p>
    <w:p>
      <w:pPr>
        <w:pStyle w:val="PR1"/>
        <w:numPr>
          <w:ilvl w:val="4"/>
          <w:numId w:val="1"/>
        </w:numPr>
        <w:rPr/>
      </w:pPr>
      <w:r>
        <w:rPr/>
        <w:t>Stainless Steel Bars and Shapes: ASTM A276/A276M, [</w:t>
      </w:r>
      <w:r>
        <w:rPr>
          <w:b/>
        </w:rPr>
        <w:t>Type 304</w:t>
      </w:r>
      <w:r>
        <w:rPr/>
        <w:t>] [</w:t>
      </w:r>
      <w:r>
        <w:rPr>
          <w:b/>
        </w:rPr>
        <w:t>Type 316L</w:t>
      </w:r>
      <w:r>
        <w:rPr/>
        <w:t>].</w:t>
      </w:r>
    </w:p>
    <w:p>
      <w:pPr>
        <w:pStyle w:val="ART"/>
        <w:numPr>
          <w:ilvl w:val="3"/>
          <w:numId w:val="1"/>
        </w:numPr>
        <w:ind w:hanging="0" w:left="0"/>
        <w:rPr/>
      </w:pPr>
      <w:r>
        <w:rPr/>
        <w:t>ALUMINUM</w:t>
      </w:r>
    </w:p>
    <w:p>
      <w:pPr>
        <w:pStyle w:val="PR1"/>
        <w:numPr>
          <w:ilvl w:val="4"/>
          <w:numId w:val="1"/>
        </w:numPr>
        <w:rPr/>
      </w:pPr>
      <w:hyperlink r:id="rId9">
        <w:r>
          <w:rPr>
            <w:rStyle w:val="Hyperlink"/>
          </w:rPr>
          <w:t>&lt;Double click to insert sustainable design text for recycled content of aluminum.&gt;</w:t>
        </w:r>
      </w:hyperlink>
    </w:p>
    <w:p>
      <w:pPr>
        <w:pStyle w:val="PR1"/>
        <w:numPr>
          <w:ilvl w:val="4"/>
          <w:numId w:val="1"/>
        </w:numPr>
        <w:rPr/>
      </w:pPr>
      <w:r>
        <w:rPr/>
        <w:t>Aluminum, General: Provide alloy and temper recommended by aluminum producer and finisher for type of use indicated, and with not less than the strength and durability properties of alloy and temper designated below for each aluminum form required.</w:t>
      </w:r>
    </w:p>
    <w:p>
      <w:pPr>
        <w:pStyle w:val="PR1"/>
        <w:numPr>
          <w:ilvl w:val="4"/>
          <w:numId w:val="1"/>
        </w:numPr>
        <w:rPr/>
      </w:pPr>
      <w:r>
        <w:rPr/>
        <w:t xml:space="preserve">Extruded Bars and Shapes: </w:t>
      </w:r>
      <w:r>
        <w:rPr>
          <w:rStyle w:val="IP"/>
        </w:rPr>
        <w:t>ASTM B221</w:t>
      </w:r>
      <w:r>
        <w:rPr>
          <w:rStyle w:val="SI"/>
        </w:rPr>
        <w:t xml:space="preserve"> (ASTM B221M)</w:t>
      </w:r>
      <w:r>
        <w:rPr/>
        <w:t>, alloys as follows:</w:t>
      </w:r>
    </w:p>
    <w:p>
      <w:pPr>
        <w:pStyle w:val="PR2"/>
        <w:numPr>
          <w:ilvl w:val="5"/>
          <w:numId w:val="1"/>
        </w:numPr>
        <w:spacing w:before="240" w:after="0"/>
        <w:rPr/>
      </w:pPr>
      <w:r>
        <w:rPr/>
        <w:t>Alloy 6061-T6 or 6063-T6, for bearing bars of gratings and shapes.</w:t>
      </w:r>
    </w:p>
    <w:p>
      <w:pPr>
        <w:pStyle w:val="PR2"/>
        <w:numPr>
          <w:ilvl w:val="5"/>
          <w:numId w:val="1"/>
        </w:numPr>
        <w:rPr/>
      </w:pPr>
      <w:r>
        <w:rPr/>
        <w:t>Alloy 6061-T1, for grating crossbars.</w:t>
      </w:r>
    </w:p>
    <w:p>
      <w:pPr>
        <w:pStyle w:val="CMT"/>
        <w:rPr/>
      </w:pPr>
      <w:r>
        <w:rPr/>
        <w:t>Retain "Aluminum Sheet" Paragraph below for formed-metal plank gratings and expanded-metal gratings.</w:t>
      </w:r>
    </w:p>
    <w:p>
      <w:pPr>
        <w:pStyle w:val="PR1"/>
        <w:numPr>
          <w:ilvl w:val="4"/>
          <w:numId w:val="1"/>
        </w:numPr>
        <w:rPr/>
      </w:pPr>
      <w:r>
        <w:rPr/>
        <w:t xml:space="preserve">Aluminum Sheet: </w:t>
      </w:r>
      <w:r>
        <w:rPr>
          <w:rStyle w:val="IP"/>
        </w:rPr>
        <w:t>ASTM B209</w:t>
      </w:r>
      <w:r>
        <w:rPr>
          <w:rStyle w:val="SI"/>
        </w:rPr>
        <w:t xml:space="preserve"> (ASTM B209M)</w:t>
      </w:r>
      <w:r>
        <w:rPr/>
        <w:t>, Alloy 5052-H32.</w:t>
      </w:r>
    </w:p>
    <w:p>
      <w:pPr>
        <w:pStyle w:val="ART"/>
        <w:numPr>
          <w:ilvl w:val="3"/>
          <w:numId w:val="1"/>
        </w:numPr>
        <w:ind w:hanging="0" w:left="0"/>
        <w:rPr/>
      </w:pPr>
      <w:r>
        <w:rPr/>
        <w:t>FABRICATION</w:t>
      </w:r>
    </w:p>
    <w:p>
      <w:pPr>
        <w:pStyle w:val="PR1"/>
        <w:numPr>
          <w:ilvl w:val="4"/>
          <w:numId w:val="1"/>
        </w:numPr>
        <w:rPr/>
      </w:pPr>
      <w:r>
        <w:rPr/>
        <w:t xml:space="preserve">Cut, drill, and punch material cleanly and accurately. Remove burrs and ease edges to a radius of approximately </w:t>
      </w:r>
      <w:r>
        <w:rPr>
          <w:rStyle w:val="IP"/>
        </w:rPr>
        <w:t>1/32 inch</w:t>
      </w:r>
      <w:r>
        <w:rPr>
          <w:rStyle w:val="SI"/>
        </w:rPr>
        <w:t xml:space="preserve"> (1 mm)</w:t>
      </w:r>
      <w:r>
        <w:rPr/>
        <w:t xml:space="preserve"> unless otherwise indicated. Remove sharp or rough areas on exposed surfaces.</w:t>
      </w:r>
    </w:p>
    <w:p>
      <w:pPr>
        <w:pStyle w:val="PR1"/>
        <w:numPr>
          <w:ilvl w:val="4"/>
          <w:numId w:val="1"/>
        </w:numPr>
        <w:rPr/>
      </w:pPr>
      <w:r>
        <w:rPr/>
        <w:t>Fit exposed connections accurately together to form hairline joints.</w:t>
      </w:r>
    </w:p>
    <w:p>
      <w:pPr>
        <w:pStyle w:val="CMT"/>
        <w:rPr/>
      </w:pPr>
      <w:r>
        <w:rPr/>
        <w:t>Delete "Welding" Paragraph below if no gratings or grating frames are fabricated by welding.</w:t>
      </w:r>
    </w:p>
    <w:p>
      <w:pPr>
        <w:pStyle w:val="PR1"/>
        <w:numPr>
          <w:ilvl w:val="4"/>
          <w:numId w:val="1"/>
        </w:numPr>
        <w:rPr/>
      </w:pPr>
      <w:r>
        <w:rPr/>
        <w:t>Welding: Comply with AWS recommendations and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PR1"/>
        <w:numPr>
          <w:ilvl w:val="4"/>
          <w:numId w:val="1"/>
        </w:numPr>
        <w:rPr/>
      </w:pPr>
      <w:r>
        <w:rPr/>
        <w:t>Provide for anchorage of type indicated; coordinate with supporting structure. Fabricate and space the anchoring devices to secure gratings, frames, and supports rigidly in place and to support indicated loads.</w:t>
      </w:r>
    </w:p>
    <w:p>
      <w:pPr>
        <w:pStyle w:val="CMT"/>
        <w:rPr/>
      </w:pPr>
      <w:r>
        <w:rPr/>
        <w:t>Retain two subparagraphs below if toeplates are required.</w:t>
      </w:r>
    </w:p>
    <w:p>
      <w:pPr>
        <w:pStyle w:val="PR2"/>
        <w:numPr>
          <w:ilvl w:val="5"/>
          <w:numId w:val="1"/>
        </w:numPr>
        <w:spacing w:before="240" w:after="0"/>
        <w:rPr/>
      </w:pPr>
      <w:r>
        <w:rPr/>
        <w:t>Fabricate toeplates for attaching in the field.</w:t>
      </w:r>
    </w:p>
    <w:p>
      <w:pPr>
        <w:pStyle w:val="PR2"/>
        <w:numPr>
          <w:ilvl w:val="5"/>
          <w:numId w:val="1"/>
        </w:numPr>
        <w:rPr/>
      </w:pPr>
      <w:r>
        <w:rPr/>
        <w:t xml:space="preserve">Toeplate Height: </w:t>
      </w:r>
      <w:r>
        <w:rPr>
          <w:rStyle w:val="IP"/>
        </w:rPr>
        <w:t>4 inches</w:t>
      </w:r>
      <w:r>
        <w:rPr>
          <w:rStyle w:val="SI"/>
        </w:rPr>
        <w:t xml:space="preserve"> (100 mm)</w:t>
      </w:r>
      <w:r>
        <w:rPr/>
        <w:t xml:space="preserve"> unless otherwise indicated.</w:t>
      </w:r>
    </w:p>
    <w:p>
      <w:pPr>
        <w:pStyle w:val="PR1"/>
        <w:numPr>
          <w:ilvl w:val="4"/>
          <w:numId w:val="1"/>
        </w:numPr>
        <w:rPr/>
      </w:pPr>
      <w:r>
        <w:rPr/>
        <w:t>Fabricate cutouts in grating sections for penetrations of sizes and at locations indicated. Cut openings neatly and accurately to size. Edge-band openings with metal sheet or bars having a thickness not less than grating material.</w:t>
      </w:r>
    </w:p>
    <w:p>
      <w:pPr>
        <w:pStyle w:val="CMT"/>
        <w:rPr/>
      </w:pPr>
      <w:r>
        <w:rPr/>
        <w:t>Retain subparagraph below for extruded-metal plank gratings if required.</w:t>
      </w:r>
    </w:p>
    <w:p>
      <w:pPr>
        <w:pStyle w:val="PR2"/>
        <w:numPr>
          <w:ilvl w:val="5"/>
          <w:numId w:val="1"/>
        </w:numPr>
        <w:spacing w:before="240" w:after="0"/>
        <w:rPr/>
      </w:pPr>
      <w:r>
        <w:rPr/>
        <w:t>Arrange cutouts to permit grating removal without disturbing items penetrating gratings.</w:t>
      </w:r>
    </w:p>
    <w:p>
      <w:pPr>
        <w:pStyle w:val="PR1"/>
        <w:numPr>
          <w:ilvl w:val="4"/>
          <w:numId w:val="1"/>
        </w:numPr>
        <w:rPr/>
      </w:pPr>
      <w:r>
        <w:rPr/>
        <w:t xml:space="preserve">Where gratings are pierced by pipes, ducts, and structural members, cut openings neatly and accurately to size and weld a strap collar not less than </w:t>
      </w:r>
      <w:r>
        <w:rPr>
          <w:rStyle w:val="IP"/>
        </w:rPr>
        <w:t>1/8 inch</w:t>
      </w:r>
      <w:r>
        <w:rPr>
          <w:rStyle w:val="SI"/>
        </w:rPr>
        <w:t xml:space="preserve"> (3.2 mm)</w:t>
      </w:r>
      <w:r>
        <w:rPr/>
        <w:t xml:space="preserve"> thick to the cut ends. Divide panels into sections only to extent required for installation where grating platforms and runways are to be placed around previously installed pipe, ducts, and structural members.</w:t>
      </w:r>
    </w:p>
    <w:p>
      <w:pPr>
        <w:pStyle w:val="ART"/>
        <w:numPr>
          <w:ilvl w:val="3"/>
          <w:numId w:val="1"/>
        </w:numPr>
        <w:ind w:hanging="0" w:left="0"/>
        <w:rPr/>
      </w:pPr>
      <w:r>
        <w:rPr/>
        <w:t>ALUMINUM FINISHES</w:t>
      </w:r>
    </w:p>
    <w:p>
      <w:pPr>
        <w:pStyle w:val="CMT"/>
        <w:rPr/>
      </w:pPr>
      <w:r>
        <w:rPr/>
        <w:t>"Class I, Clear Anodic Finish" Paragraph below is heavy-anodized finish; verify availability with manufacturers.</w:t>
      </w:r>
    </w:p>
    <w:p>
      <w:pPr>
        <w:pStyle w:val="PR1"/>
        <w:numPr>
          <w:ilvl w:val="4"/>
          <w:numId w:val="1"/>
        </w:numPr>
        <w:rPr/>
      </w:pPr>
      <w:r>
        <w:rPr/>
        <w:t>Class I, Clear Anodic Finish: AA-M12C22A41 complying with AAMA 611.</w:t>
      </w:r>
    </w:p>
    <w:p>
      <w:pPr>
        <w:pStyle w:val="ART"/>
        <w:numPr>
          <w:ilvl w:val="3"/>
          <w:numId w:val="1"/>
        </w:numPr>
        <w:ind w:hanging="0" w:left="0"/>
        <w:rPr/>
      </w:pPr>
      <w:r>
        <w:rPr/>
        <w:t>STEEL FINISHES</w:t>
      </w:r>
    </w:p>
    <w:p>
      <w:pPr>
        <w:pStyle w:val="PR1"/>
        <w:numPr>
          <w:ilvl w:val="4"/>
          <w:numId w:val="1"/>
        </w:numPr>
        <w:rPr/>
      </w:pPr>
      <w:r>
        <w:rPr/>
        <w:t>Finish gratings, frames, and supports after assembly.</w:t>
      </w:r>
    </w:p>
    <w:p>
      <w:pPr>
        <w:pStyle w:val="PR1"/>
        <w:numPr>
          <w:ilvl w:val="4"/>
          <w:numId w:val="1"/>
        </w:numPr>
        <w:rPr/>
      </w:pPr>
      <w:r>
        <w:rPr/>
        <w:t>Galvanizing: Hot-dip galvanize items as indicated to comply with ASTM A153/A153M for steel and iron hardware and with ASTM A123/A123M for other steel and iron products.</w:t>
      </w:r>
    </w:p>
    <w:p>
      <w:pPr>
        <w:pStyle w:val="CMT"/>
        <w:rPr/>
      </w:pPr>
      <w:r>
        <w:rPr/>
        <w:t>Retain subparagraph below if galvanized items are painted.</w:t>
      </w:r>
    </w:p>
    <w:p>
      <w:pPr>
        <w:pStyle w:val="PR2"/>
        <w:numPr>
          <w:ilvl w:val="5"/>
          <w:numId w:val="1"/>
        </w:numPr>
        <w:spacing w:before="240" w:after="0"/>
        <w:rPr/>
      </w:pPr>
      <w:r>
        <w:rPr/>
        <w:t>Do not quench or apply post galvanizing treatments that might interfere with paint adhesion.</w:t>
      </w:r>
    </w:p>
    <w:p>
      <w:pPr>
        <w:pStyle w:val="PR1"/>
        <w:numPr>
          <w:ilvl w:val="4"/>
          <w:numId w:val="1"/>
        </w:numPr>
        <w:rPr/>
      </w:pPr>
      <w:r>
        <w:rPr/>
        <w:t>Shop prime gratings, frames and supports[</w:t>
      </w:r>
      <w:r>
        <w:rPr>
          <w:b/>
        </w:rPr>
        <w:t> not indicated to be galvanized</w:t>
      </w:r>
      <w:r>
        <w:rPr/>
        <w:t>] unless otherwise indicated.</w:t>
      </w:r>
    </w:p>
    <w:p>
      <w:pPr>
        <w:pStyle w:val="CMT"/>
        <w:rPr/>
      </w:pPr>
      <w:r>
        <w:rPr/>
        <w:t>Delete subparagraph below if only one shop primer is specified.</w:t>
      </w:r>
    </w:p>
    <w:p>
      <w:pPr>
        <w:pStyle w:val="PR2"/>
        <w:numPr>
          <w:ilvl w:val="5"/>
          <w:numId w:val="1"/>
        </w:numPr>
        <w:spacing w:before="240" w:after="0"/>
        <w:rPr/>
      </w:pPr>
      <w:r>
        <w:rPr/>
        <w:t>Shop prime with [</w:t>
      </w:r>
      <w:r>
        <w:rPr>
          <w:b/>
        </w:rPr>
        <w:t>universal shop primer</w:t>
      </w:r>
      <w:r>
        <w:rPr/>
        <w:t>] [</w:t>
      </w:r>
      <w:r>
        <w:rPr>
          <w:b/>
        </w:rPr>
        <w:t>primers specified in Section 099113 "Exterior Painting" and Section 099123 "Interior Painting"</w:t>
      </w:r>
      <w:r>
        <w:rPr/>
        <w:t>] unless [</w:t>
      </w:r>
      <w:r>
        <w:rPr>
          <w:b/>
        </w:rPr>
        <w:t>zinc-rich primer is</w:t>
      </w:r>
      <w:r>
        <w:rPr/>
        <w:t>] [</w:t>
      </w:r>
      <w:r>
        <w:rPr>
          <w:b/>
        </w:rPr>
        <w:t>primers specified in Section 099600 "High-Performance Coatings" are</w:t>
      </w:r>
      <w:r>
        <w:rPr/>
        <w:t>] indicated.</w:t>
      </w:r>
    </w:p>
    <w:p>
      <w:pPr>
        <w:pStyle w:val="PR1"/>
        <w:numPr>
          <w:ilvl w:val="4"/>
          <w:numId w:val="1"/>
        </w:numPr>
        <w:rPr/>
      </w:pPr>
      <w:r>
        <w:rPr/>
        <w:t>Preparation for Shop Priming: Prepare surfaces to comply with [</w:t>
      </w:r>
      <w:r>
        <w:rPr>
          <w:b/>
        </w:rPr>
        <w:t>SSPC-SP 6/NACE No. 3, "Commercial Blast Cleaning."</w:t>
      </w:r>
      <w:r>
        <w:rPr/>
        <w:t>] [</w:t>
      </w:r>
      <w:r>
        <w:rPr>
          <w:b/>
        </w:rPr>
        <w:t>SSPC-SP 7/NACE No. 4, "Brush-off Blast Cleaning."</w:t>
      </w:r>
      <w:r>
        <w:rPr/>
        <w:t>] [</w:t>
      </w:r>
      <w:r>
        <w:rPr>
          <w:b/>
        </w:rPr>
        <w:t>requirements indicated below:</w:t>
      </w:r>
      <w:r>
        <w:rPr/>
        <w:t>]</w:t>
      </w:r>
    </w:p>
    <w:p>
      <w:pPr>
        <w:pStyle w:val="CMT"/>
        <w:rPr/>
      </w:pPr>
      <w:r>
        <w:rPr/>
        <w:t>Retain or revise any of four subparagraphs below to suit Project service conditions of installed work. Insert other exposures and preparation requirements where applicable. See SSPC's "Good Painting Practice: SSPC Painting Manual."</w:t>
      </w:r>
    </w:p>
    <w:p>
      <w:pPr>
        <w:pStyle w:val="PR2"/>
        <w:numPr>
          <w:ilvl w:val="5"/>
          <w:numId w:val="1"/>
        </w:numPr>
        <w:spacing w:before="240" w:after="0"/>
        <w:rPr/>
      </w:pPr>
      <w:r>
        <w:rPr/>
        <w:t>Exterior Items: SSPC-SP 6/NACE No. 3, "Commercial Blast Cleaning."</w:t>
      </w:r>
    </w:p>
    <w:p>
      <w:pPr>
        <w:pStyle w:val="PR2"/>
        <w:numPr>
          <w:ilvl w:val="5"/>
          <w:numId w:val="1"/>
        </w:numPr>
        <w:rPr/>
      </w:pPr>
      <w:r>
        <w:rPr/>
        <w:t>Items Indicated to Receive Zinc-Rich Primer: SSPC-SP 6/NACE No. 3, "Commercial Blast Cleaning."</w:t>
      </w:r>
    </w:p>
    <w:p>
      <w:pPr>
        <w:pStyle w:val="PR2"/>
        <w:numPr>
          <w:ilvl w:val="5"/>
          <w:numId w:val="1"/>
        </w:numPr>
        <w:rPr/>
      </w:pPr>
      <w:r>
        <w:rPr/>
        <w:t>Items Indicated to Receive Primers Specified in Section 099600 "High-Performance Coatings": SSPC-SP 6/NACE No. 3, "Commercial Blast Cleaning."</w:t>
      </w:r>
    </w:p>
    <w:p>
      <w:pPr>
        <w:pStyle w:val="PR2"/>
        <w:numPr>
          <w:ilvl w:val="5"/>
          <w:numId w:val="1"/>
        </w:numPr>
        <w:rPr/>
      </w:pPr>
      <w:r>
        <w:rPr/>
        <w:t>Other Items: SSPC-SP 7/NACE No. 4, "Brush-off Blast Cleaning."</w:t>
      </w:r>
    </w:p>
    <w:p>
      <w:pPr>
        <w:pStyle w:val="PR1"/>
        <w:numPr>
          <w:ilvl w:val="4"/>
          <w:numId w:val="1"/>
        </w:numPr>
        <w:rPr/>
      </w:pPr>
      <w:r>
        <w:rPr/>
        <w:t>Shop Priming: Apply shop primer to comply with SSPC-PA 1, "Shop, Field, and Maintenance Painting of Steel," for shop painting.</w:t>
      </w:r>
    </w:p>
    <w:p>
      <w:pPr>
        <w:pStyle w:val="PRT"/>
        <w:numPr>
          <w:ilvl w:val="0"/>
          <w:numId w:val="1"/>
        </w:numPr>
        <w:ind w:hanging="0" w:left="0"/>
        <w:rPr/>
      </w:pPr>
      <w:r>
        <w:rPr/>
        <w:t>EXECUTION</w:t>
      </w:r>
    </w:p>
    <w:p>
      <w:pPr>
        <w:pStyle w:val="ART"/>
        <w:numPr>
          <w:ilvl w:val="3"/>
          <w:numId w:val="1"/>
        </w:numPr>
        <w:ind w:hanging="0" w:left="0"/>
        <w:rPr/>
      </w:pPr>
      <w:r>
        <w:rPr/>
        <w:t>INSTALLATION, GENERAL</w:t>
      </w:r>
    </w:p>
    <w:p>
      <w:pPr>
        <w:pStyle w:val="PR1"/>
        <w:numPr>
          <w:ilvl w:val="4"/>
          <w:numId w:val="1"/>
        </w:numPr>
        <w:rPr/>
      </w:pPr>
      <w:r>
        <w:rPr/>
        <w:t>Fastening to In-Place Construction: Provide anchorage devices and fasteners where necessary for securing gratings to in-place construction. Include threaded fasteners for concrete and masonry inserts, through-bolts, lag bolts, and other connectors.</w:t>
      </w:r>
    </w:p>
    <w:p>
      <w:pPr>
        <w:pStyle w:val="PR1"/>
        <w:numPr>
          <w:ilvl w:val="4"/>
          <w:numId w:val="1"/>
        </w:numPr>
        <w:rPr/>
      </w:pPr>
      <w:r>
        <w:rPr/>
        <w:t>Cutting, Fitting, and Placement: Perform cutting, drilling, and fitting required for installing gratings. Set units accurately in location, alignment, and elevation; measured from established lines and levels and free of rack.</w:t>
      </w:r>
    </w:p>
    <w:p>
      <w:pPr>
        <w:pStyle w:val="PR1"/>
        <w:numPr>
          <w:ilvl w:val="4"/>
          <w:numId w:val="1"/>
        </w:numPr>
        <w:rPr/>
      </w:pPr>
      <w:r>
        <w:rPr/>
        <w:t>Provide temporary bracing or anchors in formwork for items that are to be built into concrete or masonry.</w:t>
      </w:r>
    </w:p>
    <w:p>
      <w:pPr>
        <w:pStyle w:val="PR1"/>
        <w:numPr>
          <w:ilvl w:val="4"/>
          <w:numId w:val="1"/>
        </w:numPr>
        <w:rPr/>
      </w:pPr>
      <w:r>
        <w:rPr/>
        <w:t>Fit exposed connections accurately together to form hairline joints.</w:t>
      </w:r>
    </w:p>
    <w:p>
      <w:pPr>
        <w:pStyle w:val="CMT"/>
        <w:rPr/>
      </w:pPr>
      <w:r>
        <w:rPr/>
        <w:t>Delete subparagraph below if no gratings are installed by welding and no grating frames require field welding.</w:t>
      </w:r>
    </w:p>
    <w:p>
      <w:pPr>
        <w:pStyle w:val="PR2"/>
        <w:numPr>
          <w:ilvl w:val="5"/>
          <w:numId w:val="1"/>
        </w:numPr>
        <w:spacing w:before="240" w:after="0"/>
        <w:rPr/>
      </w:pPr>
      <w:r>
        <w:rPr/>
        <w:t>Weld connections that are not to be left as exposed joints but cannot be shop welded because of shipping size limitations. Do not weld, cut, or abrade the surfaces of exterior units that have been hot-dip galvanized after fabrication and are for bolted or screwed field connections.</w:t>
      </w:r>
    </w:p>
    <w:p>
      <w:pPr>
        <w:pStyle w:val="CMT"/>
        <w:rPr/>
      </w:pPr>
      <w:r>
        <w:rPr/>
        <w:t>Delete first paragraph below if no toeplates.</w:t>
      </w:r>
    </w:p>
    <w:p>
      <w:pPr>
        <w:pStyle w:val="PR1"/>
        <w:numPr>
          <w:ilvl w:val="4"/>
          <w:numId w:val="1"/>
        </w:numPr>
        <w:rPr/>
      </w:pPr>
      <w:r>
        <w:rPr/>
        <w:t>Attach toeplates to gratings by welding at locations indicated.</w:t>
      </w:r>
    </w:p>
    <w:p>
      <w:pPr>
        <w:pStyle w:val="PR1"/>
        <w:numPr>
          <w:ilvl w:val="4"/>
          <w:numId w:val="1"/>
        </w:numPr>
        <w:rPr/>
      </w:pPr>
      <w:r>
        <w:rPr/>
        <w:t>Field Welding: Comply with AWS recommendations and the following:</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welding flux immediately.</w:t>
      </w:r>
    </w:p>
    <w:p>
      <w:pPr>
        <w:pStyle w:val="CMT"/>
        <w:rPr/>
      </w:pPr>
      <w:r>
        <w:rPr/>
        <w:t>Delete "Corrosion Protection" Paragraph below if no aluminum.</w:t>
      </w:r>
    </w:p>
    <w:p>
      <w:pPr>
        <w:pStyle w:val="PR1"/>
        <w:numPr>
          <w:ilvl w:val="4"/>
          <w:numId w:val="1"/>
        </w:numPr>
        <w:rPr/>
      </w:pPr>
      <w:r>
        <w:rPr/>
        <w:t>Corrosion Protection: With a heavy coat of bituminous paint, coat concealed surfaces of aluminum that come into contact with grout, concrete, masonry, wood, or dissimilar metals.</w:t>
      </w:r>
    </w:p>
    <w:p>
      <w:pPr>
        <w:pStyle w:val="ART"/>
        <w:numPr>
          <w:ilvl w:val="3"/>
          <w:numId w:val="1"/>
        </w:numPr>
        <w:ind w:hanging="0" w:left="0"/>
        <w:rPr/>
      </w:pPr>
      <w:r>
        <w:rPr/>
        <w:t>INSTALLATION OF METAL PLANK GRATINGS</w:t>
      </w:r>
    </w:p>
    <w:p>
      <w:pPr>
        <w:pStyle w:val="PR1"/>
        <w:numPr>
          <w:ilvl w:val="4"/>
          <w:numId w:val="1"/>
        </w:numPr>
        <w:rPr/>
      </w:pPr>
      <w:r>
        <w:rPr/>
        <w:t>Comply with manufacturer's written instructions for installing gratings. Use manufacturer's standard anchor clips and hold-down devices for bolted connections.</w:t>
      </w:r>
    </w:p>
    <w:p>
      <w:pPr>
        <w:pStyle w:val="PR1"/>
        <w:numPr>
          <w:ilvl w:val="4"/>
          <w:numId w:val="1"/>
        </w:numPr>
        <w:rPr/>
      </w:pPr>
      <w:r>
        <w:rPr/>
        <w:t>Attach removable units to supporting members by bolting at every point of contact.</w:t>
      </w:r>
    </w:p>
    <w:p>
      <w:pPr>
        <w:pStyle w:val="PR1"/>
        <w:numPr>
          <w:ilvl w:val="4"/>
          <w:numId w:val="1"/>
        </w:numPr>
        <w:rPr/>
      </w:pPr>
      <w:r>
        <w:rPr/>
        <w:t>Attach nonremovable units to supporting members by welding unless otherwise indicated. Comply with manufacturer's written instructions for size and spacing of welds.</w:t>
      </w:r>
    </w:p>
    <w:p>
      <w:pPr>
        <w:pStyle w:val="CMT"/>
        <w:rPr/>
      </w:pPr>
      <w:r>
        <w:rPr/>
        <w:t>Delete last two paragraphs above and retain paragraph below for aluminum units.</w:t>
      </w:r>
    </w:p>
    <w:p>
      <w:pPr>
        <w:pStyle w:val="PR1"/>
        <w:numPr>
          <w:ilvl w:val="4"/>
          <w:numId w:val="1"/>
        </w:numPr>
        <w:rPr/>
      </w:pPr>
      <w:r>
        <w:rPr/>
        <w:t>Attach aluminum units to steel supporting members by bolting at side channels at every point of contact and by bolting intermediate planks at each end on alternate sides. Bolt adjacent planks together at midspan.</w:t>
      </w:r>
    </w:p>
    <w:p>
      <w:pPr>
        <w:pStyle w:val="ART"/>
        <w:numPr>
          <w:ilvl w:val="3"/>
          <w:numId w:val="1"/>
        </w:numPr>
        <w:ind w:hanging="0" w:left="0"/>
        <w:rPr/>
      </w:pPr>
      <w:r>
        <w:rPr/>
        <w:t>REPAIR</w:t>
      </w:r>
    </w:p>
    <w:p>
      <w:pPr>
        <w:pStyle w:val="PR1"/>
        <w:numPr>
          <w:ilvl w:val="4"/>
          <w:numId w:val="1"/>
        </w:numPr>
        <w:rPr/>
      </w:pPr>
      <w:r>
        <w:rPr/>
        <w:t>Repair Painting:</w:t>
      </w:r>
    </w:p>
    <w:p>
      <w:pPr>
        <w:pStyle w:val="CMT"/>
        <w:rPr/>
      </w:pPr>
      <w:r>
        <w:rPr/>
        <w:t>Retain first subparagraph below if touchup painting is included in this Section.</w:t>
      </w:r>
    </w:p>
    <w:p>
      <w:pPr>
        <w:pStyle w:val="PR2"/>
        <w:numPr>
          <w:ilvl w:val="5"/>
          <w:numId w:val="1"/>
        </w:numPr>
        <w:spacing w:before="240" w:after="0"/>
        <w:rPr/>
      </w:pPr>
      <w:r>
        <w:rPr/>
        <w:t>Wire brush and clean rust spots, welds, and abraded areas on prime-painted gratings immediately after installation, and apply repair paint with same material as used for shop painting to comply with SSPC-PA 1 requirements for touching up shop-painted surfaces.</w:t>
      </w:r>
    </w:p>
    <w:p>
      <w:pPr>
        <w:pStyle w:val="PR3"/>
        <w:numPr>
          <w:ilvl w:val="6"/>
          <w:numId w:val="1"/>
        </w:numPr>
        <w:spacing w:before="240" w:after="0"/>
        <w:rPr/>
      </w:pPr>
      <w:r>
        <w:rPr/>
        <w:t xml:space="preserve">Apply by brush or spray to provide a minimum </w:t>
      </w:r>
      <w:r>
        <w:rPr>
          <w:rStyle w:val="IP"/>
        </w:rPr>
        <w:t>2.0-mil</w:t>
      </w:r>
      <w:r>
        <w:rPr>
          <w:rStyle w:val="SI"/>
        </w:rPr>
        <w:t xml:space="preserve"> (0.05-mm)</w:t>
      </w:r>
      <w:r>
        <w:rPr/>
        <w:t xml:space="preserve"> dry film thickness.</w:t>
      </w:r>
    </w:p>
    <w:p>
      <w:pPr>
        <w:pStyle w:val="CMT"/>
        <w:rPr/>
      </w:pPr>
      <w:r>
        <w:rPr/>
        <w:t>Retain first subparagraph below if touchup painting is specified in Div. 09 painting Sections. Revise reference if using another Section, such as Section 099600 "High-Performance Coatings."</w:t>
      </w:r>
    </w:p>
    <w:p>
      <w:pPr>
        <w:pStyle w:val="PR2"/>
        <w:numPr>
          <w:ilvl w:val="5"/>
          <w:numId w:val="1"/>
        </w:numPr>
        <w:spacing w:before="240" w:after="0"/>
        <w:rPr/>
      </w:pPr>
      <w:r>
        <w:rPr/>
        <w:t>Wire brushing, cleaning, and repair painting of rust spots, welds, and abraded areas of both deck surfaces are included in Section 099113 "Exterior Painting" and Section 099123 "Interior Painting."</w:t>
      </w:r>
    </w:p>
    <w:p>
      <w:pPr>
        <w:pStyle w:val="PR1"/>
        <w:numPr>
          <w:ilvl w:val="4"/>
          <w:numId w:val="1"/>
        </w:numPr>
        <w:rPr/>
      </w:pPr>
      <w:r>
        <w:rPr/>
        <w:t>Repair of Galvanized Surfaces: Clean field welds, bolted connections, and abraded areas and repair galvanizing to comply with ASTM A780/A780M.</w:t>
      </w:r>
    </w:p>
    <w:p>
      <w:pPr>
        <w:pStyle w:val="EOS"/>
        <w:rPr/>
      </w:pPr>
      <w:r>
        <w:rPr/>
        <w:t>END OF SECTION 055316</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PLANK GRATINGS</w:t>
          </w:r>
        </w:p>
      </w:tc>
      <w:tc>
        <w:tcPr>
          <w:tcW w:w="1872" w:type="dxa"/>
          <w:tcBorders/>
        </w:tcPr>
        <w:p>
          <w:pPr>
            <w:pStyle w:val="RJUST"/>
            <w:rPr/>
          </w:pPr>
          <w:r>
            <w:rPr>
              <w:rStyle w:val="NUM"/>
            </w:rPr>
            <w:t>055316</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55316"/>
    <w:docVar w:name="MF95" w:val="05532"/>
    <w:docVar w:name="MFOrigin" w:val="MF04"/>
    <w:docVar w:name="SectionID" w:val="1774"/>
    <w:docVar w:name="SpecType" w:val="MasterSpec"/>
    <w:docVar w:name="Version" w:val="1587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5316&amp;ver=09-01-21&amp;format=FL&amp;sid=15870&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specagent.com/LookUp/?ulid=14349&amp;mf=&amp;src=wd" TargetMode="External"/><Relationship Id="rId6" Type="http://schemas.openxmlformats.org/officeDocument/2006/relationships/hyperlink" Target="http://www.specagent.com/LookUp/?ulid=14350&amp;mf=&amp;src=wd" TargetMode="External"/><Relationship Id="rId7" Type="http://schemas.openxmlformats.org/officeDocument/2006/relationships/hyperlink" Target="http://www.specagent.com/LookUp/?ulid=14351&amp;mf=&amp;src=wd" TargetMode="External"/><Relationship Id="rId8" Type="http://schemas.openxmlformats.org/officeDocument/2006/relationships/hyperlink" Target="http://www.arcomnet.com/sustainable_design.aspx?topic=31" TargetMode="External"/><Relationship Id="rId9" Type="http://schemas.openxmlformats.org/officeDocument/2006/relationships/hyperlink" Target="http://www.arcomnet.com/sustainable_design.aspx?topic=194"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2022-09-26T01:43:00Z</dcterms:created>
  <dc:creator>Deltek, Inc.</dc:creator>
  <dc:description/>
  <cp:keywords>BAS-12345-MS80</cp:keywords>
  <dc:language>zh-CN</dc:language>
  <cp:lastModifiedBy>Janice Nacional</cp:lastModifiedBy>
  <dcterms:modified xsi:type="dcterms:W3CDTF">2022-09-26T01:43:00Z</dcterms:modified>
  <cp:revision>2</cp:revision>
  <dc:subject>PLANK GRATINGS</dc:subject>
  <dc:title>SECTION 055316 - PLANK GRATINGS</dc:title>
</cp:coreProperties>
</file>