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rStyle w:val="NAM"/>
        </w:rPr>
      </w:pPr>
      <w:r>
        <w:rPr/>
        <w:t xml:space="preserve">SECTION </w:t>
      </w:r>
      <w:r>
        <w:rPr>
          <w:rStyle w:val="NUM"/>
        </w:rPr>
        <w:t>061000</w:t>
      </w:r>
      <w:r>
        <w:rPr/>
        <w:t xml:space="preserve"> - </w:t>
      </w:r>
      <w:r>
        <w:rPr>
          <w:rStyle w:val="NAM"/>
        </w:rPr>
        <w:t>ROUGH CARPENTRY</w:t>
      </w:r>
    </w:p>
    <w:p>
      <w:pPr>
        <w:pStyle w:val="TIP"/>
        <w:rPr/>
      </w:pPr>
      <w:r>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To read detailed research, technical information about products and materials, and coordination checklists,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Wood products.</w:t>
      </w:r>
    </w:p>
    <w:p>
      <w:pPr>
        <w:pStyle w:val="PR2"/>
        <w:numPr>
          <w:ilvl w:val="5"/>
          <w:numId w:val="1"/>
        </w:numPr>
        <w:rPr/>
      </w:pPr>
      <w:r>
        <w:rPr/>
        <w:t>Wood-preservative-treated lumber.</w:t>
      </w:r>
    </w:p>
    <w:p>
      <w:pPr>
        <w:pStyle w:val="PR2"/>
        <w:numPr>
          <w:ilvl w:val="5"/>
          <w:numId w:val="1"/>
        </w:numPr>
        <w:rPr/>
      </w:pPr>
      <w:r>
        <w:rPr/>
        <w:t>Fire-retardant-treated lumber.</w:t>
      </w:r>
    </w:p>
    <w:p>
      <w:pPr>
        <w:pStyle w:val="PR2"/>
        <w:numPr>
          <w:ilvl w:val="5"/>
          <w:numId w:val="1"/>
        </w:numPr>
        <w:rPr/>
      </w:pPr>
      <w:r>
        <w:rPr/>
        <w:t>Dimension lumber framing.</w:t>
      </w:r>
    </w:p>
    <w:p>
      <w:pPr>
        <w:pStyle w:val="PR2"/>
        <w:numPr>
          <w:ilvl w:val="5"/>
          <w:numId w:val="1"/>
        </w:numPr>
        <w:rPr/>
      </w:pPr>
      <w:r>
        <w:rPr/>
        <w:t>Miscellaneous lumber.</w:t>
      </w:r>
    </w:p>
    <w:p>
      <w:pPr>
        <w:pStyle w:val="PR2"/>
        <w:numPr>
          <w:ilvl w:val="5"/>
          <w:numId w:val="1"/>
        </w:numPr>
        <w:rPr/>
      </w:pPr>
      <w:r>
        <w:rPr/>
        <w:t>Plywood backing panels.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061533 "Wood Patio Decking" for elevated decks, including support framing.</w:t>
      </w:r>
    </w:p>
    <w:p>
      <w:pPr>
        <w:pStyle w:val="PR2"/>
        <w:numPr>
          <w:ilvl w:val="5"/>
          <w:numId w:val="1"/>
        </w:numPr>
        <w:rPr/>
      </w:pPr>
      <w:r>
        <w:rPr/>
        <w:t>Section 061600 "Sheathing" for sheathing, subflooring, and underlayment.</w:t>
      </w:r>
    </w:p>
    <w:p>
      <w:pPr>
        <w:pStyle w:val="PR2"/>
        <w:numPr>
          <w:ilvl w:val="5"/>
          <w:numId w:val="1"/>
        </w:numPr>
        <w:rPr/>
      </w:pPr>
      <w:r>
        <w:rPr/>
        <w:t>Section 061753 "Shop-Fabricated Wood Trusses" for wood trusses made from dimension lumber.</w:t>
      </w:r>
    </w:p>
    <w:p>
      <w:pPr>
        <w:pStyle w:val="PR2"/>
        <w:numPr>
          <w:ilvl w:val="5"/>
          <w:numId w:val="1"/>
        </w:numPr>
        <w:rPr/>
      </w:pPr>
      <w:r>
        <w:rPr/>
        <w:t>Section 064013 "Exterior Architectural Woodwork" for exterior wood stairs and railings.</w:t>
      </w:r>
    </w:p>
    <w:p>
      <w:pPr>
        <w:pStyle w:val="PR2"/>
        <w:numPr>
          <w:ilvl w:val="5"/>
          <w:numId w:val="1"/>
        </w:numPr>
        <w:rPr/>
      </w:pPr>
      <w:r>
        <w:rPr/>
        <w:t>Section 064023 "Interior Architectural Woodwork" for interior wood stairs and railings.</w:t>
      </w:r>
    </w:p>
    <w:p>
      <w:pPr>
        <w:pStyle w:val="CMT"/>
        <w:rPr/>
      </w:pPr>
      <w:r>
        <w:rPr/>
        <w:t>Borate treatment in Section 313116 "Termite Control" may be an acceptable substitute for borate-treated wood specified in this Section. Delete if borate treatment is specified in this Section.</w:t>
      </w:r>
    </w:p>
    <w:p>
      <w:pPr>
        <w:pStyle w:val="PR2"/>
        <w:numPr>
          <w:ilvl w:val="5"/>
          <w:numId w:val="1"/>
        </w:numPr>
        <w:rPr/>
      </w:pPr>
      <w:r>
        <w:rPr/>
        <w:t>Section 313116 "Termite Control" for site application of borate treatment to wood framing.</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 xml:space="preserve">Boards or Strips: Lumber of less than </w:t>
      </w:r>
      <w:r>
        <w:rPr>
          <w:rStyle w:val="IP"/>
        </w:rPr>
        <w:t>2 inches nominal</w:t>
      </w:r>
      <w:r>
        <w:rPr>
          <w:rStyle w:val="SI"/>
        </w:rPr>
        <w:t xml:space="preserve"> (38 mm actual)</w:t>
      </w:r>
      <w:r>
        <w:rPr/>
        <w:t xml:space="preserve"> size in least dimension.</w:t>
      </w:r>
    </w:p>
    <w:p>
      <w:pPr>
        <w:pStyle w:val="PR1"/>
        <w:numPr>
          <w:ilvl w:val="4"/>
          <w:numId w:val="1"/>
        </w:numPr>
        <w:rPr/>
      </w:pPr>
      <w:r>
        <w:rPr/>
        <w:t xml:space="preserve">Dimension Lumber: Lumber of </w:t>
      </w:r>
      <w:r>
        <w:rPr>
          <w:rStyle w:val="IP"/>
        </w:rPr>
        <w:t>2 inches nominal</w:t>
      </w:r>
      <w:r>
        <w:rPr>
          <w:rStyle w:val="SI"/>
        </w:rPr>
        <w:t xml:space="preserve"> (38 mm actual)</w:t>
      </w:r>
      <w:r>
        <w:rPr/>
        <w:t xml:space="preserve"> size or greater but less than </w:t>
      </w:r>
      <w:r>
        <w:rPr>
          <w:rStyle w:val="IP"/>
        </w:rPr>
        <w:t>5 inches nominal</w:t>
      </w:r>
      <w:r>
        <w:rPr>
          <w:rStyle w:val="SI"/>
        </w:rPr>
        <w:t xml:space="preserve"> (114 mm actual)</w:t>
      </w:r>
      <w:r>
        <w:rPr/>
        <w:t xml:space="preserve"> size in least dimension.</w:t>
      </w:r>
    </w:p>
    <w:p>
      <w:pPr>
        <w:pStyle w:val="PR1"/>
        <w:numPr>
          <w:ilvl w:val="4"/>
          <w:numId w:val="1"/>
        </w:numPr>
        <w:rPr/>
      </w:pPr>
      <w:r>
        <w:rPr/>
        <w:t>Exposed Framing: Framing not concealed by other construction.</w:t>
      </w:r>
    </w:p>
    <w:p>
      <w:pPr>
        <w:pStyle w:val="CMT"/>
        <w:rPr/>
      </w:pPr>
      <w:r>
        <w:rPr/>
        <w:t>Retain paragraph and list below if lumber grading agencies are referenced with products.</w:t>
      </w:r>
    </w:p>
    <w:p>
      <w:pPr>
        <w:pStyle w:val="PR1"/>
        <w:numPr>
          <w:ilvl w:val="4"/>
          <w:numId w:val="1"/>
        </w:numPr>
        <w:rPr/>
      </w:pPr>
      <w:r>
        <w:rPr/>
        <w:t>Lumber grading agencies, and abbreviations used to reference them, include the following:</w:t>
      </w:r>
    </w:p>
    <w:p>
      <w:pPr>
        <w:pStyle w:val="CMT"/>
        <w:rPr/>
      </w:pPr>
      <w:r>
        <w:rPr/>
        <w:t>Coordinate list below with product lists; delete those not required. See the Evaluations.</w:t>
      </w:r>
    </w:p>
    <w:p>
      <w:pPr>
        <w:pStyle w:val="PR2"/>
        <w:numPr>
          <w:ilvl w:val="5"/>
          <w:numId w:val="1"/>
        </w:numPr>
        <w:spacing w:before="240" w:after="0"/>
        <w:rPr/>
      </w:pPr>
      <w:r>
        <w:rPr/>
        <w:t>NeLMA: Northeastern Lumber Manufacturers' Association.</w:t>
      </w:r>
    </w:p>
    <w:p>
      <w:pPr>
        <w:pStyle w:val="PR2"/>
        <w:numPr>
          <w:ilvl w:val="5"/>
          <w:numId w:val="1"/>
        </w:numPr>
        <w:rPr/>
      </w:pPr>
      <w:r>
        <w:rPr/>
        <w:t>NLGA: National Lumber Grades Authority.</w:t>
      </w:r>
    </w:p>
    <w:p>
      <w:pPr>
        <w:pStyle w:val="PR2"/>
        <w:numPr>
          <w:ilvl w:val="5"/>
          <w:numId w:val="1"/>
        </w:numPr>
        <w:rPr/>
      </w:pPr>
      <w:r>
        <w:rPr/>
        <w:t>SPIB: The Southern Pine Inspection Bureau.</w:t>
      </w:r>
    </w:p>
    <w:p>
      <w:pPr>
        <w:pStyle w:val="PR2"/>
        <w:numPr>
          <w:ilvl w:val="5"/>
          <w:numId w:val="1"/>
        </w:numPr>
        <w:rPr/>
      </w:pPr>
      <w:r>
        <w:rPr/>
        <w:t>WCLIB: West Coast Lumber Inspection Bureau.</w:t>
      </w:r>
    </w:p>
    <w:p>
      <w:pPr>
        <w:pStyle w:val="PR2"/>
        <w:numPr>
          <w:ilvl w:val="5"/>
          <w:numId w:val="1"/>
        </w:numPr>
        <w:rPr/>
      </w:pPr>
      <w:r>
        <w:rPr/>
        <w:t>WWPA: Western Wood Products Association.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process and factory-fabricated product. Indicate component materials and dimensions and include construction and application details.</w:t>
      </w:r>
    </w:p>
    <w:p>
      <w:pPr>
        <w:pStyle w:val="PR2"/>
        <w:numPr>
          <w:ilvl w:val="5"/>
          <w:numId w:val="1"/>
        </w:numPr>
        <w:spacing w:before="240" w:after="0"/>
        <w:rPr/>
      </w:pPr>
      <w:r>
        <w:rPr/>
        <w:t>Include data for wood-preservative treatment from chemical treatment manufacturer and certification by treating plant that treated materials comply with requirements. Indicate type of preservative used and net amount of preservative retained.</w:t>
      </w:r>
    </w:p>
    <w:p>
      <w:pPr>
        <w:pStyle w:val="PR2"/>
        <w:numPr>
          <w:ilvl w:val="5"/>
          <w:numId w:val="1"/>
        </w:numPr>
        <w:rPr/>
      </w:pPr>
      <w:r>
        <w:rPr/>
        <w:t>Include data for fire-retardant treatment from chemical treatment manufacturer and certification by treating plant that treated materials comply with requirements. Include physical properties of treated materials based on testing by a qualified independent testing agency.</w:t>
      </w:r>
    </w:p>
    <w:p>
      <w:pPr>
        <w:pStyle w:val="PR2"/>
        <w:numPr>
          <w:ilvl w:val="5"/>
          <w:numId w:val="1"/>
        </w:numPr>
        <w:rPr/>
      </w:pPr>
      <w:r>
        <w:rPr/>
        <w:t>For fire-retardant treatments, include physical properties of treated lumber both before and after exposure to elevated temperatures, based on testing by a qualified independent testing agency in accordance with ASTM D5664.</w:t>
      </w:r>
    </w:p>
    <w:p>
      <w:pPr>
        <w:pStyle w:val="PR2"/>
        <w:numPr>
          <w:ilvl w:val="5"/>
          <w:numId w:val="1"/>
        </w:numPr>
        <w:rPr/>
      </w:pPr>
      <w:r>
        <w:rPr/>
        <w:t>For products receiving a waterborne treatment, include statement that moisture content of treated materials was reduced to levels specified before shipment to Project site.</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certified wood.&gt;</w:t>
        </w:r>
      </w:hyperlink>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"Material Certificates" Paragraph below if applicable; delete if species and grade are indicated for each use.</w:t>
      </w:r>
    </w:p>
    <w:p>
      <w:pPr>
        <w:pStyle w:val="PR1"/>
        <w:numPr>
          <w:ilvl w:val="4"/>
          <w:numId w:val="1"/>
        </w:numPr>
        <w:rPr/>
      </w:pPr>
      <w:r>
        <w:rPr/>
        <w:t>Material Certificates:</w:t>
      </w:r>
    </w:p>
    <w:p>
      <w:pPr>
        <w:pStyle w:val="PR2"/>
        <w:numPr>
          <w:ilvl w:val="5"/>
          <w:numId w:val="1"/>
        </w:numPr>
        <w:spacing w:before="240" w:after="0"/>
        <w:rPr/>
      </w:pPr>
      <w:r>
        <w:rPr/>
        <w:t>For dimension lumber specified to comply with minimum allowable unit stresses. Indicate species and grade selected for each use and design values approved by the ALSC Board of Review.</w:t>
      </w:r>
    </w:p>
    <w:p>
      <w:pPr>
        <w:pStyle w:val="PR2"/>
        <w:numPr>
          <w:ilvl w:val="5"/>
          <w:numId w:val="1"/>
        </w:numPr>
        <w:rPr/>
      </w:pPr>
      <w:r>
        <w:rPr/>
        <w:t>For preservative-treated wood products. Indicate type of preservative used and net amount of preservative retained.</w:t>
      </w:r>
    </w:p>
    <w:p>
      <w:pPr>
        <w:pStyle w:val="ART"/>
        <w:numPr>
          <w:ilvl w:val="3"/>
          <w:numId w:val="1"/>
        </w:numPr>
        <w:ind w:hanging="0" w:left="0"/>
        <w:rPr/>
      </w:pPr>
      <w:r>
        <w:rPr/>
        <w:t>QUALITY ASSURANCE</w:t>
      </w:r>
    </w:p>
    <w:p>
      <w:pPr>
        <w:pStyle w:val="PR1"/>
        <w:numPr>
          <w:ilvl w:val="4"/>
          <w:numId w:val="1"/>
        </w:numPr>
        <w:rPr/>
      </w:pPr>
      <w:hyperlink r:id="rId4">
        <w:r>
          <w:rPr>
            <w:rStyle w:val="Hyperlink"/>
          </w:rPr>
          <w:t>&lt;Double click to insert sustainable design text for manufacturer qualifications.&gt;</w:t>
        </w:r>
      </w:hyperlink>
    </w:p>
    <w:p>
      <w:pPr>
        <w:pStyle w:val="PR1"/>
        <w:numPr>
          <w:ilvl w:val="4"/>
          <w:numId w:val="1"/>
        </w:numPr>
        <w:rPr/>
      </w:pPr>
      <w:hyperlink r:id="rId5">
        <w:r>
          <w:rPr>
            <w:rStyle w:val="Hyperlink"/>
          </w:rPr>
          <w:t>&lt;Double click to insert sustainable design text for vendor qualifications.&gt;</w:t>
        </w:r>
      </w:hyperlink>
    </w:p>
    <w:p>
      <w:pPr>
        <w:pStyle w:val="ART"/>
        <w:numPr>
          <w:ilvl w:val="3"/>
          <w:numId w:val="1"/>
        </w:numPr>
        <w:ind w:hanging="0" w:left="0"/>
        <w:rPr/>
      </w:pPr>
      <w:r>
        <w:rPr/>
        <w:t>DELIVERY, STORAGE, AND HANDLING</w:t>
      </w:r>
    </w:p>
    <w:p>
      <w:pPr>
        <w:pStyle w:val="PR1"/>
        <w:numPr>
          <w:ilvl w:val="4"/>
          <w:numId w:val="1"/>
        </w:numPr>
        <w:rPr/>
      </w:pPr>
      <w:r>
        <w:rPr/>
        <w:t>Stack wood products flat with spacers beneath and between each bundle to provide air circulation. Protect wood products from weather by covering with waterproof sheeting, securely anchored. Provide for air circulation around stacks and under coverings.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WOOD PRODUCTS</w:t>
      </w:r>
    </w:p>
    <w:p>
      <w:pPr>
        <w:pStyle w:val="PR1"/>
        <w:numPr>
          <w:ilvl w:val="4"/>
          <w:numId w:val="1"/>
        </w:numPr>
        <w:rPr/>
      </w:pPr>
      <w:hyperlink r:id="rId6">
        <w:r>
          <w:rPr>
            <w:rStyle w:val="Hyperlink"/>
          </w:rPr>
          <w:t>&lt;Double click to insert sustainable design text for regional wood materials.&gt;</w:t>
        </w:r>
      </w:hyperlink>
    </w:p>
    <w:p>
      <w:pPr>
        <w:pStyle w:val="PR1"/>
        <w:numPr>
          <w:ilvl w:val="4"/>
          <w:numId w:val="1"/>
        </w:numPr>
        <w:rPr/>
      </w:pPr>
      <w:r>
        <w:rPr/>
        <w:t>Lumber: Comply with DOC PS 20 and applicable rules of grading agencies indicated. If no grading agency is indicated, comply with the applicable rules of any rules-writing agency certified by the ALSC Board of Review. Grade lumber by an agency certified by the ALSC Board of Review to inspect and grade lumber under the rules indicated.</w:t>
      </w:r>
    </w:p>
    <w:p>
      <w:pPr>
        <w:pStyle w:val="PR2"/>
        <w:numPr>
          <w:ilvl w:val="5"/>
          <w:numId w:val="1"/>
        </w:numPr>
        <w:spacing w:before="240" w:after="0"/>
        <w:rPr/>
      </w:pPr>
      <w:r>
        <w:rPr/>
        <w:t>Factory mark each piece of lumber with grade stamp of grading agency.</w:t>
      </w:r>
    </w:p>
    <w:p>
      <w:pPr>
        <w:pStyle w:val="CMT"/>
        <w:rPr/>
      </w:pPr>
      <w:r>
        <w:rPr/>
        <w:t>Retain only first option in first subparagraph below if authorities having jurisdiction require grade stamps on all materials.</w:t>
      </w:r>
    </w:p>
    <w:p>
      <w:pPr>
        <w:pStyle w:val="PR2"/>
        <w:numPr>
          <w:ilvl w:val="5"/>
          <w:numId w:val="1"/>
        </w:numPr>
        <w:rPr/>
      </w:pPr>
      <w:r>
        <w:rPr/>
        <w:t>For exposed lumber indicated to receive a stained or natural finish, [</w:t>
      </w:r>
      <w:r>
        <w:rPr>
          <w:b/>
        </w:rPr>
        <w:t>mark grade stamp on end or back of each piece</w:t>
      </w:r>
      <w:r>
        <w:rPr/>
        <w:t>] [</w:t>
      </w:r>
      <w:r>
        <w:rPr>
          <w:b/>
        </w:rPr>
        <w:t>or</w:t>
      </w:r>
      <w:r>
        <w:rPr/>
        <w:t>] [</w:t>
      </w:r>
      <w:r>
        <w:rPr>
          <w:b/>
        </w:rPr>
        <w:t>omit grade stamp and provide certificates of grade compliance issued by grading agency</w:t>
      </w:r>
      <w:r>
        <w:rPr/>
        <w:t>].</w:t>
      </w:r>
    </w:p>
    <w:p>
      <w:pPr>
        <w:pStyle w:val="CMT"/>
        <w:rPr/>
      </w:pPr>
      <w:r>
        <w:rPr/>
        <w:t>In DOC PS 20, dressed sizes of green lumber are larger than those of dry lumber.</w:t>
      </w:r>
    </w:p>
    <w:p>
      <w:pPr>
        <w:pStyle w:val="PR2"/>
        <w:numPr>
          <w:ilvl w:val="5"/>
          <w:numId w:val="1"/>
        </w:numPr>
        <w:rPr/>
      </w:pPr>
      <w:r>
        <w:rPr/>
        <w:t>Where nominal sizes are indicated, provide actual sizes required by DOC PS 20 for moisture content specified. Where actual sizes are indicated, they are minimum dressed sizes for dry wood products.</w:t>
      </w:r>
    </w:p>
    <w:p>
      <w:pPr>
        <w:pStyle w:val="CMT"/>
        <w:rPr/>
      </w:pPr>
      <w:r>
        <w:rPr/>
        <w:t>Revise subparagraph below if rough lumber is acceptable for all work.</w:t>
      </w:r>
    </w:p>
    <w:p>
      <w:pPr>
        <w:pStyle w:val="PR2"/>
        <w:numPr>
          <w:ilvl w:val="5"/>
          <w:numId w:val="1"/>
        </w:numPr>
        <w:rPr/>
      </w:pPr>
      <w:r>
        <w:rPr/>
        <w:t>Dress lumber, S4S, unless otherwise indicated.</w:t>
      </w:r>
    </w:p>
    <w:p>
      <w:pPr>
        <w:pStyle w:val="PR1"/>
        <w:numPr>
          <w:ilvl w:val="4"/>
          <w:numId w:val="1"/>
        </w:numPr>
        <w:rPr/>
      </w:pPr>
      <w:r>
        <w:rPr/>
        <w:t>Maximum Moisture Content:</w:t>
      </w:r>
    </w:p>
    <w:p>
      <w:pPr>
        <w:pStyle w:val="PR2"/>
        <w:numPr>
          <w:ilvl w:val="5"/>
          <w:numId w:val="1"/>
        </w:numPr>
        <w:spacing w:before="240" w:after="0"/>
        <w:rPr/>
      </w:pPr>
      <w:r>
        <w:rPr/>
        <w:t>Boards: [</w:t>
      </w:r>
      <w:r>
        <w:rPr>
          <w:b/>
        </w:rPr>
        <w:t>15</w:t>
      </w:r>
      <w:r>
        <w:rPr/>
        <w:t>] [</w:t>
      </w:r>
      <w:r>
        <w:rPr>
          <w:b/>
        </w:rPr>
        <w:t>19</w:t>
      </w:r>
      <w:r>
        <w:rPr/>
        <w:t>] percent.</w:t>
      </w:r>
    </w:p>
    <w:p>
      <w:pPr>
        <w:pStyle w:val="CMT"/>
        <w:rPr/>
      </w:pPr>
      <w:r>
        <w:rPr/>
        <w:t>Retain one of five options in "Dimension Lumber" Subparagraph below, or delete paragraph if green lumber is acceptable in all thicknesses. Verify availability of lumber with 15 percent maximum moisture content before retaining. Lumber more than 2 inches nominal (38 mm actual) in thickness is often shipped green. See the Evaluations.</w:t>
      </w:r>
    </w:p>
    <w:p>
      <w:pPr>
        <w:pStyle w:val="PR2"/>
        <w:numPr>
          <w:ilvl w:val="5"/>
          <w:numId w:val="1"/>
        </w:numPr>
        <w:rPr/>
      </w:pPr>
      <w:r>
        <w:rPr/>
        <w:t>Dimension Lumber: [</w:t>
      </w:r>
      <w:r>
        <w:rPr>
          <w:b/>
        </w:rPr>
        <w:t>15 percent</w:t>
      </w:r>
      <w:r>
        <w:rPr/>
        <w:t>] [</w:t>
      </w:r>
      <w:r>
        <w:rPr>
          <w:b/>
        </w:rPr>
        <w:t>19 percent</w:t>
      </w:r>
      <w:r>
        <w:rPr/>
        <w:t>] [</w:t>
      </w:r>
      <w:r>
        <w:rPr>
          <w:b/>
        </w:rPr>
        <w:t xml:space="preserve">15 percent for </w:t>
      </w:r>
      <w:r>
        <w:rPr>
          <w:rStyle w:val="IP"/>
          <w:b/>
        </w:rPr>
        <w:t>2-inch nominal</w:t>
      </w:r>
      <w:r>
        <w:rPr>
          <w:rStyle w:val="SI"/>
          <w:b/>
        </w:rPr>
        <w:t xml:space="preserve"> (38-mm actual)</w:t>
      </w:r>
      <w:r>
        <w:rPr>
          <w:b/>
        </w:rPr>
        <w:t xml:space="preserve"> thickness or less; 19 percent for more than </w:t>
      </w:r>
      <w:r>
        <w:rPr>
          <w:rStyle w:val="IP"/>
          <w:b/>
        </w:rPr>
        <w:t>2-inch nominal</w:t>
      </w:r>
      <w:r>
        <w:rPr>
          <w:rStyle w:val="SI"/>
          <w:b/>
        </w:rPr>
        <w:t xml:space="preserve"> (38-mm actual)</w:t>
      </w:r>
      <w:r>
        <w:rPr>
          <w:b/>
        </w:rPr>
        <w:t xml:space="preserve"> thickness</w:t>
      </w:r>
      <w:r>
        <w:rPr/>
        <w:t>] [</w:t>
      </w:r>
      <w:r>
        <w:rPr>
          <w:b/>
        </w:rPr>
        <w:t xml:space="preserve">15 percent for </w:t>
      </w:r>
      <w:r>
        <w:rPr>
          <w:rStyle w:val="IP"/>
          <w:b/>
        </w:rPr>
        <w:t>2-inch nominal</w:t>
      </w:r>
      <w:r>
        <w:rPr>
          <w:rStyle w:val="SI"/>
          <w:b/>
        </w:rPr>
        <w:t xml:space="preserve"> (38-mm actual)</w:t>
      </w:r>
      <w:r>
        <w:rPr>
          <w:b/>
        </w:rPr>
        <w:t xml:space="preserve"> thickness or less; no limit for more than </w:t>
      </w:r>
      <w:r>
        <w:rPr>
          <w:rStyle w:val="IP"/>
          <w:b/>
        </w:rPr>
        <w:t>2-inch nominal</w:t>
      </w:r>
      <w:r>
        <w:rPr>
          <w:rStyle w:val="SI"/>
          <w:b/>
        </w:rPr>
        <w:t xml:space="preserve"> (38-mm actual)</w:t>
      </w:r>
      <w:r>
        <w:rPr>
          <w:b/>
        </w:rPr>
        <w:t xml:space="preserve"> thickness</w:t>
      </w:r>
      <w:r>
        <w:rPr/>
        <w:t>] [</w:t>
      </w:r>
      <w:r>
        <w:rPr>
          <w:b/>
        </w:rPr>
        <w:t xml:space="preserve">19 percent for </w:t>
      </w:r>
      <w:r>
        <w:rPr>
          <w:rStyle w:val="IP"/>
          <w:b/>
        </w:rPr>
        <w:t>2-inch nominal</w:t>
      </w:r>
      <w:r>
        <w:rPr>
          <w:rStyle w:val="SI"/>
          <w:b/>
        </w:rPr>
        <w:t xml:space="preserve"> (38-mm actual)</w:t>
      </w:r>
      <w:r>
        <w:rPr>
          <w:b/>
        </w:rPr>
        <w:t xml:space="preserve"> thickness or less; no limit for more than </w:t>
      </w:r>
      <w:r>
        <w:rPr>
          <w:rStyle w:val="IP"/>
          <w:b/>
        </w:rPr>
        <w:t>2-inch nominal</w:t>
      </w:r>
      <w:r>
        <w:rPr>
          <w:rStyle w:val="SI"/>
          <w:b/>
        </w:rPr>
        <w:t xml:space="preserve"> (38-mm actual)</w:t>
      </w:r>
      <w:r>
        <w:rPr>
          <w:b/>
        </w:rPr>
        <w:t xml:space="preserve"> thickness</w:t>
      </w:r>
      <w:r>
        <w:rPr/>
        <w:t>] unless otherwise indicated.</w:t>
      </w:r>
    </w:p>
    <w:p>
      <w:pPr>
        <w:pStyle w:val="ART"/>
        <w:numPr>
          <w:ilvl w:val="3"/>
          <w:numId w:val="1"/>
        </w:numPr>
        <w:ind w:hanging="0" w:left="0"/>
        <w:rPr/>
      </w:pPr>
      <w:r>
        <w:rPr/>
        <w:t>WOOD-PRESERVATIVE-TREATED LUMBER</w:t>
      </w:r>
    </w:p>
    <w:p>
      <w:pPr>
        <w:pStyle w:val="PR1"/>
        <w:numPr>
          <w:ilvl w:val="4"/>
          <w:numId w:val="1"/>
        </w:numPr>
        <w:rPr/>
      </w:pPr>
      <w:r>
        <w:rPr/>
        <w:t>Preservative Treatment by Pressure Process: AWPA U1, Use categories as follows:</w:t>
      </w:r>
    </w:p>
    <w:p>
      <w:pPr>
        <w:pStyle w:val="CMT"/>
        <w:rPr/>
      </w:pPr>
      <w:r>
        <w:rPr/>
        <w:t>Retain one or more of first 12 subparagraphs below to suit project.</w:t>
      </w:r>
    </w:p>
    <w:p>
      <w:pPr>
        <w:pStyle w:val="PR2"/>
        <w:numPr>
          <w:ilvl w:val="5"/>
          <w:numId w:val="1"/>
        </w:numPr>
        <w:spacing w:before="240" w:after="0"/>
        <w:rPr/>
      </w:pPr>
      <w:r>
        <w:rPr/>
        <w:t>UC1: Interior construction not in contact with ground or subject to moisture. Include [</w:t>
      </w:r>
      <w:r>
        <w:rPr>
          <w:b/>
        </w:rPr>
        <w:t>all rough carpentry.</w:t>
      </w:r>
      <w:r>
        <w:rPr/>
        <w:t>] [</w:t>
      </w:r>
      <w:r>
        <w:rPr>
          <w:b/>
        </w:rPr>
        <w:t>the following items:</w:t>
      </w:r>
      <w:r>
        <w:rPr/>
        <w:t>]</w:t>
      </w:r>
    </w:p>
    <w:p>
      <w:pPr>
        <w:pStyle w:val="PR3"/>
        <w:numPr>
          <w:ilvl w:val="6"/>
          <w:numId w:val="1"/>
        </w:numPr>
        <w:spacing w:before="240" w:after="0"/>
        <w:rPr/>
      </w:pPr>
      <w:r>
        <w:rPr/>
        <w:t>Wood sills, sleepers, blocking, [</w:t>
      </w:r>
      <w:r>
        <w:rPr>
          <w:b/>
        </w:rPr>
        <w:t>furring, </w:t>
      </w:r>
      <w:r>
        <w:rPr/>
        <w:t>][</w:t>
      </w:r>
      <w:r>
        <w:rPr>
          <w:b/>
        </w:rPr>
        <w:t>stripping, </w:t>
      </w:r>
      <w:r>
        <w:rPr/>
        <w:t>]and similar concealed members in contact with masonry or concrete.</w:t>
      </w:r>
    </w:p>
    <w:p>
      <w:pPr>
        <w:pStyle w:val="PR3"/>
        <w:numPr>
          <w:ilvl w:val="6"/>
          <w:numId w:val="1"/>
        </w:numPr>
        <w:rPr/>
      </w:pPr>
      <w:r>
        <w:rPr/>
        <w:t>Wood framing and furring attached directly to the interior of below-grade exterior masonry or concrete walls.</w:t>
      </w:r>
    </w:p>
    <w:p>
      <w:pPr>
        <w:pStyle w:val="PR3"/>
        <w:numPr>
          <w:ilvl w:val="6"/>
          <w:numId w:val="1"/>
        </w:numPr>
        <w:rPr/>
      </w:pPr>
      <w:r>
        <w:rPr/>
        <w:t>Wood floor plates that are installed over concrete slabs-on-grade.</w:t>
      </w:r>
    </w:p>
    <w:p>
      <w:pPr>
        <w:pStyle w:val="PR3"/>
        <w:numPr>
          <w:ilvl w:val="6"/>
          <w:numId w:val="1"/>
        </w:numPr>
        <w:rPr/>
      </w:pPr>
      <w:r>
        <w:rPr/>
        <w:t>Wood furniture.</w:t>
      </w:r>
    </w:p>
    <w:p>
      <w:pPr>
        <w:pStyle w:val="PR3"/>
        <w:numPr>
          <w:ilvl w:val="6"/>
          <w:numId w:val="1"/>
        </w:numPr>
        <w:rPr/>
      </w:pPr>
      <w:r>
        <w:rPr/>
        <w:t>Wood millwork.</w:t>
      </w:r>
    </w:p>
    <w:p>
      <w:pPr>
        <w:pStyle w:val="PR3"/>
        <w:numPr>
          <w:ilvl w:val="6"/>
          <w:numId w:val="1"/>
        </w:numPr>
        <w:rPr/>
      </w:pPr>
      <w:r>
        <w:rPr/>
        <w:t>&lt;</w:t>
      </w:r>
      <w:r>
        <w:rPr>
          <w:b/>
        </w:rPr>
        <w:t>Insert item</w:t>
      </w:r>
      <w:r>
        <w:rPr/>
        <w:t>&gt;.</w:t>
      </w:r>
    </w:p>
    <w:p>
      <w:pPr>
        <w:pStyle w:val="PR2"/>
        <w:numPr>
          <w:ilvl w:val="5"/>
          <w:numId w:val="1"/>
        </w:numPr>
        <w:spacing w:before="240" w:after="0"/>
        <w:rPr/>
      </w:pPr>
      <w:r>
        <w:rPr/>
        <w:t>UC2: Interior construction not in contact with ground but may be subject to moisture. Include [</w:t>
      </w:r>
      <w:r>
        <w:rPr>
          <w:b/>
        </w:rPr>
        <w:t>all rough carpentry.</w:t>
      </w:r>
      <w:r>
        <w:rPr/>
        <w:t>] [</w:t>
      </w:r>
      <w:r>
        <w:rPr>
          <w:b/>
        </w:rPr>
        <w:t>the following items:</w:t>
      </w:r>
      <w:r>
        <w:rPr/>
        <w:t>]</w:t>
      </w:r>
    </w:p>
    <w:p>
      <w:pPr>
        <w:pStyle w:val="PR3"/>
        <w:numPr>
          <w:ilvl w:val="6"/>
          <w:numId w:val="1"/>
        </w:numPr>
        <w:spacing w:before="240" w:after="0"/>
        <w:rPr/>
      </w:pPr>
      <w:r>
        <w:rPr/>
        <w:t>Wood sills, sleepers, blocking, [</w:t>
      </w:r>
      <w:r>
        <w:rPr>
          <w:b/>
        </w:rPr>
        <w:t>furring, </w:t>
      </w:r>
      <w:r>
        <w:rPr/>
        <w:t>][</w:t>
      </w:r>
      <w:r>
        <w:rPr>
          <w:b/>
        </w:rPr>
        <w:t>stripping, </w:t>
      </w:r>
      <w:r>
        <w:rPr/>
        <w:t>]and similar concealed members in contact with masonry or concrete.</w:t>
      </w:r>
    </w:p>
    <w:p>
      <w:pPr>
        <w:pStyle w:val="PR3"/>
        <w:numPr>
          <w:ilvl w:val="6"/>
          <w:numId w:val="1"/>
        </w:numPr>
        <w:rPr/>
      </w:pPr>
      <w:r>
        <w:rPr/>
        <w:t>Wood framing and furring attached directly to the interior of below-grade exterior masonry or concrete walls.</w:t>
      </w:r>
    </w:p>
    <w:p>
      <w:pPr>
        <w:pStyle w:val="PR3"/>
        <w:numPr>
          <w:ilvl w:val="6"/>
          <w:numId w:val="1"/>
        </w:numPr>
        <w:rPr/>
      </w:pPr>
      <w:r>
        <w:rPr/>
        <w:t>Wood floor plates that are installed over concrete slabs-on-grade.</w:t>
      </w:r>
    </w:p>
    <w:p>
      <w:pPr>
        <w:pStyle w:val="PR3"/>
        <w:numPr>
          <w:ilvl w:val="6"/>
          <w:numId w:val="1"/>
        </w:numPr>
        <w:rPr/>
      </w:pPr>
      <w:r>
        <w:rPr/>
        <w:t>Wood millwork.</w:t>
      </w:r>
    </w:p>
    <w:p>
      <w:pPr>
        <w:pStyle w:val="PR3"/>
        <w:numPr>
          <w:ilvl w:val="6"/>
          <w:numId w:val="1"/>
        </w:numPr>
        <w:rPr/>
      </w:pPr>
      <w:r>
        <w:rPr/>
        <w:t>Wood flooring.</w:t>
      </w:r>
    </w:p>
    <w:p>
      <w:pPr>
        <w:pStyle w:val="PR3"/>
        <w:numPr>
          <w:ilvl w:val="6"/>
          <w:numId w:val="1"/>
        </w:numPr>
        <w:rPr/>
      </w:pPr>
      <w:r>
        <w:rPr/>
        <w:t>&lt;</w:t>
      </w:r>
      <w:r>
        <w:rPr>
          <w:b/>
        </w:rPr>
        <w:t>Insert item</w:t>
      </w:r>
      <w:r>
        <w:rPr/>
        <w:t>&gt;.</w:t>
      </w:r>
    </w:p>
    <w:p>
      <w:pPr>
        <w:pStyle w:val="PR2"/>
        <w:numPr>
          <w:ilvl w:val="5"/>
          <w:numId w:val="1"/>
        </w:numPr>
        <w:spacing w:before="240" w:after="0"/>
        <w:rPr/>
      </w:pPr>
      <w:r>
        <w:rPr/>
        <w:t>UC3A (Commodity Specification A): Coated sawn products in exterior construction not in contact with ground but exposed to all weather cycles including intermittent wetting. Include [</w:t>
      </w:r>
      <w:r>
        <w:rPr>
          <w:b/>
        </w:rPr>
        <w:t>all rough carpentry.</w:t>
      </w:r>
      <w:r>
        <w:rPr/>
        <w:t>] [</w:t>
      </w:r>
      <w:r>
        <w:rPr>
          <w:b/>
        </w:rPr>
        <w:t>the following items:</w:t>
      </w:r>
      <w:r>
        <w:rPr/>
        <w:t>]</w:t>
      </w:r>
    </w:p>
    <w:p>
      <w:pPr>
        <w:pStyle w:val="PR3"/>
        <w:numPr>
          <w:ilvl w:val="6"/>
          <w:numId w:val="1"/>
        </w:numPr>
        <w:spacing w:before="240" w:after="0"/>
        <w:rPr/>
      </w:pPr>
      <w:r>
        <w:rPr/>
        <w:t>Wood cants, nailers, curbs, equipment support bases, blocking, stripping, and similar members in connection with roofing, flashing, vapor barriers, and waterproofing.</w:t>
      </w:r>
    </w:p>
    <w:p>
      <w:pPr>
        <w:pStyle w:val="PR3"/>
        <w:numPr>
          <w:ilvl w:val="6"/>
          <w:numId w:val="1"/>
        </w:numPr>
        <w:rPr/>
      </w:pPr>
      <w:r>
        <w:rPr/>
        <w:t xml:space="preserve">Wood framing members that are less than </w:t>
      </w:r>
      <w:r>
        <w:rPr>
          <w:rStyle w:val="IP"/>
        </w:rPr>
        <w:t>18 inches</w:t>
      </w:r>
      <w:r>
        <w:rPr>
          <w:rStyle w:val="SI"/>
        </w:rPr>
        <w:t xml:space="preserve"> (460 mm)</w:t>
      </w:r>
      <w:r>
        <w:rPr/>
        <w:t xml:space="preserve"> above the ground in crawlspaces or unexcavated areas.</w:t>
      </w:r>
    </w:p>
    <w:p>
      <w:pPr>
        <w:pStyle w:val="PR3"/>
        <w:numPr>
          <w:ilvl w:val="6"/>
          <w:numId w:val="1"/>
        </w:numPr>
        <w:rPr/>
      </w:pPr>
      <w:r>
        <w:rPr/>
        <w:t>Wood siding and trim.</w:t>
      </w:r>
    </w:p>
    <w:p>
      <w:pPr>
        <w:pStyle w:val="PR3"/>
        <w:numPr>
          <w:ilvl w:val="6"/>
          <w:numId w:val="1"/>
        </w:numPr>
        <w:rPr/>
      </w:pPr>
      <w:r>
        <w:rPr/>
        <w:t>&lt;</w:t>
      </w:r>
      <w:r>
        <w:rPr>
          <w:b/>
        </w:rPr>
        <w:t>Insert item</w:t>
      </w:r>
      <w:r>
        <w:rPr/>
        <w:t>&gt;.</w:t>
      </w:r>
    </w:p>
    <w:p>
      <w:pPr>
        <w:pStyle w:val="PR2"/>
        <w:numPr>
          <w:ilvl w:val="5"/>
          <w:numId w:val="1"/>
        </w:numPr>
        <w:spacing w:before="240" w:after="0"/>
        <w:rPr/>
      </w:pPr>
      <w:r>
        <w:rPr/>
        <w:t>UC3A (All Other Commodity Specifications): Coated products excluding sawn products in exterior construction not in contact with ground, exposed to all weather cycles but protected from liquid water. Include [</w:t>
      </w:r>
      <w:r>
        <w:rPr>
          <w:b/>
        </w:rPr>
        <w:t>all rough carpentry.</w:t>
      </w:r>
      <w:r>
        <w:rPr/>
        <w:t>] [</w:t>
      </w:r>
      <w:r>
        <w:rPr>
          <w:b/>
        </w:rPr>
        <w:t>the following items:</w:t>
      </w:r>
      <w:r>
        <w:rPr/>
        <w:t>]</w:t>
      </w:r>
    </w:p>
    <w:p>
      <w:pPr>
        <w:pStyle w:val="PR3"/>
        <w:numPr>
          <w:ilvl w:val="6"/>
          <w:numId w:val="1"/>
        </w:numPr>
        <w:spacing w:before="240" w:after="0"/>
        <w:rPr/>
      </w:pPr>
      <w:r>
        <w:rPr/>
        <w:t>Wood cants, nailers, curbs, equipment support bases, blocking, stripping, and similar members in connection with roofing, flashing, vapor barriers, and waterproofing.</w:t>
      </w:r>
    </w:p>
    <w:p>
      <w:pPr>
        <w:pStyle w:val="PR3"/>
        <w:numPr>
          <w:ilvl w:val="6"/>
          <w:numId w:val="1"/>
        </w:numPr>
        <w:rPr/>
      </w:pPr>
      <w:r>
        <w:rPr/>
        <w:t xml:space="preserve">Wood framing members that are less than </w:t>
      </w:r>
      <w:r>
        <w:rPr>
          <w:rStyle w:val="IP"/>
        </w:rPr>
        <w:t>18 inches</w:t>
      </w:r>
      <w:r>
        <w:rPr>
          <w:rStyle w:val="SI"/>
        </w:rPr>
        <w:t xml:space="preserve"> (460 mm)</w:t>
      </w:r>
      <w:r>
        <w:rPr/>
        <w:t xml:space="preserve"> above the ground in crawlspaces or unexcavated areas.</w:t>
      </w:r>
    </w:p>
    <w:p>
      <w:pPr>
        <w:pStyle w:val="PR3"/>
        <w:numPr>
          <w:ilvl w:val="6"/>
          <w:numId w:val="1"/>
        </w:numPr>
        <w:rPr/>
      </w:pPr>
      <w:r>
        <w:rPr/>
        <w:t>Wood floor plates that are installed over concrete slabs-on-grade.</w:t>
      </w:r>
    </w:p>
    <w:p>
      <w:pPr>
        <w:pStyle w:val="PR3"/>
        <w:numPr>
          <w:ilvl w:val="6"/>
          <w:numId w:val="1"/>
        </w:numPr>
        <w:rPr/>
      </w:pPr>
      <w:r>
        <w:rPr/>
        <w:t>Wood siding and trim.</w:t>
      </w:r>
    </w:p>
    <w:p>
      <w:pPr>
        <w:pStyle w:val="PR3"/>
        <w:numPr>
          <w:ilvl w:val="6"/>
          <w:numId w:val="1"/>
        </w:numPr>
        <w:rPr/>
      </w:pPr>
      <w:r>
        <w:rPr/>
        <w:t>Wood sheathing.</w:t>
      </w:r>
    </w:p>
    <w:p>
      <w:pPr>
        <w:pStyle w:val="PR3"/>
        <w:numPr>
          <w:ilvl w:val="6"/>
          <w:numId w:val="1"/>
        </w:numPr>
        <w:rPr/>
      </w:pPr>
      <w:r>
        <w:rPr/>
        <w:t>&lt;</w:t>
      </w:r>
      <w:r>
        <w:rPr>
          <w:b/>
        </w:rPr>
        <w:t>Insert item</w:t>
      </w:r>
      <w:r>
        <w:rPr/>
        <w:t>&gt;.</w:t>
      </w:r>
    </w:p>
    <w:p>
      <w:pPr>
        <w:pStyle w:val="PR2"/>
        <w:numPr>
          <w:ilvl w:val="5"/>
          <w:numId w:val="1"/>
        </w:numPr>
        <w:spacing w:before="240" w:after="0"/>
        <w:rPr/>
      </w:pPr>
      <w:r>
        <w:rPr/>
        <w:t>UC3B (Commodity Specification A): Uncoated sawn products in exterior construction not in contact with ground, exposed to all weather cycles including intermittent wetting but with sufficient air circulation for wood to dry. Excludes sawn products not in contact with ground but with ground contact-type hazards. Include [</w:t>
      </w:r>
      <w:r>
        <w:rPr>
          <w:b/>
        </w:rPr>
        <w:t>all rough carpentry.</w:t>
      </w:r>
      <w:r>
        <w:rPr/>
        <w:t>] [</w:t>
      </w:r>
      <w:r>
        <w:rPr>
          <w:b/>
        </w:rPr>
        <w:t>the following items:</w:t>
      </w:r>
      <w:r>
        <w:rPr/>
        <w:t>]</w:t>
      </w:r>
    </w:p>
    <w:p>
      <w:pPr>
        <w:pStyle w:val="PR3"/>
        <w:numPr>
          <w:ilvl w:val="6"/>
          <w:numId w:val="1"/>
        </w:numPr>
        <w:spacing w:before="240" w:after="0"/>
        <w:rPr/>
      </w:pPr>
      <w:r>
        <w:rPr/>
        <w:t>Wood cants, nailers, curbs, equipment support bases, blocking, stripping, and similar members in connection with roofing, flashing, vapor barriers, and waterproofing.</w:t>
      </w:r>
    </w:p>
    <w:p>
      <w:pPr>
        <w:pStyle w:val="PR3"/>
        <w:numPr>
          <w:ilvl w:val="6"/>
          <w:numId w:val="1"/>
        </w:numPr>
        <w:rPr/>
      </w:pPr>
      <w:r>
        <w:rPr/>
        <w:t xml:space="preserve">Wood framing members that are less than </w:t>
      </w:r>
      <w:r>
        <w:rPr>
          <w:rStyle w:val="IP"/>
        </w:rPr>
        <w:t>18 inches</w:t>
      </w:r>
      <w:r>
        <w:rPr>
          <w:rStyle w:val="SI"/>
        </w:rPr>
        <w:t xml:space="preserve"> (460 mm)</w:t>
      </w:r>
      <w:r>
        <w:rPr/>
        <w:t xml:space="preserve"> above the ground in crawlspaces or unexcavated areas.</w:t>
      </w:r>
    </w:p>
    <w:p>
      <w:pPr>
        <w:pStyle w:val="PR3"/>
        <w:numPr>
          <w:ilvl w:val="6"/>
          <w:numId w:val="1"/>
        </w:numPr>
        <w:rPr/>
      </w:pPr>
      <w:r>
        <w:rPr/>
        <w:t>Wood decking, railings, and joists and beams for decks that are not critical to the performance and safety of the entire system/construction and that are in locations easily accessible for maintenance, repair, or replacement.</w:t>
      </w:r>
    </w:p>
    <w:p>
      <w:pPr>
        <w:pStyle w:val="PR3"/>
        <w:numPr>
          <w:ilvl w:val="6"/>
          <w:numId w:val="1"/>
        </w:numPr>
        <w:rPr/>
      </w:pPr>
      <w:r>
        <w:rPr/>
        <w:t>&lt;</w:t>
      </w:r>
      <w:r>
        <w:rPr>
          <w:b/>
        </w:rPr>
        <w:t>Insert item</w:t>
      </w:r>
      <w:r>
        <w:rPr/>
        <w:t>&gt;.</w:t>
      </w:r>
    </w:p>
    <w:p>
      <w:pPr>
        <w:pStyle w:val="PR2"/>
        <w:numPr>
          <w:ilvl w:val="5"/>
          <w:numId w:val="1"/>
        </w:numPr>
        <w:spacing w:before="240" w:after="0"/>
        <w:rPr/>
      </w:pPr>
      <w:r>
        <w:rPr/>
        <w:t>UC3B (All Other Commodity Specifications): Uncoated products excluding sawn products in exterior construction not in contact with ground, exposed to all weather cycles including prolonged wetting. Include [</w:t>
      </w:r>
      <w:r>
        <w:rPr>
          <w:b/>
        </w:rPr>
        <w:t>all rough carpentry.</w:t>
      </w:r>
      <w:r>
        <w:rPr/>
        <w:t>] [</w:t>
      </w:r>
      <w:r>
        <w:rPr>
          <w:b/>
        </w:rPr>
        <w:t>the following items:</w:t>
      </w:r>
      <w:r>
        <w:rPr/>
        <w:t>]</w:t>
      </w:r>
    </w:p>
    <w:p>
      <w:pPr>
        <w:pStyle w:val="PR3"/>
        <w:numPr>
          <w:ilvl w:val="6"/>
          <w:numId w:val="1"/>
        </w:numPr>
        <w:spacing w:before="240" w:after="0"/>
        <w:rPr/>
      </w:pPr>
      <w:r>
        <w:rPr/>
        <w:t>Wood cants, nailers, curbs, equipment support bases, blocking, stripping, and similar members in connection with roofing, flashing, vapor barriers, and waterproofing.</w:t>
      </w:r>
    </w:p>
    <w:p>
      <w:pPr>
        <w:pStyle w:val="PR3"/>
        <w:numPr>
          <w:ilvl w:val="6"/>
          <w:numId w:val="1"/>
        </w:numPr>
        <w:rPr/>
      </w:pPr>
      <w:r>
        <w:rPr/>
        <w:t xml:space="preserve">Wood framing members that are less than </w:t>
      </w:r>
      <w:r>
        <w:rPr>
          <w:rStyle w:val="IP"/>
        </w:rPr>
        <w:t>18 inches</w:t>
      </w:r>
      <w:r>
        <w:rPr>
          <w:rStyle w:val="SI"/>
        </w:rPr>
        <w:t xml:space="preserve"> (460 mm)</w:t>
      </w:r>
      <w:r>
        <w:rPr/>
        <w:t xml:space="preserve"> above the ground in crawlspaces or unexcavated areas.</w:t>
      </w:r>
    </w:p>
    <w:p>
      <w:pPr>
        <w:pStyle w:val="PR3"/>
        <w:numPr>
          <w:ilvl w:val="6"/>
          <w:numId w:val="1"/>
        </w:numPr>
        <w:rPr/>
      </w:pPr>
      <w:r>
        <w:rPr/>
        <w:t>&lt;</w:t>
      </w:r>
      <w:r>
        <w:rPr>
          <w:b/>
        </w:rPr>
        <w:t>Insert item</w:t>
      </w:r>
      <w:r>
        <w:rPr/>
        <w:t>&gt;.</w:t>
      </w:r>
    </w:p>
    <w:p>
      <w:pPr>
        <w:pStyle w:val="PR2"/>
        <w:numPr>
          <w:ilvl w:val="5"/>
          <w:numId w:val="1"/>
        </w:numPr>
        <w:spacing w:before="240" w:after="0"/>
        <w:rPr/>
      </w:pPr>
      <w:r>
        <w:rPr/>
        <w:t>UC4A (Commodity Specification A): Non-critical sawn products in contact with ground and exposed to all weather cycles including continuous or prolonged wetting, and sawn products not in contact with ground but with ground contact-type hazards or that are critical or hard to replace. Include [</w:t>
      </w:r>
      <w:r>
        <w:rPr>
          <w:b/>
        </w:rPr>
        <w:t>all rough carpentry.</w:t>
      </w:r>
      <w:r>
        <w:rPr/>
        <w:t>] [</w:t>
      </w:r>
      <w:r>
        <w:rPr>
          <w:b/>
        </w:rPr>
        <w:t>the following items:</w:t>
      </w:r>
      <w:r>
        <w:rPr/>
        <w:t>]</w:t>
      </w:r>
    </w:p>
    <w:p>
      <w:pPr>
        <w:pStyle w:val="PR3"/>
        <w:numPr>
          <w:ilvl w:val="6"/>
          <w:numId w:val="1"/>
        </w:numPr>
        <w:spacing w:before="240" w:after="0"/>
        <w:rPr/>
      </w:pPr>
      <w:r>
        <w:rPr/>
        <w:t xml:space="preserve">Wood framing members that are less than </w:t>
      </w:r>
      <w:r>
        <w:rPr>
          <w:rStyle w:val="IP"/>
        </w:rPr>
        <w:t>6 inches</w:t>
      </w:r>
      <w:r>
        <w:rPr>
          <w:rStyle w:val="SI"/>
        </w:rPr>
        <w:t xml:space="preserve"> (152 mm)</w:t>
      </w:r>
      <w:r>
        <w:rPr/>
        <w:t xml:space="preserve"> above the ground.</w:t>
      </w:r>
    </w:p>
    <w:p>
      <w:pPr>
        <w:pStyle w:val="PR3"/>
        <w:numPr>
          <w:ilvl w:val="6"/>
          <w:numId w:val="1"/>
        </w:numPr>
        <w:rPr/>
      </w:pPr>
      <w:r>
        <w:rPr/>
        <w:t>Joists and beams when they are difficult to maintain, repair, or replace and are critical to the performance and safety of the entire system/construction.</w:t>
      </w:r>
    </w:p>
    <w:p>
      <w:pPr>
        <w:pStyle w:val="PR3"/>
        <w:numPr>
          <w:ilvl w:val="6"/>
          <w:numId w:val="1"/>
        </w:numPr>
        <w:outlineLvl w:val="9"/>
        <w:rPr/>
      </w:pPr>
      <w:r>
        <w:rPr/>
        <w:t>&lt;</w:t>
      </w:r>
      <w:r>
        <w:rPr>
          <w:b/>
        </w:rPr>
        <w:t>Insert item</w:t>
      </w:r>
      <w:r>
        <w:rPr/>
        <w:t>&gt;.</w:t>
      </w:r>
    </w:p>
    <w:p>
      <w:pPr>
        <w:pStyle w:val="PR2"/>
        <w:numPr>
          <w:ilvl w:val="5"/>
          <w:numId w:val="1"/>
        </w:numPr>
        <w:spacing w:before="240" w:after="0"/>
        <w:rPr/>
      </w:pPr>
      <w:r>
        <w:rPr/>
        <w:t>UC4A (All Other Commodity Specifications): Non-critical products excluding sawn products in contact with ground and exposed to all weather cycles, normal exposure conditions. Include [</w:t>
      </w:r>
      <w:r>
        <w:rPr>
          <w:b/>
        </w:rPr>
        <w:t>all rough carpentry.</w:t>
      </w:r>
      <w:r>
        <w:rPr/>
        <w:t>] [</w:t>
      </w:r>
      <w:r>
        <w:rPr>
          <w:b/>
        </w:rPr>
        <w:t>the following items:</w:t>
      </w:r>
      <w:r>
        <w:rPr/>
        <w:t>]</w:t>
      </w:r>
    </w:p>
    <w:p>
      <w:pPr>
        <w:pStyle w:val="PR3"/>
        <w:numPr>
          <w:ilvl w:val="6"/>
          <w:numId w:val="1"/>
        </w:numPr>
        <w:spacing w:before="240" w:after="0"/>
        <w:rPr/>
      </w:pPr>
      <w:r>
        <w:rPr/>
        <w:t>&lt;</w:t>
      </w:r>
      <w:r>
        <w:rPr>
          <w:b/>
        </w:rPr>
        <w:t>Insert item</w:t>
      </w:r>
      <w:r>
        <w:rPr/>
        <w:t>&gt;.</w:t>
      </w:r>
    </w:p>
    <w:p>
      <w:pPr>
        <w:pStyle w:val="PR2"/>
        <w:numPr>
          <w:ilvl w:val="5"/>
          <w:numId w:val="1"/>
        </w:numPr>
        <w:spacing w:before="240" w:after="0"/>
        <w:rPr/>
      </w:pPr>
      <w:r>
        <w:rPr/>
        <w:t>UC4B (Commodity Specification A): Critical or difficult-to-replace sawn products in contact with ground and exposed to all weather cycles including continuous or prolonged wetting, high decay potential, and salt water splash. Include [</w:t>
      </w:r>
      <w:r>
        <w:rPr>
          <w:b/>
        </w:rPr>
        <w:t>all rough carpentry.</w:t>
      </w:r>
      <w:r>
        <w:rPr/>
        <w:t>] [</w:t>
      </w:r>
      <w:r>
        <w:rPr>
          <w:b/>
        </w:rPr>
        <w:t>the following items:</w:t>
      </w:r>
      <w:r>
        <w:rPr/>
        <w:t>]</w:t>
      </w:r>
    </w:p>
    <w:p>
      <w:pPr>
        <w:pStyle w:val="PR3"/>
        <w:numPr>
          <w:ilvl w:val="6"/>
          <w:numId w:val="1"/>
        </w:numPr>
        <w:spacing w:before="240" w:after="0"/>
        <w:rPr/>
      </w:pPr>
      <w:r>
        <w:rPr/>
        <w:t>Wood foundations.</w:t>
      </w:r>
    </w:p>
    <w:p>
      <w:pPr>
        <w:pStyle w:val="PR3"/>
        <w:numPr>
          <w:ilvl w:val="6"/>
          <w:numId w:val="1"/>
        </w:numPr>
        <w:rPr/>
      </w:pPr>
      <w:r>
        <w:rPr/>
        <w:t>&lt;</w:t>
      </w:r>
      <w:r>
        <w:rPr>
          <w:b/>
        </w:rPr>
        <w:t>Insert item</w:t>
      </w:r>
      <w:r>
        <w:rPr/>
        <w:t>&gt;.</w:t>
      </w:r>
    </w:p>
    <w:p>
      <w:pPr>
        <w:pStyle w:val="PR2"/>
        <w:numPr>
          <w:ilvl w:val="5"/>
          <w:numId w:val="1"/>
        </w:numPr>
        <w:spacing w:before="240" w:after="0"/>
        <w:rPr/>
      </w:pPr>
      <w:r>
        <w:rPr/>
        <w:t>UC4B (All Other Commodity Specifications): Critical or difficult-to-replace products excluding sawn products in contact with ground and exposed to all weather cycles including high decay potential and salt water splash. Include [</w:t>
      </w:r>
      <w:r>
        <w:rPr>
          <w:b/>
        </w:rPr>
        <w:t>all rough carpentry.</w:t>
      </w:r>
      <w:r>
        <w:rPr/>
        <w:t>] [</w:t>
      </w:r>
      <w:r>
        <w:rPr>
          <w:b/>
        </w:rPr>
        <w:t>the following items:</w:t>
      </w:r>
      <w:r>
        <w:rPr/>
        <w:t>]</w:t>
      </w:r>
    </w:p>
    <w:p>
      <w:pPr>
        <w:pStyle w:val="PR3"/>
        <w:numPr>
          <w:ilvl w:val="6"/>
          <w:numId w:val="1"/>
        </w:numPr>
        <w:spacing w:before="240" w:after="0"/>
        <w:rPr/>
      </w:pPr>
      <w:r>
        <w:rPr/>
        <w:t>&lt;</w:t>
      </w:r>
      <w:r>
        <w:rPr>
          <w:b/>
        </w:rPr>
        <w:t>Insert item</w:t>
      </w:r>
      <w:r>
        <w:rPr/>
        <w:t>&gt;.</w:t>
      </w:r>
    </w:p>
    <w:p>
      <w:pPr>
        <w:pStyle w:val="PR2"/>
        <w:numPr>
          <w:ilvl w:val="5"/>
          <w:numId w:val="1"/>
        </w:numPr>
        <w:spacing w:before="240" w:after="0"/>
        <w:rPr/>
      </w:pPr>
      <w:r>
        <w:rPr/>
        <w:t>UC4C (Commodity Specification A): Critical structural sawn products in contact with ground and exposed to all weather cycles including continuous or prolonged wetting, severe environments, and extreme decay potential. Include [</w:t>
      </w:r>
      <w:r>
        <w:rPr>
          <w:b/>
        </w:rPr>
        <w:t>all rough carpentry.</w:t>
      </w:r>
      <w:r>
        <w:rPr/>
        <w:t>] [</w:t>
      </w:r>
      <w:r>
        <w:rPr>
          <w:b/>
        </w:rPr>
        <w:t>the following items:</w:t>
      </w:r>
      <w:r>
        <w:rPr/>
        <w:t>]</w:t>
      </w:r>
    </w:p>
    <w:p>
      <w:pPr>
        <w:pStyle w:val="PR3"/>
        <w:numPr>
          <w:ilvl w:val="6"/>
          <w:numId w:val="1"/>
        </w:numPr>
        <w:spacing w:before="240" w:after="0"/>
        <w:rPr/>
      </w:pPr>
      <w:r>
        <w:rPr/>
        <w:t>Wood foundation piling.</w:t>
      </w:r>
    </w:p>
    <w:p>
      <w:pPr>
        <w:pStyle w:val="PR3"/>
        <w:numPr>
          <w:ilvl w:val="6"/>
          <w:numId w:val="1"/>
        </w:numPr>
        <w:rPr/>
      </w:pPr>
      <w:r>
        <w:rPr/>
        <w:t>&lt;</w:t>
      </w:r>
      <w:r>
        <w:rPr>
          <w:b/>
        </w:rPr>
        <w:t>Insert item</w:t>
      </w:r>
      <w:r>
        <w:rPr/>
        <w:t>&gt;.</w:t>
      </w:r>
    </w:p>
    <w:p>
      <w:pPr>
        <w:pStyle w:val="PR2"/>
        <w:numPr>
          <w:ilvl w:val="5"/>
          <w:numId w:val="1"/>
        </w:numPr>
        <w:spacing w:before="240" w:after="0"/>
        <w:rPr/>
      </w:pPr>
      <w:r>
        <w:rPr/>
        <w:t>UC4C (All Other Commodity Specifications): Critical structural products excluding sawn products in contact with ground and exposed to all weather cycles including severe environments and extreme decay potential. Include [</w:t>
      </w:r>
      <w:r>
        <w:rPr>
          <w:b/>
        </w:rPr>
        <w:t>all rough carpentry.</w:t>
      </w:r>
      <w:r>
        <w:rPr/>
        <w:t>] [</w:t>
      </w:r>
      <w:r>
        <w:rPr>
          <w:b/>
        </w:rPr>
        <w:t>the following items:</w:t>
      </w:r>
      <w:r>
        <w:rPr/>
        <w:t>]</w:t>
      </w:r>
    </w:p>
    <w:p>
      <w:pPr>
        <w:pStyle w:val="PR3"/>
        <w:numPr>
          <w:ilvl w:val="6"/>
          <w:numId w:val="1"/>
        </w:numPr>
        <w:spacing w:before="240" w:after="0"/>
        <w:rPr/>
      </w:pPr>
      <w:r>
        <w:rPr/>
        <w:t>Wood foundation piling.</w:t>
      </w:r>
    </w:p>
    <w:p>
      <w:pPr>
        <w:pStyle w:val="PR3"/>
        <w:numPr>
          <w:ilvl w:val="6"/>
          <w:numId w:val="1"/>
        </w:numPr>
        <w:rPr/>
      </w:pPr>
      <w:r>
        <w:rPr/>
        <w:t>&lt;</w:t>
      </w:r>
      <w:r>
        <w:rPr>
          <w:b/>
        </w:rPr>
        <w:t>Insert item</w:t>
      </w:r>
      <w:r>
        <w:rPr/>
        <w:t>&gt;.</w:t>
      </w:r>
    </w:p>
    <w:p>
      <w:pPr>
        <w:pStyle w:val="CMT"/>
        <w:rPr/>
      </w:pPr>
      <w:r>
        <w:rPr/>
        <w:t>See the Evaluations for information about treatment chemicals.</w:t>
      </w:r>
    </w:p>
    <w:p>
      <w:pPr>
        <w:pStyle w:val="PR2"/>
        <w:numPr>
          <w:ilvl w:val="5"/>
          <w:numId w:val="1"/>
        </w:numPr>
        <w:spacing w:before="240" w:after="0"/>
        <w:rPr/>
      </w:pPr>
      <w:r>
        <w:rPr/>
        <w:t>Preservative Chemicals: Acceptable to authorities having jurisdiction and containing no arsenic or chromium.[</w:t>
      </w:r>
      <w:r>
        <w:rPr>
          <w:b/>
        </w:rPr>
        <w:t> Do not use inorganic boron (SBX) for sill plates.</w:t>
      </w:r>
      <w:r>
        <w:rPr/>
        <w:t>]</w:t>
      </w:r>
    </w:p>
    <w:p>
      <w:pPr>
        <w:pStyle w:val="CMT"/>
        <w:rPr/>
      </w:pPr>
      <w:r>
        <w:rPr/>
        <w:t>Retain first subparagraph below for exposed framing if considered necessary.</w:t>
      </w:r>
    </w:p>
    <w:p>
      <w:pPr>
        <w:pStyle w:val="PR2"/>
        <w:numPr>
          <w:ilvl w:val="5"/>
          <w:numId w:val="1"/>
        </w:numPr>
        <w:rPr/>
      </w:pPr>
      <w:r>
        <w:rPr/>
        <w:t>For exposed items indicated to receive a stained or natural finish, chemical formulations are not to require incising, contain colorants, bleed through, or otherwise adversely affect finishes.</w:t>
      </w:r>
    </w:p>
    <w:p>
      <w:pPr>
        <w:pStyle w:val="CMT"/>
        <w:rPr/>
      </w:pPr>
      <w:r>
        <w:rPr/>
        <w:t>Revise options in subparagraph below to eliminate items for which treated kiln-dried wood is not required.</w:t>
      </w:r>
    </w:p>
    <w:p>
      <w:pPr>
        <w:pStyle w:val="PR2"/>
        <w:numPr>
          <w:ilvl w:val="5"/>
          <w:numId w:val="1"/>
        </w:numPr>
        <w:rPr/>
      </w:pPr>
      <w:r>
        <w:rPr/>
        <w:t>After treatment, redry [</w:t>
      </w:r>
      <w:r>
        <w:rPr>
          <w:b/>
        </w:rPr>
        <w:t>boards</w:t>
      </w:r>
      <w:r>
        <w:rPr/>
        <w:t>] [</w:t>
      </w:r>
      <w:r>
        <w:rPr>
          <w:b/>
        </w:rPr>
        <w:t>dimension lumber</w:t>
      </w:r>
      <w:r>
        <w:rPr/>
        <w:t>] to 19 percent maximum moisture content.</w:t>
      </w:r>
    </w:p>
    <w:p>
      <w:pPr>
        <w:pStyle w:val="PR1"/>
        <w:numPr>
          <w:ilvl w:val="4"/>
          <w:numId w:val="1"/>
        </w:numPr>
        <w:rPr/>
      </w:pPr>
      <w:r>
        <w:rPr/>
        <w:t>Kiln-dry lumber after treatment to a maximum moisture content of 19 percent. Do not use material that is warped or that does not comply with requirements for untreated material.</w:t>
      </w:r>
    </w:p>
    <w:p>
      <w:pPr>
        <w:pStyle w:val="PR1"/>
        <w:numPr>
          <w:ilvl w:val="4"/>
          <w:numId w:val="1"/>
        </w:numPr>
        <w:rPr/>
      </w:pPr>
      <w:r>
        <w:rPr/>
        <w:t>Mark lumber with treatment quality mark of an inspection agency approved by the ALSC Board of Review.</w:t>
      </w:r>
    </w:p>
    <w:p>
      <w:pPr>
        <w:pStyle w:val="CMT"/>
        <w:rPr/>
      </w:pPr>
      <w:r>
        <w:rPr/>
        <w:t>Retain only first option in subparagraph below if authorities having jurisdiction require quality mark on all materials.</w:t>
      </w:r>
    </w:p>
    <w:p>
      <w:pPr>
        <w:pStyle w:val="PR2"/>
        <w:numPr>
          <w:ilvl w:val="5"/>
          <w:numId w:val="1"/>
        </w:numPr>
        <w:spacing w:before="240" w:after="0"/>
        <w:rPr/>
      </w:pPr>
      <w:r>
        <w:rPr/>
        <w:t>For exposed lumber indicated to receive a stained or natural finish, [</w:t>
      </w:r>
      <w:r>
        <w:rPr>
          <w:b/>
        </w:rPr>
        <w:t>mark end or back of each piece</w:t>
      </w:r>
      <w:r>
        <w:rPr/>
        <w:t>] [</w:t>
      </w:r>
      <w:r>
        <w:rPr>
          <w:b/>
        </w:rPr>
        <w:t>or</w:t>
      </w:r>
      <w:r>
        <w:rPr/>
        <w:t>] [</w:t>
      </w:r>
      <w:r>
        <w:rPr>
          <w:b/>
        </w:rPr>
        <w:t>omit marking and provide certificates of treatment compliance issued by inspection agency</w:t>
      </w:r>
      <w:r>
        <w:rPr/>
        <w:t>].</w:t>
      </w:r>
    </w:p>
    <w:p>
      <w:pPr>
        <w:pStyle w:val="CMT"/>
        <w:rPr/>
      </w:pPr>
      <w:r>
        <w:rPr/>
        <w:t>Retain first option in "Application" Paragraph below and delete list that follows if all rough carpentry must be treated with wood preservative. Coordinate paragraph and list with requirements for fire-retardant-treated materials; wood cannot be both preservative treated and fire-retardant treated.</w:t>
      </w:r>
    </w:p>
    <w:p>
      <w:pPr>
        <w:pStyle w:val="PR1"/>
        <w:numPr>
          <w:ilvl w:val="4"/>
          <w:numId w:val="1"/>
        </w:numPr>
        <w:rPr/>
      </w:pPr>
      <w:r>
        <w:rPr/>
        <w:t>Application: Treat [</w:t>
      </w:r>
      <w:r>
        <w:rPr>
          <w:b/>
        </w:rPr>
        <w:t>all rough carpentry unless otherwise indicated.</w:t>
      </w:r>
      <w:r>
        <w:rPr/>
        <w:t>] [</w:t>
      </w:r>
      <w:r>
        <w:rPr>
          <w:b/>
        </w:rPr>
        <w:t>items indicated on Drawings, and the following:</w:t>
      </w:r>
      <w:r>
        <w:rPr/>
        <w:t>]</w:t>
      </w:r>
    </w:p>
    <w:p>
      <w:pPr>
        <w:pStyle w:val="CMT"/>
        <w:rPr/>
      </w:pPr>
      <w:r>
        <w:rPr/>
        <w:t>Retain first subparagraph below if Project includes wood adjacent to roofing or waterproofing.</w:t>
      </w:r>
    </w:p>
    <w:p>
      <w:pPr>
        <w:pStyle w:val="PR2"/>
        <w:numPr>
          <w:ilvl w:val="5"/>
          <w:numId w:val="1"/>
        </w:numPr>
        <w:spacing w:before="240" w:after="0"/>
        <w:rPr/>
      </w:pPr>
      <w:r>
        <w:rPr/>
        <w:t>Wood cants, nailers, curbs, equipment support bases, blocking, stripping, and similar members in connection with roofing, flashing, vapor barriers, and waterproofing.</w:t>
      </w:r>
    </w:p>
    <w:p>
      <w:pPr>
        <w:pStyle w:val="PR2"/>
        <w:numPr>
          <w:ilvl w:val="5"/>
          <w:numId w:val="1"/>
        </w:numPr>
        <w:rPr/>
      </w:pPr>
      <w:r>
        <w:rPr/>
        <w:t>Wood sills, sleepers, blocking, [</w:t>
      </w:r>
      <w:r>
        <w:rPr>
          <w:b/>
        </w:rPr>
        <w:t>furring,</w:t>
      </w:r>
      <w:r>
        <w:rPr/>
        <w:t>] [</w:t>
      </w:r>
      <w:r>
        <w:rPr>
          <w:b/>
        </w:rPr>
        <w:t>stripping,</w:t>
      </w:r>
      <w:r>
        <w:rPr/>
        <w:t>] and similar concealed members in contact with masonry or concrete.</w:t>
      </w:r>
    </w:p>
    <w:p>
      <w:pPr>
        <w:pStyle w:val="PR2"/>
        <w:numPr>
          <w:ilvl w:val="5"/>
          <w:numId w:val="1"/>
        </w:numPr>
        <w:rPr/>
      </w:pPr>
      <w:r>
        <w:rPr/>
        <w:t>Wood framing and furring attached directly to the interior of below-grade exterior masonry or concrete walls.</w:t>
      </w:r>
    </w:p>
    <w:p>
      <w:pPr>
        <w:pStyle w:val="PR2"/>
        <w:numPr>
          <w:ilvl w:val="5"/>
          <w:numId w:val="1"/>
        </w:numPr>
        <w:rPr/>
      </w:pPr>
      <w:r>
        <w:rPr/>
        <w:t xml:space="preserve">Wood framing members that are less than </w:t>
      </w:r>
      <w:r>
        <w:rPr>
          <w:rStyle w:val="IP"/>
        </w:rPr>
        <w:t>18 inches</w:t>
      </w:r>
      <w:r>
        <w:rPr>
          <w:rStyle w:val="SI"/>
        </w:rPr>
        <w:t xml:space="preserve"> (460 mm)</w:t>
      </w:r>
      <w:r>
        <w:rPr/>
        <w:t xml:space="preserve"> above the ground in crawlspaces or unexcavated areas.</w:t>
      </w:r>
    </w:p>
    <w:p>
      <w:pPr>
        <w:pStyle w:val="PR2"/>
        <w:numPr>
          <w:ilvl w:val="5"/>
          <w:numId w:val="1"/>
        </w:numPr>
        <w:rPr/>
      </w:pPr>
      <w:r>
        <w:rPr/>
        <w:t>Wood floor plates that are installed over concrete slabs-on-grade.</w:t>
      </w:r>
    </w:p>
    <w:p>
      <w:pPr>
        <w:pStyle w:val="CMT"/>
        <w:rPr/>
      </w:pPr>
      <w:r>
        <w:rPr/>
        <w:t>Insert other items that require treatment but are not likely to be indicated on Drawings.</w:t>
      </w:r>
    </w:p>
    <w:p>
      <w:pPr>
        <w:pStyle w:val="PR2"/>
        <w:numPr>
          <w:ilvl w:val="5"/>
          <w:numId w:val="1"/>
        </w:numPr>
        <w:rPr/>
      </w:pPr>
      <w:r>
        <w:rPr/>
        <w:t>&lt;</w:t>
      </w:r>
      <w:r>
        <w:rPr>
          <w:b/>
        </w:rPr>
        <w:t>Insert item</w:t>
      </w:r>
      <w:r>
        <w:rPr/>
        <w:t>&gt;.</w:t>
      </w:r>
    </w:p>
    <w:p>
      <w:pPr>
        <w:pStyle w:val="ART"/>
        <w:numPr>
          <w:ilvl w:val="3"/>
          <w:numId w:val="1"/>
        </w:numPr>
        <w:ind w:hanging="0" w:left="0"/>
        <w:rPr/>
      </w:pPr>
      <w:r>
        <w:rPr/>
        <w:t>FIRE-RETARDANT-TREATED LUMBER</w:t>
      </w:r>
    </w:p>
    <w:p>
      <w:pPr>
        <w:pStyle w:val="PR1"/>
        <w:numPr>
          <w:ilvl w:val="4"/>
          <w:numId w:val="1"/>
        </w:numPr>
        <w:rPr/>
      </w:pPr>
      <w:r>
        <w:rPr/>
        <w:t>General: Where fire-retardant-treated materials are indicated, materials are to comply with requirements in this article, that are acceptable to authorities having jurisdiction, and with fire-test-response characteristics specified as determined by testing identical products per test method indicated by a qualified testing agency.</w:t>
      </w:r>
    </w:p>
    <w:p>
      <w:pPr>
        <w:pStyle w:val="PR1"/>
        <w:numPr>
          <w:ilvl w:val="4"/>
          <w:numId w:val="1"/>
        </w:numPr>
        <w:rPr/>
      </w:pPr>
      <w:r>
        <w:rPr/>
        <w:t xml:space="preserve">Fire-Retardant-Treated Lumber and Plywood by Pressure Process: Products with a flame-spread index of 25 or less when tested in accordance with ASTM E84, and with no evidence of significant progressive combustion when the test is extended an additional 20 minutes, and with the flame front not extending more than </w:t>
      </w:r>
      <w:r>
        <w:rPr>
          <w:rStyle w:val="IP"/>
        </w:rPr>
        <w:t>10.5 feet</w:t>
      </w:r>
      <w:r>
        <w:rPr>
          <w:rStyle w:val="SI"/>
        </w:rPr>
        <w:t xml:space="preserve"> (3.2 m)</w:t>
      </w:r>
      <w:r>
        <w:rPr/>
        <w:t xml:space="preserve"> beyond the centerline of the burners at any time during the test.</w:t>
      </w:r>
    </w:p>
    <w:p>
      <w:pPr>
        <w:pStyle w:val="PR2"/>
        <w:numPr>
          <w:ilvl w:val="5"/>
          <w:numId w:val="1"/>
        </w:numPr>
        <w:spacing w:before="240" w:after="0"/>
        <w:rPr/>
      </w:pPr>
      <w:r>
        <w:rPr/>
        <w:t>Treatment is not to promote corrosion of metal fasteners.</w:t>
      </w:r>
    </w:p>
    <w:p>
      <w:pPr>
        <w:pStyle w:val="CMT"/>
        <w:rPr/>
      </w:pPr>
      <w:r>
        <w:rPr/>
        <w:t>Exterior type is suitable for both exterior and interior applications. Interior type is only for interior applications.</w:t>
      </w:r>
    </w:p>
    <w:p>
      <w:pPr>
        <w:pStyle w:val="PR2"/>
        <w:numPr>
          <w:ilvl w:val="5"/>
          <w:numId w:val="1"/>
        </w:numPr>
        <w:rPr/>
      </w:pPr>
      <w:r>
        <w:rPr/>
        <w:t>Exterior Type: Treated materials are to comply with requirements specified above for fire-retardant-treated lumber and plywood by pressure process after being subjected to accelerated weathering in accordance with ASTM D2898. Use for exterior locations and where indicated.</w:t>
      </w:r>
    </w:p>
    <w:p>
      <w:pPr>
        <w:pStyle w:val="PR2"/>
        <w:numPr>
          <w:ilvl w:val="5"/>
          <w:numId w:val="1"/>
        </w:numPr>
        <w:rPr/>
      </w:pPr>
      <w:r>
        <w:rPr/>
        <w:t>Interior Type A: Treated materials are to have a moisture content of 28 percent or less when tested in accordance with ASTM D3201/D3201M at 92 percent relative humidity. Use where exterior type is not indicated.</w:t>
      </w:r>
    </w:p>
    <w:p>
      <w:pPr>
        <w:pStyle w:val="CMT"/>
        <w:rPr/>
      </w:pPr>
      <w:r>
        <w:rPr/>
        <w:t>Retain option in "Design Value Adjustment Factors" Subparagraph below if applicable. Revise description of locations to suit Project. Verify adjustment factors with Project's structural engineer.</w:t>
      </w:r>
    </w:p>
    <w:p>
      <w:pPr>
        <w:pStyle w:val="PR2"/>
        <w:numPr>
          <w:ilvl w:val="5"/>
          <w:numId w:val="1"/>
        </w:numPr>
        <w:rPr/>
      </w:pPr>
      <w:r>
        <w:rPr/>
        <w:t>Design Value Adjustment Factors: Treated lumber is to be tested according to ASTM D5664 and design value adjustment factors are to be calculated according to ASTM D6841.[</w:t>
      </w:r>
      <w:r>
        <w:rPr>
          <w:b/>
        </w:rPr>
        <w:t> For enclosed roof framing, framing in attic spaces, and where high temperature fire-retardant treatment is indicated, provide material with adjustment factors of not less than 0.85 modulus of elasticity and 0.75 for extreme fiber in bending for Project's climatological zone.</w:t>
      </w:r>
      <w:r>
        <w:rPr/>
        <w:t>]</w:t>
      </w:r>
    </w:p>
    <w:p>
      <w:pPr>
        <w:pStyle w:val="CMT"/>
        <w:rPr/>
      </w:pPr>
      <w:r>
        <w:rPr/>
        <w:t>Retain option in first paragraph below if required for plywood backing panels.</w:t>
      </w:r>
    </w:p>
    <w:p>
      <w:pPr>
        <w:pStyle w:val="PR1"/>
        <w:numPr>
          <w:ilvl w:val="4"/>
          <w:numId w:val="1"/>
        </w:numPr>
        <w:rPr/>
      </w:pPr>
      <w:r>
        <w:rPr/>
        <w:t>Kiln-dry lumber after treatment to maximum moisture content of 19 percent.[</w:t>
      </w:r>
      <w:r>
        <w:rPr>
          <w:b/>
        </w:rPr>
        <w:t> Kiln-dry plywood after treatment to maximum moisture content of 15 percent.</w:t>
      </w:r>
      <w:r>
        <w:rPr/>
        <w:t>]</w:t>
      </w:r>
    </w:p>
    <w:p>
      <w:pPr>
        <w:pStyle w:val="PR1"/>
        <w:numPr>
          <w:ilvl w:val="4"/>
          <w:numId w:val="1"/>
        </w:numPr>
        <w:rPr/>
      </w:pPr>
      <w:r>
        <w:rPr/>
        <w:t>Identify fire-retardant-treated wood with appropriate classification marking of qualified testing agency and other information required by authorities having jurisdiction.</w:t>
      </w:r>
    </w:p>
    <w:p>
      <w:pPr>
        <w:pStyle w:val="CMT"/>
        <w:rPr/>
      </w:pPr>
      <w:r>
        <w:rPr/>
        <w:t>Retain only first option in subparagraph below if authorities having jurisdiction require classification marking on all materials.</w:t>
      </w:r>
    </w:p>
    <w:p>
      <w:pPr>
        <w:pStyle w:val="PR2"/>
        <w:numPr>
          <w:ilvl w:val="5"/>
          <w:numId w:val="1"/>
        </w:numPr>
        <w:spacing w:before="240" w:after="0"/>
        <w:rPr/>
      </w:pPr>
      <w:r>
        <w:rPr/>
        <w:t>For exposed lumber indicated to receive a stained or natural finish, [</w:t>
      </w:r>
      <w:r>
        <w:rPr>
          <w:b/>
        </w:rPr>
        <w:t>mark end or back of each piece</w:t>
      </w:r>
      <w:r>
        <w:rPr/>
        <w:t>] [</w:t>
      </w:r>
      <w:r>
        <w:rPr>
          <w:b/>
        </w:rPr>
        <w:t>or</w:t>
      </w:r>
      <w:r>
        <w:rPr/>
        <w:t>] [</w:t>
      </w:r>
      <w:r>
        <w:rPr>
          <w:b/>
        </w:rPr>
        <w:t>omit marking and provide certificates of treatment compliance issued by testing agency</w:t>
      </w:r>
      <w:r>
        <w:rPr/>
        <w:t>].</w:t>
      </w:r>
    </w:p>
    <w:p>
      <w:pPr>
        <w:pStyle w:val="CMT"/>
        <w:rPr/>
      </w:pPr>
      <w:r>
        <w:rPr/>
        <w:t>Delete or revise first paragraph below if no exposed framing or if staining will hide colorants.</w:t>
      </w:r>
    </w:p>
    <w:p>
      <w:pPr>
        <w:pStyle w:val="PR1"/>
        <w:numPr>
          <w:ilvl w:val="4"/>
          <w:numId w:val="1"/>
        </w:numPr>
        <w:rPr/>
      </w:pPr>
      <w:r>
        <w:rPr/>
        <w:t>For exposed items indicated to receive a stained or natural finish, chemical formulations are not to bleed through, contain colorants, or otherwise adversely affect finishes.</w:t>
      </w:r>
    </w:p>
    <w:p>
      <w:pPr>
        <w:pStyle w:val="CMT"/>
        <w:rPr/>
      </w:pPr>
      <w:r>
        <w:rPr/>
        <w:t>Retain first option in "Application" Paragraph below and delete list that follows if all rough carpentry must be treated with fire retardant. Coordinate paragraph and list with requirements for wood-preservative-treated materials; wood cannot be both preservative treated and fire-retardant treated.</w:t>
      </w:r>
    </w:p>
    <w:p>
      <w:pPr>
        <w:pStyle w:val="PR1"/>
        <w:numPr>
          <w:ilvl w:val="4"/>
          <w:numId w:val="1"/>
        </w:numPr>
        <w:rPr/>
      </w:pPr>
      <w:r>
        <w:rPr/>
        <w:t>Application: Treat [</w:t>
      </w:r>
      <w:r>
        <w:rPr>
          <w:b/>
        </w:rPr>
        <w:t>all rough carpentry unless otherwise indicated.</w:t>
      </w:r>
      <w:r>
        <w:rPr/>
        <w:t>] [</w:t>
      </w:r>
      <w:r>
        <w:rPr>
          <w:b/>
        </w:rPr>
        <w:t>items indicated on Drawings, and the following:</w:t>
      </w:r>
      <w:r>
        <w:rPr/>
        <w:t>]</w:t>
      </w:r>
    </w:p>
    <w:p>
      <w:pPr>
        <w:pStyle w:val="PR2"/>
        <w:numPr>
          <w:ilvl w:val="5"/>
          <w:numId w:val="1"/>
        </w:numPr>
        <w:spacing w:before="240" w:after="0"/>
        <w:rPr/>
      </w:pPr>
      <w:r>
        <w:rPr/>
        <w:t>Framing for raised platforms.</w:t>
      </w:r>
    </w:p>
    <w:p>
      <w:pPr>
        <w:pStyle w:val="PR2"/>
        <w:numPr>
          <w:ilvl w:val="5"/>
          <w:numId w:val="1"/>
        </w:numPr>
        <w:rPr/>
      </w:pPr>
      <w:r>
        <w:rPr/>
        <w:t>Framing for stages.</w:t>
      </w:r>
    </w:p>
    <w:p>
      <w:pPr>
        <w:pStyle w:val="PR2"/>
        <w:numPr>
          <w:ilvl w:val="5"/>
          <w:numId w:val="1"/>
        </w:numPr>
        <w:rPr/>
      </w:pPr>
      <w:r>
        <w:rPr/>
        <w:t>Concealed blocking.</w:t>
      </w:r>
    </w:p>
    <w:p>
      <w:pPr>
        <w:pStyle w:val="PR2"/>
        <w:numPr>
          <w:ilvl w:val="5"/>
          <w:numId w:val="1"/>
        </w:numPr>
        <w:rPr/>
      </w:pPr>
      <w:r>
        <w:rPr/>
        <w:t>Framing for non-load-bearing partitions.</w:t>
      </w:r>
    </w:p>
    <w:p>
      <w:pPr>
        <w:pStyle w:val="PR2"/>
        <w:numPr>
          <w:ilvl w:val="5"/>
          <w:numId w:val="1"/>
        </w:numPr>
        <w:rPr/>
      </w:pPr>
      <w:r>
        <w:rPr/>
        <w:t>Framing for non-load-bearing exterior walls.</w:t>
      </w:r>
    </w:p>
    <w:p>
      <w:pPr>
        <w:pStyle w:val="PR2"/>
        <w:numPr>
          <w:ilvl w:val="5"/>
          <w:numId w:val="1"/>
        </w:numPr>
        <w:rPr/>
      </w:pPr>
      <w:r>
        <w:rPr/>
        <w:t>Wood cants, nailers, curbs, equipment support bases, blocking, and similar members in connection with roofing.</w:t>
      </w:r>
    </w:p>
    <w:p>
      <w:pPr>
        <w:pStyle w:val="PR2"/>
        <w:numPr>
          <w:ilvl w:val="5"/>
          <w:numId w:val="1"/>
        </w:numPr>
        <w:rPr/>
      </w:pPr>
      <w:r>
        <w:rPr/>
        <w:t>Plywood backing panels.</w:t>
      </w:r>
    </w:p>
    <w:p>
      <w:pPr>
        <w:pStyle w:val="CMT"/>
        <w:rPr/>
      </w:pPr>
      <w:r>
        <w:rPr/>
        <w:t>Insert other items that require treatment but are not likely to be indicated on Drawings.</w:t>
      </w:r>
    </w:p>
    <w:p>
      <w:pPr>
        <w:pStyle w:val="PR2"/>
        <w:numPr>
          <w:ilvl w:val="5"/>
          <w:numId w:val="1"/>
        </w:numPr>
        <w:rPr/>
      </w:pPr>
      <w:r>
        <w:rPr/>
        <w:t>&lt;</w:t>
      </w:r>
      <w:r>
        <w:rPr>
          <w:b/>
        </w:rPr>
        <w:t>Insert item</w:t>
      </w:r>
      <w:r>
        <w:rPr/>
        <w:t>&gt;.</w:t>
      </w:r>
    </w:p>
    <w:p>
      <w:pPr>
        <w:pStyle w:val="ART"/>
        <w:numPr>
          <w:ilvl w:val="3"/>
          <w:numId w:val="1"/>
        </w:numPr>
        <w:ind w:hanging="0" w:left="0"/>
        <w:rPr/>
      </w:pPr>
      <w:r>
        <w:rPr/>
        <w:t>DIMENSION LUMBER FRAMING</w:t>
      </w:r>
    </w:p>
    <w:p>
      <w:pPr>
        <w:pStyle w:val="CMT"/>
        <w:rPr/>
      </w:pPr>
      <w:r>
        <w:rPr/>
        <w:t>Paragraphs in this article provide choices for specifying different categories of framing. Retain one paragraph for each category of framing required. In each paragraph where grade designations are used, grades are listed in order of decreasing quality (and cost).</w:t>
      </w:r>
    </w:p>
    <w:p>
      <w:pPr>
        <w:pStyle w:val="CMT"/>
        <w:rPr/>
      </w:pPr>
      <w:r>
        <w:rPr/>
        <w:t>Retain one of three options in "Non-Load-Bearing Interior Partitions by Grade" Paragraph below. Construction and No. 2 grades allow fewer defects than Stud, Standard, and No. 3 grades.</w:t>
      </w:r>
    </w:p>
    <w:p>
      <w:pPr>
        <w:pStyle w:val="PR1"/>
        <w:numPr>
          <w:ilvl w:val="4"/>
          <w:numId w:val="1"/>
        </w:numPr>
        <w:rPr/>
      </w:pPr>
      <w:r>
        <w:rPr/>
        <w:t>Non-Load-Bearing Interior Partitions by Grade: [</w:t>
      </w:r>
      <w:r>
        <w:rPr>
          <w:b/>
        </w:rPr>
        <w:t>Construction or No. 2</w:t>
      </w:r>
      <w:r>
        <w:rPr/>
        <w:t>] [</w:t>
      </w:r>
      <w:r>
        <w:rPr>
          <w:b/>
        </w:rPr>
        <w:t>Construction, Stud, or No. 3</w:t>
      </w:r>
      <w:r>
        <w:rPr/>
        <w:t>] [</w:t>
      </w:r>
      <w:r>
        <w:rPr>
          <w:b/>
        </w:rPr>
        <w:t>Standard, Stud, or No. 3</w:t>
      </w:r>
      <w:r>
        <w:rPr/>
        <w:t>] grade.</w:t>
      </w:r>
    </w:p>
    <w:p>
      <w:pPr>
        <w:pStyle w:val="PR2"/>
        <w:numPr>
          <w:ilvl w:val="5"/>
          <w:numId w:val="1"/>
        </w:numPr>
        <w:spacing w:before="240" w:after="0"/>
        <w:rPr/>
      </w:pPr>
      <w:r>
        <w:rPr/>
        <w:t>Application: [</w:t>
      </w:r>
      <w:r>
        <w:rPr>
          <w:b/>
        </w:rPr>
        <w:t>All interior partitions</w:t>
      </w:r>
      <w:r>
        <w:rPr/>
        <w:t>] [</w:t>
      </w:r>
      <w:r>
        <w:rPr>
          <w:b/>
        </w:rPr>
        <w:t>Interior partitions not indicated as load bearing</w:t>
      </w:r>
      <w:r>
        <w:rPr/>
        <w:t>].</w:t>
      </w:r>
    </w:p>
    <w:p>
      <w:pPr>
        <w:pStyle w:val="PR2"/>
        <w:numPr>
          <w:ilvl w:val="5"/>
          <w:numId w:val="1"/>
        </w:numPr>
        <w:rPr/>
      </w:pPr>
      <w:r>
        <w:rPr/>
        <w:t>Species:</w:t>
      </w:r>
    </w:p>
    <w:p>
      <w:pPr>
        <w:pStyle w:val="CMT"/>
        <w:rPr/>
      </w:pPr>
      <w:r>
        <w:rPr/>
        <w:t>Usually retain all species below that meet requirements except those unavailable in Project's location. Species groups are listed in order of decreasing modulus of elasticity. Some species groups below overlap others; delete subparagraphs as necessary to eliminate duplication.</w:t>
      </w:r>
    </w:p>
    <w:p>
      <w:pPr>
        <w:pStyle w:val="PR3"/>
        <w:numPr>
          <w:ilvl w:val="6"/>
          <w:numId w:val="1"/>
        </w:numPr>
        <w:spacing w:before="240" w:after="0"/>
        <w:rPr/>
      </w:pPr>
      <w:r>
        <w:rPr/>
        <w:t>Hem-fir (north); NLGA.</w:t>
      </w:r>
    </w:p>
    <w:p>
      <w:pPr>
        <w:pStyle w:val="PR3"/>
        <w:numPr>
          <w:ilvl w:val="6"/>
          <w:numId w:val="1"/>
        </w:numPr>
        <w:rPr/>
      </w:pPr>
      <w:r>
        <w:rPr/>
        <w:t>Southern pine or mixed southern pine; SPIB.</w:t>
      </w:r>
    </w:p>
    <w:p>
      <w:pPr>
        <w:pStyle w:val="PR3"/>
        <w:numPr>
          <w:ilvl w:val="6"/>
          <w:numId w:val="1"/>
        </w:numPr>
        <w:rPr/>
      </w:pPr>
      <w:r>
        <w:rPr/>
        <w:t>Spruce-pine-fir; NLGA.</w:t>
      </w:r>
    </w:p>
    <w:p>
      <w:pPr>
        <w:pStyle w:val="PR3"/>
        <w:numPr>
          <w:ilvl w:val="6"/>
          <w:numId w:val="1"/>
        </w:numPr>
        <w:rPr/>
      </w:pPr>
      <w:r>
        <w:rPr/>
        <w:t>Hem-fir; WCLIB, or WWPA.</w:t>
      </w:r>
    </w:p>
    <w:p>
      <w:pPr>
        <w:pStyle w:val="PR3"/>
        <w:numPr>
          <w:ilvl w:val="6"/>
          <w:numId w:val="1"/>
        </w:numPr>
        <w:rPr/>
      </w:pPr>
      <w:r>
        <w:rPr/>
        <w:t>Spruce-pine-fir (south); NeLMA, WCLIB, or WWPA.</w:t>
      </w:r>
    </w:p>
    <w:p>
      <w:pPr>
        <w:pStyle w:val="CMT"/>
        <w:rPr/>
      </w:pPr>
      <w:r>
        <w:rPr/>
        <w:t>Northern species includes hem-fir (north) and spruce-pine-fir.</w:t>
      </w:r>
    </w:p>
    <w:p>
      <w:pPr>
        <w:pStyle w:val="PR3"/>
        <w:numPr>
          <w:ilvl w:val="6"/>
          <w:numId w:val="1"/>
        </w:numPr>
        <w:rPr/>
      </w:pPr>
      <w:r>
        <w:rPr/>
        <w:t>Northern species; NLGA.</w:t>
      </w:r>
    </w:p>
    <w:p>
      <w:pPr>
        <w:pStyle w:val="CMT"/>
        <w:rPr/>
      </w:pPr>
      <w:r>
        <w:rPr/>
        <w:t>Eastern softwoods includes spruce-pine-fir (south).</w:t>
      </w:r>
    </w:p>
    <w:p>
      <w:pPr>
        <w:pStyle w:val="PR3"/>
        <w:numPr>
          <w:ilvl w:val="6"/>
          <w:numId w:val="1"/>
        </w:numPr>
        <w:rPr/>
      </w:pPr>
      <w:r>
        <w:rPr/>
        <w:t>Eastern softwoods; NeLMA.</w:t>
      </w:r>
    </w:p>
    <w:p>
      <w:pPr>
        <w:pStyle w:val="CMT"/>
        <w:rPr/>
      </w:pPr>
      <w:r>
        <w:rPr/>
        <w:t>Western woods includes hem-fir and spruce-pine-fir (south).</w:t>
      </w:r>
    </w:p>
    <w:p>
      <w:pPr>
        <w:pStyle w:val="PR3"/>
        <w:numPr>
          <w:ilvl w:val="6"/>
          <w:numId w:val="1"/>
        </w:numPr>
        <w:rPr/>
      </w:pPr>
      <w:r>
        <w:rPr/>
        <w:t>Western woods; WCLIB or WWPA.</w:t>
      </w:r>
    </w:p>
    <w:p>
      <w:pPr>
        <w:pStyle w:val="CMT"/>
        <w:rPr/>
      </w:pPr>
      <w:r>
        <w:rPr/>
        <w:t>Retain one of three options in "Load-Bearing Partitions by Grade" Paragraph below. Construction and No. 2 grades allow fewer defects than Stud and No. 3 grades.</w:t>
      </w:r>
    </w:p>
    <w:p>
      <w:pPr>
        <w:pStyle w:val="PR1"/>
        <w:numPr>
          <w:ilvl w:val="4"/>
          <w:numId w:val="1"/>
        </w:numPr>
        <w:rPr/>
      </w:pPr>
      <w:r>
        <w:rPr/>
        <w:t>Load-Bearing Partitions by Grade: [</w:t>
      </w:r>
      <w:r>
        <w:rPr>
          <w:b/>
        </w:rPr>
        <w:t>No. 2</w:t>
      </w:r>
      <w:r>
        <w:rPr/>
        <w:t>] [</w:t>
      </w:r>
      <w:r>
        <w:rPr>
          <w:b/>
        </w:rPr>
        <w:t>Construction or No. 2</w:t>
      </w:r>
      <w:r>
        <w:rPr/>
        <w:t>] [</w:t>
      </w:r>
      <w:r>
        <w:rPr>
          <w:b/>
        </w:rPr>
        <w:t>Construction, Stud, or No. 3</w:t>
      </w:r>
      <w:r>
        <w:rPr/>
        <w:t>] grade.</w:t>
      </w:r>
    </w:p>
    <w:p>
      <w:pPr>
        <w:pStyle w:val="PR2"/>
        <w:numPr>
          <w:ilvl w:val="5"/>
          <w:numId w:val="1"/>
        </w:numPr>
        <w:spacing w:before="240" w:after="0"/>
        <w:rPr/>
      </w:pPr>
      <w:r>
        <w:rPr/>
        <w:t>Application: [</w:t>
      </w:r>
      <w:r>
        <w:rPr>
          <w:b/>
        </w:rPr>
        <w:t>Exterior walls</w:t>
      </w:r>
      <w:r>
        <w:rPr/>
        <w:t>] [</w:t>
      </w:r>
      <w:r>
        <w:rPr>
          <w:b/>
        </w:rPr>
        <w:t>and</w:t>
      </w:r>
      <w:r>
        <w:rPr/>
        <w:t>] [</w:t>
      </w:r>
      <w:r>
        <w:rPr>
          <w:b/>
        </w:rPr>
        <w:t>interior load-bearing partitions</w:t>
      </w:r>
      <w:r>
        <w:rPr/>
        <w:t>].</w:t>
      </w:r>
    </w:p>
    <w:p>
      <w:pPr>
        <w:pStyle w:val="PR2"/>
        <w:numPr>
          <w:ilvl w:val="5"/>
          <w:numId w:val="1"/>
        </w:numPr>
        <w:rPr/>
      </w:pPr>
      <w:r>
        <w:rPr/>
        <w:t>Species:</w:t>
      </w:r>
    </w:p>
    <w:p>
      <w:pPr>
        <w:pStyle w:val="CMT"/>
        <w:rPr/>
      </w:pPr>
      <w:r>
        <w:rPr/>
        <w:t>Usually retain all species below that meet requirements except those unavailable in Project's location. Species groups are listed in order of decreasing strength (extreme fiber in bending).</w:t>
      </w:r>
    </w:p>
    <w:p>
      <w:pPr>
        <w:pStyle w:val="PR3"/>
        <w:numPr>
          <w:ilvl w:val="6"/>
          <w:numId w:val="1"/>
        </w:numPr>
        <w:spacing w:before="240" w:after="0"/>
        <w:rPr/>
      </w:pPr>
      <w:r>
        <w:rPr/>
        <w:t>Hem-fir (north); NLGA.</w:t>
      </w:r>
    </w:p>
    <w:p>
      <w:pPr>
        <w:pStyle w:val="PR3"/>
        <w:numPr>
          <w:ilvl w:val="6"/>
          <w:numId w:val="1"/>
        </w:numPr>
        <w:rPr/>
      </w:pPr>
      <w:r>
        <w:rPr/>
        <w:t>Southern pine; SPIB.</w:t>
      </w:r>
    </w:p>
    <w:p>
      <w:pPr>
        <w:pStyle w:val="PR3"/>
        <w:numPr>
          <w:ilvl w:val="6"/>
          <w:numId w:val="1"/>
        </w:numPr>
        <w:rPr/>
      </w:pPr>
      <w:r>
        <w:rPr/>
        <w:t>Douglas fir-larch; WCLIB or WWPA.</w:t>
      </w:r>
    </w:p>
    <w:p>
      <w:pPr>
        <w:pStyle w:val="CMT"/>
        <w:rPr/>
      </w:pPr>
      <w:r>
        <w:rPr/>
        <w:t>Delete "Southern pine; SPIB" Subparagraph above if retaining first subparagraph below.</w:t>
      </w:r>
    </w:p>
    <w:p>
      <w:pPr>
        <w:pStyle w:val="PR3"/>
        <w:numPr>
          <w:ilvl w:val="6"/>
          <w:numId w:val="1"/>
        </w:numPr>
        <w:rPr/>
      </w:pPr>
      <w:r>
        <w:rPr/>
        <w:t>Southern pine or mixed southern pine; SPIB.</w:t>
      </w:r>
    </w:p>
    <w:p>
      <w:pPr>
        <w:pStyle w:val="PR3"/>
        <w:numPr>
          <w:ilvl w:val="6"/>
          <w:numId w:val="1"/>
        </w:numPr>
        <w:rPr/>
      </w:pPr>
      <w:r>
        <w:rPr/>
        <w:t>Spruce-pine-fir; NLGA.</w:t>
      </w:r>
    </w:p>
    <w:p>
      <w:pPr>
        <w:pStyle w:val="PR3"/>
        <w:numPr>
          <w:ilvl w:val="6"/>
          <w:numId w:val="1"/>
        </w:numPr>
        <w:rPr/>
      </w:pPr>
      <w:r>
        <w:rPr/>
        <w:t>Douglas fir-south; WWPA.</w:t>
      </w:r>
    </w:p>
    <w:p>
      <w:pPr>
        <w:pStyle w:val="PR3"/>
        <w:numPr>
          <w:ilvl w:val="6"/>
          <w:numId w:val="1"/>
        </w:numPr>
        <w:rPr/>
      </w:pPr>
      <w:r>
        <w:rPr/>
        <w:t>Hem-fir; WCLIB or WWPA.</w:t>
      </w:r>
    </w:p>
    <w:p>
      <w:pPr>
        <w:pStyle w:val="PR3"/>
        <w:numPr>
          <w:ilvl w:val="6"/>
          <w:numId w:val="1"/>
        </w:numPr>
        <w:rPr/>
      </w:pPr>
      <w:r>
        <w:rPr/>
        <w:t>Douglas fir-larch (north); NLGA.</w:t>
      </w:r>
    </w:p>
    <w:p>
      <w:pPr>
        <w:pStyle w:val="PR3"/>
        <w:numPr>
          <w:ilvl w:val="6"/>
          <w:numId w:val="1"/>
        </w:numPr>
        <w:rPr/>
      </w:pPr>
      <w:r>
        <w:rPr/>
        <w:t>Spruce-pine-fir (south); NeLMA, WCLIB, or WWPA.</w:t>
      </w:r>
    </w:p>
    <w:p>
      <w:pPr>
        <w:pStyle w:val="CMT"/>
        <w:rPr/>
      </w:pPr>
      <w:r>
        <w:rPr/>
        <w:t>"Machine Stress-Rated (MSR) Lumber Partitions" Paragraph below is an example for machine stress-rated lumber that can be used instead of "Load-Bearing Partitions by Grade" Paragraph above. Three grades listed below are most commonly available.</w:t>
      </w:r>
    </w:p>
    <w:p>
      <w:pPr>
        <w:pStyle w:val="PR1"/>
        <w:numPr>
          <w:ilvl w:val="4"/>
          <w:numId w:val="1"/>
        </w:numPr>
        <w:rPr/>
      </w:pPr>
      <w:r>
        <w:rPr/>
        <w:t>Machine Stress-Rated (MSR) Lumber Partitions: Any species of MSR dimension lumber with a grade of not less than [</w:t>
      </w:r>
      <w:r>
        <w:rPr>
          <w:b/>
        </w:rPr>
        <w:t>2400f-2.0E</w:t>
      </w:r>
      <w:r>
        <w:rPr/>
        <w:t>] [</w:t>
      </w:r>
      <w:r>
        <w:rPr>
          <w:b/>
        </w:rPr>
        <w:t>2100f-1.8E</w:t>
      </w:r>
      <w:r>
        <w:rPr/>
        <w:t>] [</w:t>
      </w:r>
      <w:r>
        <w:rPr>
          <w:b/>
        </w:rPr>
        <w:t>1650f-1.5E</w:t>
      </w:r>
      <w:r>
        <w:rPr/>
        <w:t>] &lt;</w:t>
      </w:r>
      <w:r>
        <w:rPr>
          <w:b/>
        </w:rPr>
        <w:t>Insert grade</w:t>
      </w:r>
      <w:r>
        <w:rPr/>
        <w:t>&gt;.</w:t>
      </w:r>
    </w:p>
    <w:p>
      <w:pPr>
        <w:pStyle w:val="PR2"/>
        <w:numPr>
          <w:ilvl w:val="5"/>
          <w:numId w:val="1"/>
        </w:numPr>
        <w:spacing w:before="240" w:after="0"/>
        <w:rPr/>
      </w:pPr>
      <w:r>
        <w:rPr/>
        <w:t>Application: [</w:t>
      </w:r>
      <w:r>
        <w:rPr>
          <w:b/>
        </w:rPr>
        <w:t>Exterior walls</w:t>
      </w:r>
      <w:r>
        <w:rPr/>
        <w:t>] [</w:t>
      </w:r>
      <w:r>
        <w:rPr>
          <w:b/>
        </w:rPr>
        <w:t>and</w:t>
      </w:r>
      <w:r>
        <w:rPr/>
        <w:t>] [</w:t>
      </w:r>
      <w:r>
        <w:rPr>
          <w:b/>
        </w:rPr>
        <w:t>interior load-bearing partitions</w:t>
      </w:r>
      <w:r>
        <w:rPr/>
        <w:t>].</w:t>
      </w:r>
    </w:p>
    <w:p>
      <w:pPr>
        <w:pStyle w:val="CMT"/>
        <w:rPr/>
      </w:pPr>
      <w:r>
        <w:rPr/>
        <w:t>"Load-Bearing Partitions by Performance" Paragraph below is an example of a performance requirement that can be used instead of "Load-Bearing Partitions by Grade" and "Machine Stress-Rated (MSR) Lumber Partitions" paragraphs above.</w:t>
      </w:r>
    </w:p>
    <w:p>
      <w:pPr>
        <w:pStyle w:val="PR1"/>
        <w:numPr>
          <w:ilvl w:val="4"/>
          <w:numId w:val="1"/>
        </w:numPr>
        <w:rPr/>
      </w:pPr>
      <w:r>
        <w:rPr/>
        <w:t>Load-Bearing Partitions by Performance: Any species and grade with a modulus of elasticity of at least [</w:t>
      </w:r>
      <w:r>
        <w:rPr>
          <w:rStyle w:val="IP"/>
          <w:b/>
        </w:rPr>
        <w:t>1,500,000 psi</w:t>
      </w:r>
      <w:r>
        <w:rPr>
          <w:rStyle w:val="SI"/>
          <w:b/>
        </w:rPr>
        <w:t xml:space="preserve"> (10 350 MPa)</w:t>
      </w:r>
      <w:r>
        <w:rPr/>
        <w:t>] [</w:t>
      </w:r>
      <w:r>
        <w:rPr>
          <w:rStyle w:val="IP"/>
          <w:b/>
        </w:rPr>
        <w:t>1,300,000 psi</w:t>
      </w:r>
      <w:r>
        <w:rPr>
          <w:rStyle w:val="SI"/>
          <w:b/>
        </w:rPr>
        <w:t xml:space="preserve"> (8970 MPa)</w:t>
      </w:r>
      <w:r>
        <w:rPr/>
        <w:t>] [</w:t>
      </w:r>
      <w:r>
        <w:rPr>
          <w:rStyle w:val="IP"/>
          <w:b/>
        </w:rPr>
        <w:t>1,100,000 psi</w:t>
      </w:r>
      <w:r>
        <w:rPr>
          <w:rStyle w:val="SI"/>
          <w:b/>
        </w:rPr>
        <w:t xml:space="preserve"> (7590 MPa)</w:t>
      </w:r>
      <w:r>
        <w:rPr/>
        <w:t>] [</w:t>
      </w:r>
      <w:r>
        <w:rPr>
          <w:rStyle w:val="IP"/>
          <w:b/>
        </w:rPr>
        <w:t>1,000,000 psi</w:t>
      </w:r>
      <w:r>
        <w:rPr>
          <w:rStyle w:val="SI"/>
          <w:b/>
        </w:rPr>
        <w:t xml:space="preserve"> (6900 MPa)</w:t>
      </w:r>
      <w:r>
        <w:rPr/>
        <w:t>] [</w:t>
      </w:r>
      <w:r>
        <w:rPr>
          <w:rStyle w:val="IP"/>
          <w:b/>
        </w:rPr>
        <w:t>900,000 psi</w:t>
      </w:r>
      <w:r>
        <w:rPr>
          <w:rStyle w:val="SI"/>
          <w:b/>
        </w:rPr>
        <w:t xml:space="preserve"> (6210 MPa)</w:t>
      </w:r>
      <w:r>
        <w:rPr/>
        <w:t>] and an extreme fiber stress in bending of at least [</w:t>
      </w:r>
      <w:r>
        <w:rPr>
          <w:rStyle w:val="IP"/>
          <w:b/>
        </w:rPr>
        <w:t>1000 psi</w:t>
      </w:r>
      <w:r>
        <w:rPr>
          <w:rStyle w:val="SI"/>
          <w:b/>
        </w:rPr>
        <w:t xml:space="preserve"> (6.9 MPa)</w:t>
      </w:r>
      <w:r>
        <w:rPr/>
        <w:t>] [</w:t>
      </w:r>
      <w:r>
        <w:rPr>
          <w:rStyle w:val="IP"/>
          <w:b/>
        </w:rPr>
        <w:t>850 psi</w:t>
      </w:r>
      <w:r>
        <w:rPr>
          <w:rStyle w:val="SI"/>
          <w:b/>
        </w:rPr>
        <w:t xml:space="preserve"> (5.86 MPa)</w:t>
      </w:r>
      <w:r>
        <w:rPr/>
        <w:t>] [</w:t>
      </w:r>
      <w:r>
        <w:rPr>
          <w:rStyle w:val="IP"/>
          <w:b/>
        </w:rPr>
        <w:t>700 psi</w:t>
      </w:r>
      <w:r>
        <w:rPr>
          <w:rStyle w:val="SI"/>
          <w:b/>
        </w:rPr>
        <w:t xml:space="preserve"> (4.83 MPa)</w:t>
      </w:r>
      <w:r>
        <w:rPr/>
        <w:t>] [</w:t>
      </w:r>
      <w:r>
        <w:rPr>
          <w:rStyle w:val="IP"/>
          <w:b/>
        </w:rPr>
        <w:t>600 psi</w:t>
      </w:r>
      <w:r>
        <w:rPr>
          <w:rStyle w:val="SI"/>
          <w:b/>
        </w:rPr>
        <w:t xml:space="preserve"> (4.14 MPa)</w:t>
      </w:r>
      <w:r>
        <w:rPr/>
        <w:t>] [</w:t>
      </w:r>
      <w:r>
        <w:rPr>
          <w:rStyle w:val="IP"/>
          <w:b/>
        </w:rPr>
        <w:t>500 psi</w:t>
      </w:r>
      <w:r>
        <w:rPr>
          <w:rStyle w:val="SI"/>
          <w:b/>
        </w:rPr>
        <w:t xml:space="preserve"> (3.45 MPa)</w:t>
      </w:r>
      <w:r>
        <w:rPr/>
        <w:t xml:space="preserve">] for </w:t>
      </w:r>
      <w:r>
        <w:rPr>
          <w:rStyle w:val="IP"/>
        </w:rPr>
        <w:t>2-inch nominal</w:t>
      </w:r>
      <w:r>
        <w:rPr>
          <w:rStyle w:val="SI"/>
        </w:rPr>
        <w:t xml:space="preserve"> (38-mm actual)</w:t>
      </w:r>
      <w:r>
        <w:rPr/>
        <w:t xml:space="preserve"> thickness and </w:t>
      </w:r>
      <w:r>
        <w:rPr>
          <w:rStyle w:val="IP"/>
        </w:rPr>
        <w:t>12-inch nominal</w:t>
      </w:r>
      <w:r>
        <w:rPr>
          <w:rStyle w:val="SI"/>
        </w:rPr>
        <w:t xml:space="preserve"> (286-mm actual)</w:t>
      </w:r>
      <w:r>
        <w:rPr/>
        <w:t xml:space="preserve"> width for single-member use.</w:t>
      </w:r>
    </w:p>
    <w:p>
      <w:pPr>
        <w:pStyle w:val="PR2"/>
        <w:numPr>
          <w:ilvl w:val="5"/>
          <w:numId w:val="1"/>
        </w:numPr>
        <w:spacing w:before="240" w:after="0"/>
        <w:rPr/>
      </w:pPr>
      <w:r>
        <w:rPr/>
        <w:t>Application: [</w:t>
      </w:r>
      <w:r>
        <w:rPr>
          <w:b/>
        </w:rPr>
        <w:t>Exterior walls</w:t>
      </w:r>
      <w:r>
        <w:rPr/>
        <w:t>] [</w:t>
      </w:r>
      <w:r>
        <w:rPr>
          <w:b/>
        </w:rPr>
        <w:t>and</w:t>
      </w:r>
      <w:r>
        <w:rPr/>
        <w:t>] [</w:t>
      </w:r>
      <w:r>
        <w:rPr>
          <w:b/>
        </w:rPr>
        <w:t>interior load-bearing partitions</w:t>
      </w:r>
      <w:r>
        <w:rPr/>
        <w:t>].</w:t>
      </w:r>
    </w:p>
    <w:p>
      <w:pPr>
        <w:pStyle w:val="CMT"/>
        <w:rPr/>
      </w:pPr>
      <w:r>
        <w:rPr/>
        <w:t>Retain one of three options in "Ceiling Joists" Paragraph below. Construction and No. 2 grades allow fewer defects than Stud, Standard, and No. 3 grades.</w:t>
      </w:r>
    </w:p>
    <w:p>
      <w:pPr>
        <w:pStyle w:val="PR1"/>
        <w:numPr>
          <w:ilvl w:val="4"/>
          <w:numId w:val="1"/>
        </w:numPr>
        <w:rPr/>
      </w:pPr>
      <w:r>
        <w:rPr/>
        <w:t>Ceiling Joists: [</w:t>
      </w:r>
      <w:r>
        <w:rPr>
          <w:b/>
        </w:rPr>
        <w:t>Construction or No. 2</w:t>
      </w:r>
      <w:r>
        <w:rPr/>
        <w:t>] [</w:t>
      </w:r>
      <w:r>
        <w:rPr>
          <w:b/>
        </w:rPr>
        <w:t>Construction, Stud, or No. 3</w:t>
      </w:r>
      <w:r>
        <w:rPr/>
        <w:t>] [</w:t>
      </w:r>
      <w:r>
        <w:rPr>
          <w:b/>
        </w:rPr>
        <w:t>Standard, Stud, or No. 3</w:t>
      </w:r>
      <w:r>
        <w:rPr/>
        <w:t>] grade.</w:t>
      </w:r>
    </w:p>
    <w:p>
      <w:pPr>
        <w:pStyle w:val="PR2"/>
        <w:numPr>
          <w:ilvl w:val="5"/>
          <w:numId w:val="1"/>
        </w:numPr>
        <w:spacing w:before="240" w:after="0"/>
        <w:rPr/>
      </w:pPr>
      <w:r>
        <w:rPr/>
        <w:t>Species:</w:t>
      </w:r>
    </w:p>
    <w:p>
      <w:pPr>
        <w:pStyle w:val="CMT"/>
        <w:rPr/>
      </w:pPr>
      <w:r>
        <w:rPr/>
        <w:t>Usually retain all species below that meet requirements except those unavailable in Project's location. Species groups are listed in order of decreasing modulus of elasticity. Some species groups below overlap others; delete subparagraphs as necessary to eliminate duplication.</w:t>
      </w:r>
    </w:p>
    <w:p>
      <w:pPr>
        <w:pStyle w:val="PR3"/>
        <w:numPr>
          <w:ilvl w:val="6"/>
          <w:numId w:val="1"/>
        </w:numPr>
        <w:spacing w:before="240" w:after="0"/>
        <w:rPr/>
      </w:pPr>
      <w:r>
        <w:rPr/>
        <w:t>Hem-fir (north); NLGA.</w:t>
      </w:r>
    </w:p>
    <w:p>
      <w:pPr>
        <w:pStyle w:val="PR3"/>
        <w:numPr>
          <w:ilvl w:val="6"/>
          <w:numId w:val="1"/>
        </w:numPr>
        <w:rPr/>
      </w:pPr>
      <w:r>
        <w:rPr/>
        <w:t>Southern pine; SPIB.</w:t>
      </w:r>
    </w:p>
    <w:p>
      <w:pPr>
        <w:pStyle w:val="PR3"/>
        <w:numPr>
          <w:ilvl w:val="6"/>
          <w:numId w:val="1"/>
        </w:numPr>
        <w:rPr/>
      </w:pPr>
      <w:r>
        <w:rPr/>
        <w:t>Douglas fir-larch; WCLIB or WWPA.</w:t>
      </w:r>
    </w:p>
    <w:p>
      <w:pPr>
        <w:pStyle w:val="PR3"/>
        <w:numPr>
          <w:ilvl w:val="6"/>
          <w:numId w:val="1"/>
        </w:numPr>
        <w:rPr/>
      </w:pPr>
      <w:r>
        <w:rPr/>
        <w:t>Douglas fir-larch (north); NLGA.</w:t>
      </w:r>
    </w:p>
    <w:p>
      <w:pPr>
        <w:pStyle w:val="CMT"/>
        <w:rPr/>
      </w:pPr>
      <w:r>
        <w:rPr/>
        <w:t>Delete "Southern pine; SPIB" Subparagraph above if retaining first subparagraph below.</w:t>
      </w:r>
    </w:p>
    <w:p>
      <w:pPr>
        <w:pStyle w:val="PR3"/>
        <w:numPr>
          <w:ilvl w:val="6"/>
          <w:numId w:val="1"/>
        </w:numPr>
        <w:rPr/>
      </w:pPr>
      <w:r>
        <w:rPr/>
        <w:t>Southern pine or mixed southern pine; SPIB.</w:t>
      </w:r>
    </w:p>
    <w:p>
      <w:pPr>
        <w:pStyle w:val="PR3"/>
        <w:numPr>
          <w:ilvl w:val="6"/>
          <w:numId w:val="1"/>
        </w:numPr>
        <w:rPr/>
      </w:pPr>
      <w:r>
        <w:rPr/>
        <w:t>Spruce-pine-fir; NLGA.</w:t>
      </w:r>
    </w:p>
    <w:p>
      <w:pPr>
        <w:pStyle w:val="PR3"/>
        <w:numPr>
          <w:ilvl w:val="6"/>
          <w:numId w:val="1"/>
        </w:numPr>
        <w:rPr/>
      </w:pPr>
      <w:r>
        <w:rPr/>
        <w:t>Hem-fir; WCLIB or WWPA.</w:t>
      </w:r>
    </w:p>
    <w:p>
      <w:pPr>
        <w:pStyle w:val="PR3"/>
        <w:numPr>
          <w:ilvl w:val="6"/>
          <w:numId w:val="1"/>
        </w:numPr>
        <w:rPr/>
      </w:pPr>
      <w:r>
        <w:rPr/>
        <w:t>Douglas fir-south; WWPA.</w:t>
      </w:r>
    </w:p>
    <w:p>
      <w:pPr>
        <w:pStyle w:val="PR3"/>
        <w:numPr>
          <w:ilvl w:val="6"/>
          <w:numId w:val="1"/>
        </w:numPr>
        <w:rPr/>
      </w:pPr>
      <w:r>
        <w:rPr/>
        <w:t>Spruce-pine-fir (south); NeLMA, WCLIB, or WWPA.</w:t>
      </w:r>
    </w:p>
    <w:p>
      <w:pPr>
        <w:pStyle w:val="CMT"/>
        <w:rPr/>
      </w:pPr>
      <w:r>
        <w:rPr/>
        <w:t>Northern species includes hem-fir (north), spruce-pine-fir, and Douglas fir-larch (north).</w:t>
      </w:r>
    </w:p>
    <w:p>
      <w:pPr>
        <w:pStyle w:val="PR3"/>
        <w:numPr>
          <w:ilvl w:val="6"/>
          <w:numId w:val="1"/>
        </w:numPr>
        <w:rPr/>
      </w:pPr>
      <w:r>
        <w:rPr/>
        <w:t>Northern species; NLGA.</w:t>
      </w:r>
    </w:p>
    <w:p>
      <w:pPr>
        <w:pStyle w:val="CMT"/>
        <w:rPr/>
      </w:pPr>
      <w:r>
        <w:rPr/>
        <w:t>Eastern softwoods includes spruce-pine-fir (south).</w:t>
      </w:r>
    </w:p>
    <w:p>
      <w:pPr>
        <w:pStyle w:val="PR3"/>
        <w:numPr>
          <w:ilvl w:val="6"/>
          <w:numId w:val="1"/>
        </w:numPr>
        <w:rPr/>
      </w:pPr>
      <w:r>
        <w:rPr/>
        <w:t>Eastern softwoods; NeLMA.</w:t>
      </w:r>
    </w:p>
    <w:p>
      <w:pPr>
        <w:pStyle w:val="CMT"/>
        <w:rPr/>
      </w:pPr>
      <w:r>
        <w:rPr/>
        <w:t>Western woods includes hem-fir, Douglas fir-larch, spruce-pine-fir (south), and Douglas fir-south.</w:t>
      </w:r>
    </w:p>
    <w:p>
      <w:pPr>
        <w:pStyle w:val="PR3"/>
        <w:numPr>
          <w:ilvl w:val="6"/>
          <w:numId w:val="1"/>
        </w:numPr>
        <w:rPr/>
      </w:pPr>
      <w:r>
        <w:rPr/>
        <w:t>Western woods; WCLIB or WWPA.</w:t>
      </w:r>
    </w:p>
    <w:p>
      <w:pPr>
        <w:pStyle w:val="CMT"/>
        <w:rPr/>
      </w:pPr>
      <w:r>
        <w:rPr/>
        <w:t>If retaining "Joists, Rafters, and Other Framing by Grade" Paragraph below, retain one of five options for grade; verify with structural requirements. Generally, retain "No. 2" or "Construction or No. 2" option for best economy if grades suit structural requirements.</w:t>
      </w:r>
    </w:p>
    <w:p>
      <w:pPr>
        <w:pStyle w:val="PR1"/>
        <w:numPr>
          <w:ilvl w:val="4"/>
          <w:numId w:val="1"/>
        </w:numPr>
        <w:rPr/>
      </w:pPr>
      <w:r>
        <w:rPr/>
        <w:t>Joists, Rafters, and Other Framing by Grade: [</w:t>
      </w:r>
      <w:r>
        <w:rPr>
          <w:b/>
        </w:rPr>
        <w:t>Select Structural</w:t>
      </w:r>
      <w:r>
        <w:rPr/>
        <w:t>] [</w:t>
      </w:r>
      <w:r>
        <w:rPr>
          <w:b/>
        </w:rPr>
        <w:t>No. 1</w:t>
      </w:r>
      <w:r>
        <w:rPr/>
        <w:t>] [</w:t>
      </w:r>
      <w:r>
        <w:rPr>
          <w:b/>
        </w:rPr>
        <w:t>No. 2</w:t>
      </w:r>
      <w:r>
        <w:rPr/>
        <w:t>] [</w:t>
      </w:r>
      <w:r>
        <w:rPr>
          <w:b/>
        </w:rPr>
        <w:t>Construction or No. 2</w:t>
      </w:r>
      <w:r>
        <w:rPr/>
        <w:t>] [</w:t>
      </w:r>
      <w:r>
        <w:rPr>
          <w:b/>
        </w:rPr>
        <w:t>Construction, Stud, or No. 3</w:t>
      </w:r>
      <w:r>
        <w:rPr/>
        <w:t>] grade.</w:t>
      </w:r>
    </w:p>
    <w:p>
      <w:pPr>
        <w:pStyle w:val="PR2"/>
        <w:numPr>
          <w:ilvl w:val="5"/>
          <w:numId w:val="1"/>
        </w:numPr>
        <w:spacing w:before="240" w:after="0"/>
        <w:rPr/>
      </w:pPr>
      <w:r>
        <w:rPr/>
        <w:t>Species:</w:t>
      </w:r>
    </w:p>
    <w:p>
      <w:pPr>
        <w:pStyle w:val="CMT"/>
        <w:rPr/>
      </w:pPr>
      <w:r>
        <w:rPr/>
        <w:t>Revise list below; usually retain all species that meet requirements except those unavailable in Project's location. Species groups are listed in order of decreasing strength (extreme fiber in bending).</w:t>
      </w:r>
    </w:p>
    <w:p>
      <w:pPr>
        <w:pStyle w:val="PR3"/>
        <w:numPr>
          <w:ilvl w:val="6"/>
          <w:numId w:val="1"/>
        </w:numPr>
        <w:spacing w:before="240" w:after="0"/>
        <w:rPr/>
      </w:pPr>
      <w:r>
        <w:rPr/>
        <w:t>Hem-fir (north); NLGA.</w:t>
      </w:r>
    </w:p>
    <w:p>
      <w:pPr>
        <w:pStyle w:val="PR3"/>
        <w:numPr>
          <w:ilvl w:val="6"/>
          <w:numId w:val="1"/>
        </w:numPr>
        <w:rPr/>
      </w:pPr>
      <w:r>
        <w:rPr/>
        <w:t>Southern pine; SPIB.</w:t>
      </w:r>
    </w:p>
    <w:p>
      <w:pPr>
        <w:pStyle w:val="PR3"/>
        <w:numPr>
          <w:ilvl w:val="6"/>
          <w:numId w:val="1"/>
        </w:numPr>
        <w:rPr/>
      </w:pPr>
      <w:r>
        <w:rPr/>
        <w:t>Douglas fir-larch; WCLIB or WWPA.</w:t>
      </w:r>
    </w:p>
    <w:p>
      <w:pPr>
        <w:pStyle w:val="CMT"/>
        <w:rPr/>
      </w:pPr>
      <w:r>
        <w:rPr/>
        <w:t>Delete "Southern pine; SPIB" Subparagraph above if retaining first subparagraph below.</w:t>
      </w:r>
    </w:p>
    <w:p>
      <w:pPr>
        <w:pStyle w:val="PR3"/>
        <w:numPr>
          <w:ilvl w:val="6"/>
          <w:numId w:val="1"/>
        </w:numPr>
        <w:rPr/>
      </w:pPr>
      <w:r>
        <w:rPr/>
        <w:t>Southern pine or mixed southern pine; SPIB.</w:t>
      </w:r>
    </w:p>
    <w:p>
      <w:pPr>
        <w:pStyle w:val="PR3"/>
        <w:numPr>
          <w:ilvl w:val="6"/>
          <w:numId w:val="1"/>
        </w:numPr>
        <w:rPr/>
      </w:pPr>
      <w:r>
        <w:rPr/>
        <w:t>Spruce-pine-fir; NLGA.</w:t>
      </w:r>
    </w:p>
    <w:p>
      <w:pPr>
        <w:pStyle w:val="PR3"/>
        <w:numPr>
          <w:ilvl w:val="6"/>
          <w:numId w:val="1"/>
        </w:numPr>
        <w:rPr/>
      </w:pPr>
      <w:r>
        <w:rPr/>
        <w:t>Douglas fir-south; WWPA.</w:t>
      </w:r>
    </w:p>
    <w:p>
      <w:pPr>
        <w:pStyle w:val="PR3"/>
        <w:numPr>
          <w:ilvl w:val="6"/>
          <w:numId w:val="1"/>
        </w:numPr>
        <w:rPr/>
      </w:pPr>
      <w:r>
        <w:rPr/>
        <w:t>Hem-fir; WCLIB or WWPA.</w:t>
      </w:r>
    </w:p>
    <w:p>
      <w:pPr>
        <w:pStyle w:val="PR3"/>
        <w:numPr>
          <w:ilvl w:val="6"/>
          <w:numId w:val="1"/>
        </w:numPr>
        <w:rPr/>
      </w:pPr>
      <w:r>
        <w:rPr/>
        <w:t>Douglas fir-larch (north); NLGA.</w:t>
      </w:r>
    </w:p>
    <w:p>
      <w:pPr>
        <w:pStyle w:val="PR3"/>
        <w:numPr>
          <w:ilvl w:val="6"/>
          <w:numId w:val="1"/>
        </w:numPr>
        <w:rPr/>
      </w:pPr>
      <w:r>
        <w:rPr/>
        <w:t>Spruce-pine-fir (south); NeLMA, WCLIB, or WWPA.</w:t>
      </w:r>
    </w:p>
    <w:p>
      <w:pPr>
        <w:pStyle w:val="CMT"/>
        <w:rPr/>
      </w:pPr>
      <w:r>
        <w:rPr/>
        <w:t>"Joists, Rafters, and Other Framing by Performance" Paragraph below is an example of a performance requirement that can be used instead of "Joists, Rafters, and Other Framing by Grade" Paragraph above.</w:t>
      </w:r>
    </w:p>
    <w:p>
      <w:pPr>
        <w:pStyle w:val="PR1"/>
        <w:numPr>
          <w:ilvl w:val="4"/>
          <w:numId w:val="1"/>
        </w:numPr>
        <w:rPr/>
      </w:pPr>
      <w:r>
        <w:rPr/>
        <w:t>Joists, Rafters, and Other Framing by Performance: Any species and grade with a modulus of elasticity of at least [</w:t>
      </w:r>
      <w:r>
        <w:rPr>
          <w:rStyle w:val="IP"/>
          <w:b/>
        </w:rPr>
        <w:t>1,500,000 psi</w:t>
      </w:r>
      <w:r>
        <w:rPr>
          <w:rStyle w:val="SI"/>
          <w:b/>
        </w:rPr>
        <w:t xml:space="preserve"> (10 350 MPa)</w:t>
      </w:r>
      <w:r>
        <w:rPr/>
        <w:t>] [</w:t>
      </w:r>
      <w:r>
        <w:rPr>
          <w:rStyle w:val="IP"/>
          <w:b/>
        </w:rPr>
        <w:t>1,300,000 psi</w:t>
      </w:r>
      <w:r>
        <w:rPr>
          <w:rStyle w:val="SI"/>
          <w:b/>
        </w:rPr>
        <w:t xml:space="preserve"> (8970 MPa)</w:t>
      </w:r>
      <w:r>
        <w:rPr/>
        <w:t>] [</w:t>
      </w:r>
      <w:r>
        <w:rPr>
          <w:rStyle w:val="IP"/>
          <w:b/>
        </w:rPr>
        <w:t>1,100,000 psi</w:t>
      </w:r>
      <w:r>
        <w:rPr>
          <w:rStyle w:val="SI"/>
          <w:b/>
        </w:rPr>
        <w:t xml:space="preserve"> (7590 MPa)</w:t>
      </w:r>
      <w:r>
        <w:rPr/>
        <w:t>] [</w:t>
      </w:r>
      <w:r>
        <w:rPr>
          <w:rStyle w:val="IP"/>
          <w:b/>
        </w:rPr>
        <w:t>1,000,000 psi</w:t>
      </w:r>
      <w:r>
        <w:rPr>
          <w:rStyle w:val="SI"/>
          <w:b/>
        </w:rPr>
        <w:t xml:space="preserve"> (6900 MPa)</w:t>
      </w:r>
      <w:r>
        <w:rPr/>
        <w:t>] [</w:t>
      </w:r>
      <w:r>
        <w:rPr>
          <w:rStyle w:val="IP"/>
          <w:b/>
        </w:rPr>
        <w:t>900,000 psi</w:t>
      </w:r>
      <w:r>
        <w:rPr>
          <w:rStyle w:val="SI"/>
          <w:b/>
        </w:rPr>
        <w:t xml:space="preserve"> (6210 MPa)</w:t>
      </w:r>
      <w:r>
        <w:rPr/>
        <w:t>] and an extreme fiber stress in bending of at least [</w:t>
      </w:r>
      <w:r>
        <w:rPr>
          <w:rStyle w:val="IP"/>
          <w:b/>
        </w:rPr>
        <w:t>1000 psi</w:t>
      </w:r>
      <w:r>
        <w:rPr>
          <w:rStyle w:val="SI"/>
          <w:b/>
        </w:rPr>
        <w:t xml:space="preserve"> (6.9 MPa)</w:t>
      </w:r>
      <w:r>
        <w:rPr/>
        <w:t>] [</w:t>
      </w:r>
      <w:r>
        <w:rPr>
          <w:rStyle w:val="IP"/>
          <w:b/>
        </w:rPr>
        <w:t>850 psi</w:t>
      </w:r>
      <w:r>
        <w:rPr>
          <w:rStyle w:val="SI"/>
          <w:b/>
        </w:rPr>
        <w:t xml:space="preserve"> (5.86 MPa)</w:t>
      </w:r>
      <w:r>
        <w:rPr/>
        <w:t>] [</w:t>
      </w:r>
      <w:r>
        <w:rPr>
          <w:rStyle w:val="IP"/>
          <w:b/>
        </w:rPr>
        <w:t>700 psi</w:t>
      </w:r>
      <w:r>
        <w:rPr>
          <w:rStyle w:val="SI"/>
          <w:b/>
        </w:rPr>
        <w:t xml:space="preserve"> (4.83 MPa)</w:t>
      </w:r>
      <w:r>
        <w:rPr/>
        <w:t>] [</w:t>
      </w:r>
      <w:r>
        <w:rPr>
          <w:rStyle w:val="IP"/>
          <w:b/>
        </w:rPr>
        <w:t>600 psi</w:t>
      </w:r>
      <w:r>
        <w:rPr>
          <w:rStyle w:val="SI"/>
          <w:b/>
        </w:rPr>
        <w:t xml:space="preserve"> (4.14 MPa)</w:t>
      </w:r>
      <w:r>
        <w:rPr/>
        <w:t>] [</w:t>
      </w:r>
      <w:r>
        <w:rPr>
          <w:rStyle w:val="IP"/>
          <w:b/>
        </w:rPr>
        <w:t>500 psi</w:t>
      </w:r>
      <w:r>
        <w:rPr>
          <w:rStyle w:val="SI"/>
          <w:b/>
        </w:rPr>
        <w:t xml:space="preserve"> (3.45 MPa)</w:t>
      </w:r>
      <w:r>
        <w:rPr/>
        <w:t xml:space="preserve">] for </w:t>
      </w:r>
      <w:r>
        <w:rPr>
          <w:rStyle w:val="IP"/>
        </w:rPr>
        <w:t>2-inch nominal</w:t>
      </w:r>
      <w:r>
        <w:rPr>
          <w:rStyle w:val="SI"/>
        </w:rPr>
        <w:t xml:space="preserve"> (38-mm actual)</w:t>
      </w:r>
      <w:r>
        <w:rPr/>
        <w:t xml:space="preserve"> thickness and </w:t>
      </w:r>
      <w:r>
        <w:rPr>
          <w:rStyle w:val="IP"/>
        </w:rPr>
        <w:t>12-inch nominal</w:t>
      </w:r>
      <w:r>
        <w:rPr>
          <w:rStyle w:val="SI"/>
        </w:rPr>
        <w:t xml:space="preserve"> (286-mm actual)</w:t>
      </w:r>
      <w:r>
        <w:rPr/>
        <w:t xml:space="preserve"> width for single-member use.</w:t>
      </w:r>
    </w:p>
    <w:p>
      <w:pPr>
        <w:pStyle w:val="CMT"/>
        <w:rPr/>
      </w:pPr>
      <w:r>
        <w:rPr/>
        <w:t>Retain option in "Exposed Framing" Paragraph below for high-quality appearance. Delete if not applicable or if grade and species retained above are suitable. See the Evaluations.</w:t>
      </w:r>
    </w:p>
    <w:p>
      <w:pPr>
        <w:pStyle w:val="PR1"/>
        <w:numPr>
          <w:ilvl w:val="4"/>
          <w:numId w:val="1"/>
        </w:numPr>
        <w:rPr/>
      </w:pPr>
      <w:r>
        <w:rPr/>
        <w:t>Exposed Framing: Hand-select material[</w:t>
      </w:r>
      <w:r>
        <w:rPr>
          <w:b/>
        </w:rPr>
        <w:t> indicated to receive a stained or natural finish</w:t>
      </w:r>
      <w:r>
        <w:rPr/>
        <w:t>] for uniformity of appearance and freedom from characteristics, on exposed surfaces and edges, that would impair finish appearance, including decay, honeycomb, knot-holes, shake, splits, torn grain, and wane.</w:t>
      </w:r>
    </w:p>
    <w:p>
      <w:pPr>
        <w:pStyle w:val="PR2"/>
        <w:numPr>
          <w:ilvl w:val="5"/>
          <w:numId w:val="1"/>
        </w:numPr>
        <w:spacing w:before="240" w:after="0"/>
        <w:rPr/>
      </w:pPr>
      <w:r>
        <w:rPr/>
        <w:t>Species and Grade:</w:t>
      </w:r>
    </w:p>
    <w:p>
      <w:pPr>
        <w:pStyle w:val="CMT"/>
        <w:rPr/>
      </w:pPr>
      <w:r>
        <w:rPr/>
        <w:t>Retain first subparagraph below or retain (or insert) one or more remaining subparagraphs below.</w:t>
      </w:r>
    </w:p>
    <w:p>
      <w:pPr>
        <w:pStyle w:val="PR3"/>
        <w:numPr>
          <w:ilvl w:val="6"/>
          <w:numId w:val="1"/>
        </w:numPr>
        <w:spacing w:before="240" w:after="0"/>
        <w:rPr/>
      </w:pPr>
      <w:r>
        <w:rPr/>
        <w:t>As indicated above for load-bearing construction of same type.</w:t>
      </w:r>
    </w:p>
    <w:p>
      <w:pPr>
        <w:pStyle w:val="CMT"/>
        <w:rPr/>
      </w:pPr>
      <w:r>
        <w:rPr/>
        <w:t>First 10 subparagraphs below are listed in order of decreasing strength (extreme fiber stress in bending).</w:t>
      </w:r>
    </w:p>
    <w:p>
      <w:pPr>
        <w:pStyle w:val="PR3"/>
        <w:numPr>
          <w:ilvl w:val="6"/>
          <w:numId w:val="1"/>
        </w:numPr>
        <w:rPr/>
      </w:pPr>
      <w:r>
        <w:rPr/>
        <w:t>Hem-fir (north); [</w:t>
      </w:r>
      <w:r>
        <w:rPr>
          <w:b/>
        </w:rPr>
        <w:t>Select Structural</w:t>
      </w:r>
      <w:r>
        <w:rPr/>
        <w:t>] [</w:t>
      </w:r>
      <w:r>
        <w:rPr>
          <w:b/>
        </w:rPr>
        <w:t>No. 1</w:t>
      </w:r>
      <w:r>
        <w:rPr/>
        <w:t>] grade; NLGA.</w:t>
      </w:r>
    </w:p>
    <w:p>
      <w:pPr>
        <w:pStyle w:val="PR3"/>
        <w:numPr>
          <w:ilvl w:val="6"/>
          <w:numId w:val="1"/>
        </w:numPr>
        <w:rPr/>
      </w:pPr>
      <w:r>
        <w:rPr/>
        <w:t>Southern pine; [</w:t>
      </w:r>
      <w:r>
        <w:rPr>
          <w:b/>
        </w:rPr>
        <w:t>Select Structural</w:t>
      </w:r>
      <w:r>
        <w:rPr/>
        <w:t>] [</w:t>
      </w:r>
      <w:r>
        <w:rPr>
          <w:b/>
        </w:rPr>
        <w:t>No. 1</w:t>
      </w:r>
      <w:r>
        <w:rPr/>
        <w:t>] [</w:t>
      </w:r>
      <w:r>
        <w:rPr>
          <w:b/>
        </w:rPr>
        <w:t>No. 2</w:t>
      </w:r>
      <w:r>
        <w:rPr/>
        <w:t>] grade; SPIB.</w:t>
      </w:r>
    </w:p>
    <w:p>
      <w:pPr>
        <w:pStyle w:val="PR3"/>
        <w:numPr>
          <w:ilvl w:val="6"/>
          <w:numId w:val="1"/>
        </w:numPr>
        <w:rPr/>
      </w:pPr>
      <w:r>
        <w:rPr/>
        <w:t>Douglas fir-larch; [</w:t>
      </w:r>
      <w:r>
        <w:rPr>
          <w:b/>
        </w:rPr>
        <w:t>Select Structural</w:t>
      </w:r>
      <w:r>
        <w:rPr/>
        <w:t>] [</w:t>
      </w:r>
      <w:r>
        <w:rPr>
          <w:b/>
        </w:rPr>
        <w:t>No. 1</w:t>
      </w:r>
      <w:r>
        <w:rPr/>
        <w:t>] grade; WCLIB or WWPA.</w:t>
      </w:r>
    </w:p>
    <w:p>
      <w:pPr>
        <w:pStyle w:val="PR3"/>
        <w:numPr>
          <w:ilvl w:val="6"/>
          <w:numId w:val="1"/>
        </w:numPr>
        <w:rPr/>
      </w:pPr>
      <w:r>
        <w:rPr/>
        <w:t>Mixed southern pine; [</w:t>
      </w:r>
      <w:r>
        <w:rPr>
          <w:b/>
        </w:rPr>
        <w:t>Select Structural</w:t>
      </w:r>
      <w:r>
        <w:rPr/>
        <w:t>] [</w:t>
      </w:r>
      <w:r>
        <w:rPr>
          <w:b/>
        </w:rPr>
        <w:t>No. 1</w:t>
      </w:r>
      <w:r>
        <w:rPr/>
        <w:t>] [</w:t>
      </w:r>
      <w:r>
        <w:rPr>
          <w:b/>
        </w:rPr>
        <w:t>No. 2</w:t>
      </w:r>
      <w:r>
        <w:rPr/>
        <w:t>] grade; SPIB.</w:t>
      </w:r>
    </w:p>
    <w:p>
      <w:pPr>
        <w:pStyle w:val="PR3"/>
        <w:numPr>
          <w:ilvl w:val="6"/>
          <w:numId w:val="1"/>
        </w:numPr>
        <w:rPr/>
      </w:pPr>
      <w:r>
        <w:rPr/>
        <w:t>Spruce-pine-fir; [</w:t>
      </w:r>
      <w:r>
        <w:rPr>
          <w:b/>
        </w:rPr>
        <w:t>Select Structural</w:t>
      </w:r>
      <w:r>
        <w:rPr/>
        <w:t>] [</w:t>
      </w:r>
      <w:r>
        <w:rPr>
          <w:b/>
        </w:rPr>
        <w:t>No. 1</w:t>
      </w:r>
      <w:r>
        <w:rPr/>
        <w:t>] grade; NLGA.</w:t>
      </w:r>
    </w:p>
    <w:p>
      <w:pPr>
        <w:pStyle w:val="PR3"/>
        <w:numPr>
          <w:ilvl w:val="6"/>
          <w:numId w:val="1"/>
        </w:numPr>
        <w:rPr/>
      </w:pPr>
      <w:r>
        <w:rPr/>
        <w:t>Douglas fir-south; [</w:t>
      </w:r>
      <w:r>
        <w:rPr>
          <w:b/>
        </w:rPr>
        <w:t>Select Structural</w:t>
      </w:r>
      <w:r>
        <w:rPr/>
        <w:t>] [</w:t>
      </w:r>
      <w:r>
        <w:rPr>
          <w:b/>
        </w:rPr>
        <w:t>No. 1</w:t>
      </w:r>
      <w:r>
        <w:rPr/>
        <w:t>] grade; WWPA.</w:t>
      </w:r>
    </w:p>
    <w:p>
      <w:pPr>
        <w:pStyle w:val="PR3"/>
        <w:numPr>
          <w:ilvl w:val="6"/>
          <w:numId w:val="1"/>
        </w:numPr>
        <w:rPr/>
      </w:pPr>
      <w:r>
        <w:rPr/>
        <w:t>Hem-fir; [</w:t>
      </w:r>
      <w:r>
        <w:rPr>
          <w:b/>
        </w:rPr>
        <w:t>Select Structural</w:t>
      </w:r>
      <w:r>
        <w:rPr/>
        <w:t>] [</w:t>
      </w:r>
      <w:r>
        <w:rPr>
          <w:b/>
        </w:rPr>
        <w:t>No. 1</w:t>
      </w:r>
      <w:r>
        <w:rPr/>
        <w:t>] grade; WCLIB or WWPA.</w:t>
      </w:r>
    </w:p>
    <w:p>
      <w:pPr>
        <w:pStyle w:val="PR3"/>
        <w:numPr>
          <w:ilvl w:val="6"/>
          <w:numId w:val="1"/>
        </w:numPr>
        <w:rPr/>
      </w:pPr>
      <w:r>
        <w:rPr/>
        <w:t>Douglas fir-larch (north); [</w:t>
      </w:r>
      <w:r>
        <w:rPr>
          <w:b/>
        </w:rPr>
        <w:t>Select Structural</w:t>
      </w:r>
      <w:r>
        <w:rPr/>
        <w:t>] [</w:t>
      </w:r>
      <w:r>
        <w:rPr>
          <w:b/>
        </w:rPr>
        <w:t>No. 1</w:t>
      </w:r>
      <w:r>
        <w:rPr/>
        <w:t>] grade; NLGA.</w:t>
      </w:r>
    </w:p>
    <w:p>
      <w:pPr>
        <w:pStyle w:val="PR3"/>
        <w:numPr>
          <w:ilvl w:val="6"/>
          <w:numId w:val="1"/>
        </w:numPr>
        <w:rPr/>
      </w:pPr>
      <w:r>
        <w:rPr/>
        <w:t>Spruce-pine-fir (south); [</w:t>
      </w:r>
      <w:r>
        <w:rPr>
          <w:b/>
        </w:rPr>
        <w:t>Select Structural</w:t>
      </w:r>
      <w:r>
        <w:rPr/>
        <w:t>] [</w:t>
      </w:r>
      <w:r>
        <w:rPr>
          <w:b/>
        </w:rPr>
        <w:t>No. 1</w:t>
      </w:r>
      <w:r>
        <w:rPr/>
        <w:t>] grade; NeLMA, WCLIB, or WWPA.</w:t>
      </w:r>
    </w:p>
    <w:p>
      <w:pPr>
        <w:pStyle w:val="PR3"/>
        <w:numPr>
          <w:ilvl w:val="6"/>
          <w:numId w:val="1"/>
        </w:numPr>
        <w:rPr/>
      </w:pPr>
      <w:r>
        <w:rPr/>
        <w:t>Eastern hemlock-balsam fir or eastern hemlock-tamarack; [</w:t>
      </w:r>
      <w:r>
        <w:rPr>
          <w:b/>
        </w:rPr>
        <w:t>Select Structural</w:t>
      </w:r>
      <w:r>
        <w:rPr/>
        <w:t>] [</w:t>
      </w:r>
      <w:r>
        <w:rPr>
          <w:b/>
        </w:rPr>
        <w:t>No. 1</w:t>
      </w:r>
      <w:r>
        <w:rPr/>
        <w:t>] grade; NeLMA.</w:t>
      </w:r>
    </w:p>
    <w:p>
      <w:pPr>
        <w:pStyle w:val="CMT"/>
        <w:rPr/>
      </w:pPr>
      <w:r>
        <w:rPr/>
        <w:t>Retain one or more subparagraphs below, if needed for their appearance, only after verifying availability. Six species groups below are listed in order of decreasing strength (extreme fiber stress in bending).</w:t>
      </w:r>
    </w:p>
    <w:p>
      <w:pPr>
        <w:pStyle w:val="PR3"/>
        <w:numPr>
          <w:ilvl w:val="6"/>
          <w:numId w:val="1"/>
        </w:numPr>
        <w:rPr/>
      </w:pPr>
      <w:r>
        <w:rPr/>
        <w:t>Beech-birch-hickory; [</w:t>
      </w:r>
      <w:r>
        <w:rPr>
          <w:b/>
        </w:rPr>
        <w:t>Select Structural</w:t>
      </w:r>
      <w:r>
        <w:rPr/>
        <w:t>] [</w:t>
      </w:r>
      <w:r>
        <w:rPr>
          <w:b/>
        </w:rPr>
        <w:t>No. 1</w:t>
      </w:r>
      <w:r>
        <w:rPr/>
        <w:t>] grade; NeLMA.</w:t>
      </w:r>
    </w:p>
    <w:p>
      <w:pPr>
        <w:pStyle w:val="PR3"/>
        <w:numPr>
          <w:ilvl w:val="6"/>
          <w:numId w:val="1"/>
        </w:numPr>
        <w:rPr/>
      </w:pPr>
      <w:r>
        <w:rPr/>
        <w:t>Northern red oak; [</w:t>
      </w:r>
      <w:r>
        <w:rPr>
          <w:b/>
        </w:rPr>
        <w:t>Select Structural</w:t>
      </w:r>
      <w:r>
        <w:rPr/>
        <w:t>] [</w:t>
      </w:r>
      <w:r>
        <w:rPr>
          <w:b/>
        </w:rPr>
        <w:t>No. 1</w:t>
      </w:r>
      <w:r>
        <w:rPr/>
        <w:t>] grade; NeLMA.</w:t>
      </w:r>
    </w:p>
    <w:p>
      <w:pPr>
        <w:pStyle w:val="PR3"/>
        <w:numPr>
          <w:ilvl w:val="6"/>
          <w:numId w:val="1"/>
        </w:numPr>
        <w:rPr/>
      </w:pPr>
      <w:r>
        <w:rPr/>
        <w:t>Redwood; [</w:t>
      </w:r>
      <w:r>
        <w:rPr>
          <w:b/>
        </w:rPr>
        <w:t>Clear Heart Structural</w:t>
      </w:r>
      <w:r>
        <w:rPr/>
        <w:t>] [</w:t>
      </w:r>
      <w:r>
        <w:rPr>
          <w:b/>
        </w:rPr>
        <w:t>Clear Structural</w:t>
      </w:r>
      <w:r>
        <w:rPr/>
        <w:t>] [</w:t>
      </w:r>
      <w:r>
        <w:rPr>
          <w:b/>
        </w:rPr>
        <w:t>Select Structural</w:t>
      </w:r>
      <w:r>
        <w:rPr/>
        <w:t>] [</w:t>
      </w:r>
      <w:r>
        <w:rPr>
          <w:b/>
        </w:rPr>
        <w:t>No. 1</w:t>
      </w:r>
      <w:r>
        <w:rPr/>
        <w:t>] grade; RIS.</w:t>
      </w:r>
    </w:p>
    <w:p>
      <w:pPr>
        <w:pStyle w:val="PR3"/>
        <w:numPr>
          <w:ilvl w:val="6"/>
          <w:numId w:val="1"/>
        </w:numPr>
        <w:rPr/>
      </w:pPr>
      <w:r>
        <w:rPr/>
        <w:t>Mixed oak; [</w:t>
      </w:r>
      <w:r>
        <w:rPr>
          <w:b/>
        </w:rPr>
        <w:t>Select Structural</w:t>
      </w:r>
      <w:r>
        <w:rPr/>
        <w:t>] [</w:t>
      </w:r>
      <w:r>
        <w:rPr>
          <w:b/>
        </w:rPr>
        <w:t>No. 1</w:t>
      </w:r>
      <w:r>
        <w:rPr/>
        <w:t>] grade; NeLMA.</w:t>
      </w:r>
    </w:p>
    <w:p>
      <w:pPr>
        <w:pStyle w:val="PR3"/>
        <w:numPr>
          <w:ilvl w:val="6"/>
          <w:numId w:val="1"/>
        </w:numPr>
        <w:rPr/>
      </w:pPr>
      <w:r>
        <w:rPr/>
        <w:t>Mixed maple; [</w:t>
      </w:r>
      <w:r>
        <w:rPr>
          <w:b/>
        </w:rPr>
        <w:t>Select Structural</w:t>
      </w:r>
      <w:r>
        <w:rPr/>
        <w:t>] [</w:t>
      </w:r>
      <w:r>
        <w:rPr>
          <w:b/>
        </w:rPr>
        <w:t>No. 1</w:t>
      </w:r>
      <w:r>
        <w:rPr/>
        <w:t>] grade; NeLMA.</w:t>
      </w:r>
    </w:p>
    <w:p>
      <w:pPr>
        <w:pStyle w:val="PR3"/>
        <w:numPr>
          <w:ilvl w:val="6"/>
          <w:numId w:val="1"/>
        </w:numPr>
        <w:rPr/>
      </w:pPr>
      <w:r>
        <w:rPr/>
        <w:t>Western cedars; [</w:t>
      </w:r>
      <w:r>
        <w:rPr>
          <w:b/>
        </w:rPr>
        <w:t>Select Structural</w:t>
      </w:r>
      <w:r>
        <w:rPr/>
        <w:t>] [</w:t>
      </w:r>
      <w:r>
        <w:rPr>
          <w:b/>
        </w:rPr>
        <w:t>No. 1</w:t>
      </w:r>
      <w:r>
        <w:rPr/>
        <w:t>] grade; WCLIB or WWPA.</w:t>
      </w:r>
    </w:p>
    <w:p>
      <w:pPr>
        <w:pStyle w:val="ART"/>
        <w:numPr>
          <w:ilvl w:val="3"/>
          <w:numId w:val="1"/>
        </w:numPr>
        <w:ind w:hanging="0" w:left="0"/>
        <w:rPr/>
      </w:pPr>
      <w:r>
        <w:rPr/>
        <w:t>MISCELLANEOUS LUMBER</w:t>
      </w:r>
    </w:p>
    <w:p>
      <w:pPr>
        <w:pStyle w:val="PR1"/>
        <w:numPr>
          <w:ilvl w:val="4"/>
          <w:numId w:val="1"/>
        </w:numPr>
        <w:rPr/>
      </w:pPr>
      <w:r>
        <w:rPr/>
        <w:t>Provide miscellaneous lumber indicated and lumber for support or attachment of other construction, including the following:</w:t>
      </w:r>
    </w:p>
    <w:p>
      <w:pPr>
        <w:pStyle w:val="PR2"/>
        <w:numPr>
          <w:ilvl w:val="5"/>
          <w:numId w:val="1"/>
        </w:numPr>
        <w:spacing w:before="240" w:after="0"/>
        <w:rPr/>
      </w:pPr>
      <w:r>
        <w:rPr/>
        <w:t>Blocking.</w:t>
      </w:r>
    </w:p>
    <w:p>
      <w:pPr>
        <w:pStyle w:val="PR2"/>
        <w:numPr>
          <w:ilvl w:val="5"/>
          <w:numId w:val="1"/>
        </w:numPr>
        <w:rPr/>
      </w:pPr>
      <w:r>
        <w:rPr/>
        <w:t>Nailers.</w:t>
      </w:r>
    </w:p>
    <w:p>
      <w:pPr>
        <w:pStyle w:val="PR2"/>
        <w:numPr>
          <w:ilvl w:val="5"/>
          <w:numId w:val="1"/>
        </w:numPr>
        <w:rPr/>
      </w:pPr>
      <w:r>
        <w:rPr/>
        <w:t>Rooftop equipment bases and support curbs.</w:t>
      </w:r>
    </w:p>
    <w:p>
      <w:pPr>
        <w:pStyle w:val="PR2"/>
        <w:numPr>
          <w:ilvl w:val="5"/>
          <w:numId w:val="1"/>
        </w:numPr>
        <w:rPr/>
      </w:pPr>
      <w:r>
        <w:rPr/>
        <w:t>Cants.</w:t>
      </w:r>
    </w:p>
    <w:p>
      <w:pPr>
        <w:pStyle w:val="PR2"/>
        <w:numPr>
          <w:ilvl w:val="5"/>
          <w:numId w:val="1"/>
        </w:numPr>
        <w:rPr/>
      </w:pPr>
      <w:r>
        <w:rPr/>
        <w:t>Furring.</w:t>
      </w:r>
    </w:p>
    <w:p>
      <w:pPr>
        <w:pStyle w:val="PR2"/>
        <w:numPr>
          <w:ilvl w:val="5"/>
          <w:numId w:val="1"/>
        </w:numPr>
        <w:rPr/>
      </w:pPr>
      <w:r>
        <w:rPr/>
        <w:t>Grounds.</w:t>
      </w:r>
    </w:p>
    <w:p>
      <w:pPr>
        <w:pStyle w:val="PR2"/>
        <w:numPr>
          <w:ilvl w:val="5"/>
          <w:numId w:val="1"/>
        </w:numPr>
        <w:rPr/>
      </w:pPr>
      <w:r>
        <w:rPr/>
        <w:t>Utility shelving.</w:t>
      </w:r>
    </w:p>
    <w:p>
      <w:pPr>
        <w:pStyle w:val="CMT"/>
        <w:rPr/>
      </w:pPr>
      <w:r>
        <w:rPr/>
        <w:t>Retain one of first two options in "Dimension Lumber Items" Paragraph below. Construction and No. 2 grades allow fewer defects than Stud, Standard, and No. 3 grades.</w:t>
      </w:r>
    </w:p>
    <w:p>
      <w:pPr>
        <w:pStyle w:val="PR1"/>
        <w:numPr>
          <w:ilvl w:val="4"/>
          <w:numId w:val="1"/>
        </w:numPr>
        <w:rPr/>
      </w:pPr>
      <w:r>
        <w:rPr/>
        <w:t>Dimension Lumber Items: [</w:t>
      </w:r>
      <w:r>
        <w:rPr>
          <w:b/>
        </w:rPr>
        <w:t>Construction or No. 2</w:t>
      </w:r>
      <w:r>
        <w:rPr/>
        <w:t>] [</w:t>
      </w:r>
      <w:r>
        <w:rPr>
          <w:b/>
        </w:rPr>
        <w:t>Standard, Stud, or No. 3</w:t>
      </w:r>
      <w:r>
        <w:rPr/>
        <w:t>] grade lumber of [</w:t>
      </w:r>
      <w:r>
        <w:rPr>
          <w:b/>
        </w:rPr>
        <w:t>any species.</w:t>
      </w:r>
      <w:r>
        <w:rPr/>
        <w:t>] [</w:t>
      </w:r>
      <w:r>
        <w:rPr>
          <w:b/>
        </w:rPr>
        <w:t>any of the following species:</w:t>
      </w:r>
      <w:r>
        <w:rPr/>
        <w:t>] [</w:t>
      </w:r>
      <w:r>
        <w:rPr>
          <w:b/>
        </w:rPr>
        <w:t>the following species:</w:t>
      </w:r>
      <w:r>
        <w:rPr/>
        <w:t>]</w:t>
      </w:r>
    </w:p>
    <w:p>
      <w:pPr>
        <w:pStyle w:val="CMT"/>
        <w:rPr/>
      </w:pPr>
      <w:r>
        <w:rPr/>
        <w:t>Usually retain all species below that meet requirements except those unavailable in Project's location. Species groups are listed in order of decreasing strength (extreme fiber stress in bending). Some species groups below overlap others; delete subparagraphs as necessary to eliminate duplication.</w:t>
      </w:r>
    </w:p>
    <w:p>
      <w:pPr>
        <w:pStyle w:val="PR2"/>
        <w:numPr>
          <w:ilvl w:val="5"/>
          <w:numId w:val="1"/>
        </w:numPr>
        <w:spacing w:before="240" w:after="0"/>
        <w:rPr/>
      </w:pPr>
      <w:r>
        <w:rPr/>
        <w:t>Hem-fir (north); NLGA.</w:t>
      </w:r>
    </w:p>
    <w:p>
      <w:pPr>
        <w:pStyle w:val="PR2"/>
        <w:numPr>
          <w:ilvl w:val="5"/>
          <w:numId w:val="1"/>
        </w:numPr>
        <w:rPr/>
      </w:pPr>
      <w:r>
        <w:rPr/>
        <w:t>Mixed southern pine or southern pine; SPIB.</w:t>
      </w:r>
    </w:p>
    <w:p>
      <w:pPr>
        <w:pStyle w:val="PR2"/>
        <w:numPr>
          <w:ilvl w:val="5"/>
          <w:numId w:val="1"/>
        </w:numPr>
        <w:rPr/>
      </w:pPr>
      <w:r>
        <w:rPr/>
        <w:t>Spruce-pine-fir; NLGA.</w:t>
      </w:r>
    </w:p>
    <w:p>
      <w:pPr>
        <w:pStyle w:val="PR2"/>
        <w:numPr>
          <w:ilvl w:val="5"/>
          <w:numId w:val="1"/>
        </w:numPr>
        <w:rPr/>
      </w:pPr>
      <w:r>
        <w:rPr/>
        <w:t>Hem-fir; WCLIB or WWPA.</w:t>
      </w:r>
    </w:p>
    <w:p>
      <w:pPr>
        <w:pStyle w:val="PR2"/>
        <w:numPr>
          <w:ilvl w:val="5"/>
          <w:numId w:val="1"/>
        </w:numPr>
        <w:rPr/>
      </w:pPr>
      <w:r>
        <w:rPr/>
        <w:t>Spruce-pine-fir (south); NeLMA, WCLIB, or WWPA.</w:t>
      </w:r>
    </w:p>
    <w:p>
      <w:pPr>
        <w:pStyle w:val="CMT"/>
        <w:rPr/>
      </w:pPr>
      <w:r>
        <w:rPr/>
        <w:t>Western woods includes hem-fir and spruce-pine-fir (south).</w:t>
      </w:r>
    </w:p>
    <w:p>
      <w:pPr>
        <w:pStyle w:val="PR2"/>
        <w:numPr>
          <w:ilvl w:val="5"/>
          <w:numId w:val="1"/>
        </w:numPr>
        <w:rPr/>
      </w:pPr>
      <w:r>
        <w:rPr/>
        <w:t>Western woods; WCLIB or WWPA.</w:t>
      </w:r>
    </w:p>
    <w:p>
      <w:pPr>
        <w:pStyle w:val="CMT"/>
        <w:rPr/>
      </w:pPr>
      <w:r>
        <w:rPr/>
        <w:t>Northern species includes hem-fir (north) and spruce-pine-fir.</w:t>
      </w:r>
    </w:p>
    <w:p>
      <w:pPr>
        <w:pStyle w:val="PR2"/>
        <w:numPr>
          <w:ilvl w:val="5"/>
          <w:numId w:val="1"/>
        </w:numPr>
        <w:rPr/>
      </w:pPr>
      <w:r>
        <w:rPr/>
        <w:t>Northern species; NLGA.</w:t>
      </w:r>
    </w:p>
    <w:p>
      <w:pPr>
        <w:pStyle w:val="CMT"/>
        <w:rPr/>
      </w:pPr>
      <w:r>
        <w:rPr/>
        <w:t>Eastern softwoods includes spruce-pine-fir (south).</w:t>
      </w:r>
    </w:p>
    <w:p>
      <w:pPr>
        <w:pStyle w:val="PR2"/>
        <w:numPr>
          <w:ilvl w:val="5"/>
          <w:numId w:val="1"/>
        </w:numPr>
        <w:rPr/>
      </w:pPr>
      <w:r>
        <w:rPr/>
        <w:t>Eastern softwoods; NeLMA.</w:t>
      </w:r>
    </w:p>
    <w:p>
      <w:pPr>
        <w:pStyle w:val="PR1"/>
        <w:numPr>
          <w:ilvl w:val="4"/>
          <w:numId w:val="1"/>
        </w:numPr>
        <w:rPr/>
      </w:pPr>
      <w:r>
        <w:rPr/>
        <w:t>Utility Shelving: Lumber with [</w:t>
      </w:r>
      <w:r>
        <w:rPr>
          <w:b/>
        </w:rPr>
        <w:t>15</w:t>
      </w:r>
      <w:r>
        <w:rPr/>
        <w:t>] [</w:t>
      </w:r>
      <w:r>
        <w:rPr>
          <w:b/>
        </w:rPr>
        <w:t>19</w:t>
      </w:r>
      <w:r>
        <w:rPr/>
        <w:t>] percent maximum moisture content of [</w:t>
      </w:r>
      <w:r>
        <w:rPr>
          <w:b/>
        </w:rPr>
        <w:t>any of the following</w:t>
      </w:r>
      <w:r>
        <w:rPr/>
        <w:t>] [</w:t>
      </w:r>
      <w:r>
        <w:rPr>
          <w:b/>
        </w:rPr>
        <w:t>the following</w:t>
      </w:r>
      <w:r>
        <w:rPr/>
        <w:t>] species and grades:</w:t>
      </w:r>
    </w:p>
    <w:p>
      <w:pPr>
        <w:pStyle w:val="CMT"/>
        <w:rPr/>
      </w:pPr>
      <w:r>
        <w:rPr/>
        <w:t>Revise list below; usually retain all species that meet requirements except those unavailable in Project's location. Species groups below are not necessarily of equal quality even when of same grade.</w:t>
      </w:r>
    </w:p>
    <w:p>
      <w:pPr>
        <w:pStyle w:val="PR2"/>
        <w:numPr>
          <w:ilvl w:val="5"/>
          <w:numId w:val="1"/>
        </w:numPr>
        <w:spacing w:before="240" w:after="0"/>
        <w:rPr/>
      </w:pPr>
      <w:r>
        <w:rPr/>
        <w:t>Eastern white pine, Idaho white, lodgepole, ponderosa, or sugar pine; [</w:t>
      </w:r>
      <w:r>
        <w:rPr>
          <w:b/>
        </w:rPr>
        <w:t>Premium or No. 2 Common (Sterling)</w:t>
      </w:r>
      <w:r>
        <w:rPr/>
        <w:t>] [</w:t>
      </w:r>
      <w:r>
        <w:rPr>
          <w:b/>
        </w:rPr>
        <w:t>Standard or No. 3 Common</w:t>
      </w:r>
      <w:r>
        <w:rPr/>
        <w:t>] grade; NeLMA, NLGA, WCLIB, or WWPA.</w:t>
      </w:r>
    </w:p>
    <w:p>
      <w:pPr>
        <w:pStyle w:val="PR2"/>
        <w:numPr>
          <w:ilvl w:val="5"/>
          <w:numId w:val="1"/>
        </w:numPr>
        <w:rPr/>
      </w:pPr>
      <w:r>
        <w:rPr/>
        <w:t>Mixed southern pine or southern pine; No. [</w:t>
      </w:r>
      <w:r>
        <w:rPr>
          <w:b/>
        </w:rPr>
        <w:t>1</w:t>
      </w:r>
      <w:r>
        <w:rPr/>
        <w:t>] [</w:t>
      </w:r>
      <w:r>
        <w:rPr>
          <w:b/>
        </w:rPr>
        <w:t>2</w:t>
      </w:r>
      <w:r>
        <w:rPr/>
        <w:t>] grade; SPIB.</w:t>
      </w:r>
    </w:p>
    <w:p>
      <w:pPr>
        <w:pStyle w:val="PR2"/>
        <w:numPr>
          <w:ilvl w:val="5"/>
          <w:numId w:val="1"/>
        </w:numPr>
        <w:rPr/>
      </w:pPr>
      <w:r>
        <w:rPr/>
        <w:t>Hem-fir or hem-fir (north); [</w:t>
      </w:r>
      <w:r>
        <w:rPr>
          <w:b/>
        </w:rPr>
        <w:t>Select Merchantable or No. 1 Common</w:t>
      </w:r>
      <w:r>
        <w:rPr/>
        <w:t>] [</w:t>
      </w:r>
      <w:r>
        <w:rPr>
          <w:b/>
        </w:rPr>
        <w:t>Construction or No. 2 Common</w:t>
      </w:r>
      <w:r>
        <w:rPr/>
        <w:t>] grade; NLGA, WCLIB, or WWPA.</w:t>
      </w:r>
    </w:p>
    <w:p>
      <w:pPr>
        <w:pStyle w:val="PR2"/>
        <w:numPr>
          <w:ilvl w:val="5"/>
          <w:numId w:val="1"/>
        </w:numPr>
        <w:rPr/>
      </w:pPr>
      <w:r>
        <w:rPr/>
        <w:t>Spruce-pine-fir (south) or spruce-pine-fir; [</w:t>
      </w:r>
      <w:r>
        <w:rPr>
          <w:b/>
        </w:rPr>
        <w:t>Select Merchantable or No. 1 Common</w:t>
      </w:r>
      <w:r>
        <w:rPr/>
        <w:t>] [</w:t>
      </w:r>
      <w:r>
        <w:rPr>
          <w:b/>
        </w:rPr>
        <w:t>Construction or No. 2 Common</w:t>
      </w:r>
      <w:r>
        <w:rPr/>
        <w:t>] grade; NeLMA, NLGA, WCLIB, or WWPA.</w:t>
      </w:r>
    </w:p>
    <w:p>
      <w:pPr>
        <w:pStyle w:val="CMT"/>
        <w:rPr/>
      </w:pPr>
      <w:r>
        <w:rPr/>
        <w:t>Retain "Concealed Boards" Paragraph below for furring, grounds, and nailing strips if required, and for truss bracing specified by referencing this Section.</w:t>
      </w:r>
    </w:p>
    <w:p>
      <w:pPr>
        <w:pStyle w:val="PR1"/>
        <w:numPr>
          <w:ilvl w:val="4"/>
          <w:numId w:val="1"/>
        </w:numPr>
        <w:rPr/>
      </w:pPr>
      <w:r>
        <w:rPr/>
        <w:t>Concealed Boards: [</w:t>
      </w:r>
      <w:r>
        <w:rPr>
          <w:b/>
        </w:rPr>
        <w:t>15</w:t>
      </w:r>
      <w:r>
        <w:rPr/>
        <w:t>] [</w:t>
      </w:r>
      <w:r>
        <w:rPr>
          <w:b/>
        </w:rPr>
        <w:t>19</w:t>
      </w:r>
      <w:r>
        <w:rPr/>
        <w:t>] percent maximum moisture content and [</w:t>
      </w:r>
      <w:r>
        <w:rPr>
          <w:b/>
        </w:rPr>
        <w:t>any of </w:t>
      </w:r>
      <w:r>
        <w:rPr/>
        <w:t>]the following species and grades:</w:t>
      </w:r>
    </w:p>
    <w:p>
      <w:pPr>
        <w:pStyle w:val="CMT"/>
        <w:rPr/>
      </w:pPr>
      <w:r>
        <w:rPr/>
        <w:t>Revise list below; usually retain all species that meet requirements except those unavailable in Project's location. Species groups below are not necessarily of equal quality even when of same grade.</w:t>
      </w:r>
    </w:p>
    <w:p>
      <w:pPr>
        <w:pStyle w:val="PR2"/>
        <w:numPr>
          <w:ilvl w:val="5"/>
          <w:numId w:val="1"/>
        </w:numPr>
        <w:spacing w:before="240" w:after="0"/>
        <w:rPr/>
      </w:pPr>
      <w:r>
        <w:rPr/>
        <w:t>Mixed southern pine or southern pine; No. [</w:t>
      </w:r>
      <w:r>
        <w:rPr>
          <w:b/>
        </w:rPr>
        <w:t>2</w:t>
      </w:r>
      <w:r>
        <w:rPr/>
        <w:t>] [</w:t>
      </w:r>
      <w:r>
        <w:rPr>
          <w:b/>
        </w:rPr>
        <w:t>3</w:t>
      </w:r>
      <w:r>
        <w:rPr/>
        <w:t>] grade; SPIB.</w:t>
      </w:r>
    </w:p>
    <w:p>
      <w:pPr>
        <w:pStyle w:val="PR2"/>
        <w:numPr>
          <w:ilvl w:val="5"/>
          <w:numId w:val="1"/>
        </w:numPr>
        <w:rPr/>
      </w:pPr>
      <w:r>
        <w:rPr/>
        <w:t>Hem-fir or hem-fir (north); [</w:t>
      </w:r>
      <w:r>
        <w:rPr>
          <w:b/>
        </w:rPr>
        <w:t>Construction or No. 2 Common</w:t>
      </w:r>
      <w:r>
        <w:rPr/>
        <w:t>] [</w:t>
      </w:r>
      <w:r>
        <w:rPr>
          <w:b/>
        </w:rPr>
        <w:t>Standard or No. 3 Common</w:t>
      </w:r>
      <w:r>
        <w:rPr/>
        <w:t>] grade; NLGA, WCLIB, or WWPA.</w:t>
      </w:r>
    </w:p>
    <w:p>
      <w:pPr>
        <w:pStyle w:val="PR2"/>
        <w:numPr>
          <w:ilvl w:val="5"/>
          <w:numId w:val="1"/>
        </w:numPr>
        <w:rPr/>
      </w:pPr>
      <w:r>
        <w:rPr/>
        <w:t>Spruce-pine-fir (south) or spruce-pine-fir; [</w:t>
      </w:r>
      <w:r>
        <w:rPr>
          <w:b/>
        </w:rPr>
        <w:t>Construction or No. 2 Common</w:t>
      </w:r>
      <w:r>
        <w:rPr/>
        <w:t>] [</w:t>
      </w:r>
      <w:r>
        <w:rPr>
          <w:b/>
        </w:rPr>
        <w:t>Standard or No. 3 Common</w:t>
      </w:r>
      <w:r>
        <w:rPr/>
        <w:t>] grade; NeLMA, NLGA, WCLIB, or WWPA.</w:t>
      </w:r>
    </w:p>
    <w:p>
      <w:pPr>
        <w:pStyle w:val="CMT"/>
        <w:rPr/>
      </w:pPr>
      <w:r>
        <w:rPr/>
        <w:t>Three species groups below include last two above; if retaining any of three below, delete one of, or both, above to eliminate duplication.</w:t>
      </w:r>
    </w:p>
    <w:p>
      <w:pPr>
        <w:pStyle w:val="PR2"/>
        <w:numPr>
          <w:ilvl w:val="5"/>
          <w:numId w:val="1"/>
        </w:numPr>
        <w:rPr/>
      </w:pPr>
      <w:r>
        <w:rPr/>
        <w:t>Eastern softwoods; No. [</w:t>
      </w:r>
      <w:r>
        <w:rPr>
          <w:b/>
        </w:rPr>
        <w:t>2</w:t>
      </w:r>
      <w:r>
        <w:rPr/>
        <w:t>] [</w:t>
      </w:r>
      <w:r>
        <w:rPr>
          <w:b/>
        </w:rPr>
        <w:t>3</w:t>
      </w:r>
      <w:r>
        <w:rPr/>
        <w:t>] Common grade; NeLMA.</w:t>
      </w:r>
    </w:p>
    <w:p>
      <w:pPr>
        <w:pStyle w:val="PR2"/>
        <w:numPr>
          <w:ilvl w:val="5"/>
          <w:numId w:val="1"/>
        </w:numPr>
        <w:rPr/>
      </w:pPr>
      <w:r>
        <w:rPr/>
        <w:t>Northern species; No. [</w:t>
      </w:r>
      <w:r>
        <w:rPr>
          <w:b/>
        </w:rPr>
        <w:t>2</w:t>
      </w:r>
      <w:r>
        <w:rPr/>
        <w:t>] [</w:t>
      </w:r>
      <w:r>
        <w:rPr>
          <w:b/>
        </w:rPr>
        <w:t>3</w:t>
      </w:r>
      <w:r>
        <w:rPr/>
        <w:t>] Common grade; NLGA.</w:t>
      </w:r>
    </w:p>
    <w:p>
      <w:pPr>
        <w:pStyle w:val="PR2"/>
        <w:numPr>
          <w:ilvl w:val="5"/>
          <w:numId w:val="1"/>
        </w:numPr>
        <w:rPr/>
      </w:pPr>
      <w:r>
        <w:rPr/>
        <w:t>Western woods; [</w:t>
      </w:r>
      <w:r>
        <w:rPr>
          <w:b/>
        </w:rPr>
        <w:t>Construction or No. 2 Common</w:t>
      </w:r>
      <w:r>
        <w:rPr/>
        <w:t>] [</w:t>
      </w:r>
      <w:r>
        <w:rPr>
          <w:b/>
        </w:rPr>
        <w:t>Standard or No. 3 Common</w:t>
      </w:r>
      <w:r>
        <w:rPr/>
        <w:t>] grade; WCLIB or WWPA.</w:t>
      </w:r>
    </w:p>
    <w:p>
      <w:pPr>
        <w:pStyle w:val="CMT"/>
        <w:rPr/>
      </w:pPr>
      <w:r>
        <w:rPr/>
        <w:t>The use of nontreated, construction-grade wood is suitable for use in roof assemblies provided reasonable measures are taken to ensure that the untreated wood remains reasonably dry when in service.</w:t>
      </w:r>
    </w:p>
    <w:p>
      <w:pPr>
        <w:pStyle w:val="PR1"/>
        <w:numPr>
          <w:ilvl w:val="4"/>
          <w:numId w:val="1"/>
        </w:numPr>
        <w:rPr/>
      </w:pPr>
      <w:r>
        <w:rPr/>
        <w:t>Roofing Nailers: Structural- or No. 2-grade lumber or better; kiln-dried Douglas fir, southern pine, or wood having similar decay-resistant properties.</w:t>
      </w:r>
    </w:p>
    <w:p>
      <w:pPr>
        <w:pStyle w:val="PR1"/>
        <w:numPr>
          <w:ilvl w:val="4"/>
          <w:numId w:val="1"/>
        </w:numPr>
        <w:rPr/>
      </w:pPr>
      <w:r>
        <w:rPr/>
        <w:t>For blocking not used for attachment of other construction, Utility, Stud, or No. 3 grade lumber of any species may be used provided that it is cut and selected to eliminate defects that will interfere with its attachment and purpose.</w:t>
      </w:r>
    </w:p>
    <w:p>
      <w:pPr>
        <w:pStyle w:val="PR1"/>
        <w:numPr>
          <w:ilvl w:val="4"/>
          <w:numId w:val="1"/>
        </w:numPr>
        <w:rPr/>
      </w:pPr>
      <w:r>
        <w:rPr/>
        <w:t>For furring strips for installing plywood or hardboard paneling, select boards with no knots capable of producing bent-over nails and damage to paneling.</w:t>
      </w:r>
    </w:p>
    <w:p>
      <w:pPr>
        <w:pStyle w:val="ART"/>
        <w:numPr>
          <w:ilvl w:val="3"/>
          <w:numId w:val="1"/>
        </w:numPr>
        <w:ind w:hanging="0" w:left="0"/>
        <w:rPr/>
      </w:pPr>
      <w:r>
        <w:rPr/>
        <w:t>PLYWOOD BACKING PANELS</w:t>
      </w:r>
    </w:p>
    <w:p>
      <w:pPr>
        <w:pStyle w:val="CMT"/>
        <w:rPr/>
      </w:pPr>
      <w:r>
        <w:rPr/>
        <w:t>See the Evaluations in Section 061600 "Sheathing" for information on plywood grades.</w:t>
      </w:r>
    </w:p>
    <w:p>
      <w:pPr>
        <w:pStyle w:val="PR1"/>
        <w:numPr>
          <w:ilvl w:val="4"/>
          <w:numId w:val="1"/>
        </w:numPr>
        <w:rPr/>
      </w:pPr>
      <w:r>
        <w:rPr/>
        <w:t>Equipment Backing Panels: Plywood, DOC PS 1, [</w:t>
      </w:r>
      <w:r>
        <w:rPr>
          <w:b/>
        </w:rPr>
        <w:t>Exterior, A-C</w:t>
      </w:r>
      <w:r>
        <w:rPr/>
        <w:t>] [</w:t>
      </w:r>
      <w:r>
        <w:rPr>
          <w:b/>
        </w:rPr>
        <w:t>Exterior, C-C Plugged</w:t>
      </w:r>
      <w:r>
        <w:rPr/>
        <w:t>] [</w:t>
      </w:r>
      <w:r>
        <w:rPr>
          <w:b/>
        </w:rPr>
        <w:t>Exposure 1, C-D Plugged</w:t>
      </w:r>
      <w:r>
        <w:rPr/>
        <w:t>], [</w:t>
      </w:r>
      <w:r>
        <w:rPr>
          <w:b/>
        </w:rPr>
        <w:t>fire-retardant treated,</w:t>
      </w:r>
      <w:r>
        <w:rPr/>
        <w:t>] in thickness indicated or, if not indicated, not less than [</w:t>
      </w:r>
      <w:r>
        <w:rPr>
          <w:rStyle w:val="IP"/>
          <w:b/>
        </w:rPr>
        <w:t>1/2-inch</w:t>
      </w:r>
      <w:r>
        <w:rPr>
          <w:rStyle w:val="SI"/>
          <w:b/>
        </w:rPr>
        <w:t xml:space="preserve"> (13-mm)</w:t>
      </w:r>
      <w:r>
        <w:rPr/>
        <w:t>] [</w:t>
      </w:r>
      <w:r>
        <w:rPr>
          <w:rStyle w:val="IP"/>
          <w:b/>
        </w:rPr>
        <w:t>3/4-inch</w:t>
      </w:r>
      <w:r>
        <w:rPr>
          <w:rStyle w:val="SI"/>
          <w:b/>
        </w:rPr>
        <w:t xml:space="preserve"> (19-mm)</w:t>
      </w:r>
      <w:r>
        <w:rPr/>
        <w:t>] nominal thickness.</w:t>
      </w:r>
    </w:p>
    <w:p>
      <w:pPr>
        <w:pStyle w:val="ART"/>
        <w:numPr>
          <w:ilvl w:val="3"/>
          <w:numId w:val="1"/>
        </w:numPr>
        <w:ind w:hanging="0" w:left="0"/>
        <w:rPr/>
      </w:pPr>
      <w:r>
        <w:rPr/>
        <w:t>FASTENERS</w:t>
      </w:r>
    </w:p>
    <w:p>
      <w:pPr>
        <w:pStyle w:val="PR1"/>
        <w:numPr>
          <w:ilvl w:val="4"/>
          <w:numId w:val="1"/>
        </w:numPr>
        <w:rPr/>
      </w:pPr>
      <w:r>
        <w:rPr/>
        <w:t xml:space="preserve">General: Fasteners are to be of size and type indicated and comply with requirements specified in this article for material and manufacture. Provide nails or screws, in sufficient length, to penetrate not less than </w:t>
      </w:r>
      <w:r>
        <w:rPr>
          <w:rStyle w:val="IP"/>
        </w:rPr>
        <w:t>1-1/2 inches</w:t>
      </w:r>
      <w:r>
        <w:rPr>
          <w:rStyle w:val="SI"/>
        </w:rPr>
        <w:t xml:space="preserve"> (38 mm)</w:t>
      </w:r>
      <w:r>
        <w:rPr/>
        <w:t xml:space="preserve"> into wood substrate.</w:t>
      </w:r>
    </w:p>
    <w:p>
      <w:pPr>
        <w:pStyle w:val="PR2"/>
        <w:numPr>
          <w:ilvl w:val="5"/>
          <w:numId w:val="1"/>
        </w:numPr>
        <w:spacing w:before="240" w:after="0"/>
        <w:rPr/>
      </w:pPr>
      <w:r>
        <w:rPr/>
        <w:t>Where rough carpentry is exposed to weather, in ground contact, pressure-preservative treated, or in area of high relative humidity, provide fasteners[</w:t>
      </w:r>
      <w:r>
        <w:rPr>
          <w:b/>
        </w:rPr>
        <w:t> with hot-dip zinc coating complying with ASTM A153/A153M or ASTM F2329</w:t>
      </w:r>
      <w:r>
        <w:rPr/>
        <w:t>] [</w:t>
      </w:r>
      <w:r>
        <w:rPr>
          <w:b/>
        </w:rPr>
        <w:t>of Type 304 stainless steel</w:t>
      </w:r>
      <w:r>
        <w:rPr/>
        <w:t>].</w:t>
      </w:r>
    </w:p>
    <w:p>
      <w:pPr>
        <w:pStyle w:val="CMT"/>
        <w:rPr/>
      </w:pPr>
      <w:r>
        <w:rPr/>
        <w:t>California Redwood Association recommends stainless steel fasteners or hot-dip galvanized-steel fasteners.</w:t>
      </w:r>
    </w:p>
    <w:p>
      <w:pPr>
        <w:pStyle w:val="PR2"/>
        <w:numPr>
          <w:ilvl w:val="5"/>
          <w:numId w:val="1"/>
        </w:numPr>
        <w:rPr/>
      </w:pPr>
      <w:r>
        <w:rPr/>
        <w:t>For redwood, use [</w:t>
      </w:r>
      <w:r>
        <w:rPr>
          <w:b/>
        </w:rPr>
        <w:t>brass/bronze</w:t>
      </w:r>
      <w:r>
        <w:rPr/>
        <w:t>] [</w:t>
      </w:r>
      <w:r>
        <w:rPr>
          <w:b/>
        </w:rPr>
        <w:t>stainless steel</w:t>
      </w:r>
      <w:r>
        <w:rPr/>
        <w:t>] [</w:t>
      </w:r>
      <w:r>
        <w:rPr>
          <w:b/>
        </w:rPr>
        <w:t>hot-dip galvanized-steel</w:t>
      </w:r>
      <w:r>
        <w:rPr/>
        <w:t>] fasteners.</w:t>
      </w:r>
    </w:p>
    <w:p>
      <w:pPr>
        <w:pStyle w:val="PR1"/>
        <w:numPr>
          <w:ilvl w:val="4"/>
          <w:numId w:val="1"/>
        </w:numPr>
        <w:rPr/>
      </w:pPr>
      <w:r>
        <w:rPr/>
        <w:t>Nails, Brads, and Staples: ASTM F1667.</w:t>
      </w:r>
    </w:p>
    <w:p>
      <w:pPr>
        <w:pStyle w:val="PR1"/>
        <w:numPr>
          <w:ilvl w:val="4"/>
          <w:numId w:val="1"/>
        </w:numPr>
        <w:rPr/>
      </w:pPr>
      <w:r>
        <w:rPr/>
        <w:t>Power-Driven Fasteners: Fastener systems with an evaluation report acceptable to authorities having jurisdiction, based on ICC-ES AC70.</w:t>
      </w:r>
    </w:p>
    <w:p>
      <w:pPr>
        <w:pStyle w:val="CMT"/>
        <w:rPr/>
      </w:pPr>
      <w:r>
        <w:rPr/>
        <w:t>ICC-ES AC01 and ICC-ES AC193 are for mechanical anchors in masonry and concrete respectively, ICC-ES AC58 and ICC-ES AC308 are for adhesive anchors in masonry and concrete.</w:t>
      </w:r>
    </w:p>
    <w:p>
      <w:pPr>
        <w:pStyle w:val="PR1"/>
        <w:numPr>
          <w:ilvl w:val="4"/>
          <w:numId w:val="1"/>
        </w:numPr>
        <w:rPr/>
      </w:pPr>
      <w:r>
        <w:rPr/>
        <w:t>Post-Installed Anchors: Fastener systems with an evaluation report acceptable to authorities having jurisdiction, based on [</w:t>
      </w:r>
      <w:r>
        <w:rPr>
          <w:b/>
        </w:rPr>
        <w:t>ICC-ES AC01</w:t>
      </w:r>
      <w:r>
        <w:rPr/>
        <w:t>] [</w:t>
      </w:r>
      <w:r>
        <w:rPr>
          <w:b/>
        </w:rPr>
        <w:t>ICC-ES AC58</w:t>
      </w:r>
      <w:r>
        <w:rPr/>
        <w:t>] [</w:t>
      </w:r>
      <w:r>
        <w:rPr>
          <w:b/>
        </w:rPr>
        <w:t>ICC-ES AC193</w:t>
      </w:r>
      <w:r>
        <w:rPr/>
        <w:t>] [</w:t>
      </w:r>
      <w:r>
        <w:rPr>
          <w:b/>
        </w:rPr>
        <w:t>or</w:t>
      </w:r>
      <w:r>
        <w:rPr/>
        <w:t>] [</w:t>
      </w:r>
      <w:r>
        <w:rPr>
          <w:b/>
        </w:rPr>
        <w:t>ICC-ES AC308</w:t>
      </w:r>
      <w:r>
        <w:rPr/>
        <w:t>] as appropriate for the substrate.</w:t>
      </w:r>
    </w:p>
    <w:p>
      <w:pPr>
        <w:pStyle w:val="ART"/>
        <w:numPr>
          <w:ilvl w:val="3"/>
          <w:numId w:val="1"/>
        </w:numPr>
        <w:ind w:hanging="0" w:left="0"/>
        <w:rPr/>
      </w:pPr>
      <w:r>
        <w:rPr/>
        <w:t>METAL FRAMING ANCHORS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 xml:space="preserve">Post Bases: Adjustable-socket type for bolting in place with standoff plate to raise post </w:t>
      </w:r>
      <w:r>
        <w:rPr>
          <w:rStyle w:val="IP"/>
        </w:rPr>
        <w:t>1 inch</w:t>
      </w:r>
      <w:r>
        <w:rPr>
          <w:rStyle w:val="SI"/>
        </w:rPr>
        <w:t xml:space="preserve"> (25 mm)</w:t>
      </w:r>
      <w:r>
        <w:rPr/>
        <w:t xml:space="preserve"> above base and with </w:t>
      </w:r>
      <w:r>
        <w:rPr>
          <w:rStyle w:val="IP"/>
        </w:rPr>
        <w:t>2-inch-</w:t>
      </w:r>
      <w:r>
        <w:rPr>
          <w:rStyle w:val="SI"/>
        </w:rPr>
        <w:t xml:space="preserve"> (50-mm-)</w:t>
      </w:r>
      <w:r>
        <w:rPr/>
        <w:t xml:space="preserve"> minimum side cover, socket </w:t>
      </w:r>
      <w:r>
        <w:rPr>
          <w:rStyle w:val="IP"/>
        </w:rPr>
        <w:t>0.062 inch</w:t>
      </w:r>
      <w:r>
        <w:rPr>
          <w:rStyle w:val="SI"/>
        </w:rPr>
        <w:t xml:space="preserve"> (1.6 mm)</w:t>
      </w:r>
      <w:r>
        <w:rPr/>
        <w:t xml:space="preserve"> thick, and standoff and adjustment plates </w:t>
      </w:r>
      <w:r>
        <w:rPr>
          <w:rStyle w:val="IP"/>
        </w:rPr>
        <w:t>0.108 inch</w:t>
      </w:r>
      <w:r>
        <w:rPr>
          <w:rStyle w:val="SI"/>
        </w:rPr>
        <w:t xml:space="preserve"> (2.8 mm)</w:t>
      </w:r>
      <w:r>
        <w:rPr/>
        <w:t xml:space="preserve"> thick.</w:t>
      </w:r>
    </w:p>
    <w:p>
      <w:pPr>
        <w:pStyle w:val="PR1"/>
        <w:numPr>
          <w:ilvl w:val="4"/>
          <w:numId w:val="1"/>
        </w:numPr>
        <w:rPr/>
      </w:pPr>
      <w:r>
        <w:rPr/>
        <w:t>Joist Ties: Flat straps, with holes for fasteners, for tying joists together over supports.</w:t>
      </w:r>
    </w:p>
    <w:p>
      <w:pPr>
        <w:pStyle w:val="PR2"/>
        <w:numPr>
          <w:ilvl w:val="5"/>
          <w:numId w:val="1"/>
        </w:numPr>
        <w:spacing w:before="240" w:after="0"/>
        <w:rPr/>
      </w:pPr>
      <w:r>
        <w:rPr/>
        <w:t>Width: [</w:t>
      </w:r>
      <w:r>
        <w:rPr>
          <w:rStyle w:val="IP"/>
          <w:b/>
        </w:rPr>
        <w:t>3/4 inch</w:t>
      </w:r>
      <w:r>
        <w:rPr>
          <w:rStyle w:val="SI"/>
          <w:b/>
        </w:rPr>
        <w:t xml:space="preserve"> (19 mm)</w:t>
      </w:r>
      <w:r>
        <w:rPr/>
        <w:t>] [</w:t>
      </w:r>
      <w:r>
        <w:rPr>
          <w:rStyle w:val="IP"/>
          <w:b/>
        </w:rPr>
        <w:t>1-1/4 inches</w:t>
      </w:r>
      <w:r>
        <w:rPr>
          <w:rStyle w:val="SI"/>
          <w:b/>
        </w:rPr>
        <w:t xml:space="preserve"> (32 mm)</w:t>
      </w:r>
      <w:r>
        <w:rPr/>
        <w:t>].</w:t>
      </w:r>
    </w:p>
    <w:p>
      <w:pPr>
        <w:pStyle w:val="PR2"/>
        <w:numPr>
          <w:ilvl w:val="5"/>
          <w:numId w:val="1"/>
        </w:numPr>
        <w:rPr/>
      </w:pPr>
      <w:r>
        <w:rPr/>
        <w:t>Thickness: [</w:t>
      </w:r>
      <w:r>
        <w:rPr>
          <w:rStyle w:val="IP"/>
          <w:b/>
        </w:rPr>
        <w:t>0.050 inch</w:t>
      </w:r>
      <w:r>
        <w:rPr>
          <w:rStyle w:val="SI"/>
          <w:b/>
        </w:rPr>
        <w:t xml:space="preserve"> (1.3 mm)</w:t>
      </w:r>
      <w:r>
        <w:rPr/>
        <w:t>] [</w:t>
      </w:r>
      <w:r>
        <w:rPr>
          <w:rStyle w:val="IP"/>
          <w:b/>
        </w:rPr>
        <w:t>0.062 inch</w:t>
      </w:r>
      <w:r>
        <w:rPr>
          <w:rStyle w:val="SI"/>
          <w:b/>
        </w:rPr>
        <w:t xml:space="preserve"> (1.6 mm)</w:t>
      </w:r>
      <w:r>
        <w:rPr/>
        <w:t>].</w:t>
      </w:r>
    </w:p>
    <w:p>
      <w:pPr>
        <w:pStyle w:val="PR2"/>
        <w:numPr>
          <w:ilvl w:val="5"/>
          <w:numId w:val="1"/>
        </w:numPr>
        <w:rPr/>
      </w:pPr>
      <w:r>
        <w:rPr/>
        <w:t>Length: [</w:t>
      </w:r>
      <w:r>
        <w:rPr>
          <w:rStyle w:val="IP"/>
          <w:b/>
        </w:rPr>
        <w:t>16 inches</w:t>
      </w:r>
      <w:r>
        <w:rPr>
          <w:rStyle w:val="SI"/>
          <w:b/>
        </w:rPr>
        <w:t xml:space="preserve"> (400 mm)</w:t>
      </w:r>
      <w:r>
        <w:rPr/>
        <w:t>] [</w:t>
      </w:r>
      <w:r>
        <w:rPr>
          <w:rStyle w:val="IP"/>
          <w:b/>
        </w:rPr>
        <w:t>24 inches</w:t>
      </w:r>
      <w:r>
        <w:rPr>
          <w:rStyle w:val="SI"/>
          <w:b/>
        </w:rPr>
        <w:t xml:space="preserve"> (600 mm)</w:t>
      </w:r>
      <w:r>
        <w:rPr/>
        <w:t>] [</w:t>
      </w:r>
      <w:r>
        <w:rPr>
          <w:b/>
        </w:rPr>
        <w:t>As indicated</w:t>
      </w:r>
      <w:r>
        <w:rPr/>
        <w:t>].</w:t>
      </w:r>
    </w:p>
    <w:p>
      <w:pPr>
        <w:pStyle w:val="PR1"/>
        <w:numPr>
          <w:ilvl w:val="4"/>
          <w:numId w:val="1"/>
        </w:numPr>
        <w:rPr/>
      </w:pPr>
      <w:r>
        <w:rPr/>
        <w:t xml:space="preserve">Rafter Tie-Downs: Bent strap tie for fastening rafters or roof trusses to wall studs below, </w:t>
      </w:r>
      <w:r>
        <w:rPr>
          <w:rStyle w:val="IP"/>
        </w:rPr>
        <w:t>1-1/2 inches</w:t>
      </w:r>
      <w:r>
        <w:rPr>
          <w:rStyle w:val="SI"/>
        </w:rPr>
        <w:t xml:space="preserve"> (38 mm)</w:t>
      </w:r>
      <w:r>
        <w:rPr/>
        <w:t xml:space="preserve"> wide by </w:t>
      </w:r>
      <w:r>
        <w:rPr>
          <w:rStyle w:val="IP"/>
        </w:rPr>
        <w:t>0.050 inch</w:t>
      </w:r>
      <w:r>
        <w:rPr>
          <w:rStyle w:val="SI"/>
        </w:rPr>
        <w:t xml:space="preserve"> (1.3 mm)</w:t>
      </w:r>
      <w:r>
        <w:rPr/>
        <w:t xml:space="preserve"> thick.[</w:t>
      </w:r>
      <w:r>
        <w:rPr>
          <w:b/>
        </w:rPr>
        <w:t> Tie fastens to side of rafter or truss, face of top plates, and side of stud below.</w:t>
      </w:r>
      <w:r>
        <w:rPr/>
        <w:t>]</w:t>
      </w:r>
    </w:p>
    <w:p>
      <w:pPr>
        <w:pStyle w:val="PR1"/>
        <w:numPr>
          <w:ilvl w:val="4"/>
          <w:numId w:val="1"/>
        </w:numPr>
        <w:rPr/>
      </w:pPr>
      <w:r>
        <w:rPr/>
        <w:t xml:space="preserve">Rafter Tie-Downs (Hurricane or Seismic Ties): Bent strap tie for fastening rafters or roof trusses to wall studs below, </w:t>
      </w:r>
      <w:r>
        <w:rPr>
          <w:rStyle w:val="IP"/>
        </w:rPr>
        <w:t>2-1/4 inches</w:t>
      </w:r>
      <w:r>
        <w:rPr>
          <w:rStyle w:val="SI"/>
        </w:rPr>
        <w:t xml:space="preserve"> (57 mm)</w:t>
      </w:r>
      <w:r>
        <w:rPr/>
        <w:t xml:space="preserve"> wide by </w:t>
      </w:r>
      <w:r>
        <w:rPr>
          <w:rStyle w:val="IP"/>
        </w:rPr>
        <w:t>0.062 inch</w:t>
      </w:r>
      <w:r>
        <w:rPr>
          <w:rStyle w:val="SI"/>
        </w:rPr>
        <w:t xml:space="preserve"> (1.6 mm)</w:t>
      </w:r>
      <w:r>
        <w:rPr/>
        <w:t xml:space="preserve"> thick. Tie fits over top of rafter or truss and fastens to both sides of rafter or truss, face of top plates, and side of stud below.</w:t>
      </w:r>
    </w:p>
    <w:p>
      <w:pPr>
        <w:pStyle w:val="PR1"/>
        <w:numPr>
          <w:ilvl w:val="4"/>
          <w:numId w:val="1"/>
        </w:numPr>
        <w:rPr/>
      </w:pPr>
      <w:r>
        <w:rPr/>
        <w:t xml:space="preserve">Floor-to-Floor Ties: Flat straps, with holes for fasteners, for tying upper floor wall studs to band joists and lower floor studs, </w:t>
      </w:r>
      <w:r>
        <w:rPr>
          <w:rStyle w:val="IP"/>
        </w:rPr>
        <w:t>1-1/4 inches</w:t>
      </w:r>
      <w:r>
        <w:rPr>
          <w:rStyle w:val="SI"/>
        </w:rPr>
        <w:t xml:space="preserve"> (32 mm)</w:t>
      </w:r>
      <w:r>
        <w:rPr/>
        <w:t xml:space="preserve"> wide by </w:t>
      </w:r>
      <w:r>
        <w:rPr>
          <w:rStyle w:val="IP"/>
        </w:rPr>
        <w:t>0.050 inch</w:t>
      </w:r>
      <w:r>
        <w:rPr>
          <w:rStyle w:val="SI"/>
        </w:rPr>
        <w:t xml:space="preserve"> (1.3 mm)</w:t>
      </w:r>
      <w:r>
        <w:rPr/>
        <w:t xml:space="preserve"> thick by </w:t>
      </w:r>
      <w:r>
        <w:rPr>
          <w:rStyle w:val="IP"/>
        </w:rPr>
        <w:t>36 inches</w:t>
      </w:r>
      <w:r>
        <w:rPr>
          <w:rStyle w:val="SI"/>
        </w:rPr>
        <w:t xml:space="preserve"> (914 mm)</w:t>
      </w:r>
      <w:r>
        <w:rPr/>
        <w:t xml:space="preserve"> long.</w:t>
      </w:r>
    </w:p>
    <w:p>
      <w:pPr>
        <w:pStyle w:val="PR1"/>
        <w:numPr>
          <w:ilvl w:val="4"/>
          <w:numId w:val="1"/>
        </w:numPr>
        <w:rPr/>
      </w:pPr>
      <w:r>
        <w:rPr/>
        <w:t>Hold-Downs: Brackets for bolting to wall studs and securing to foundation walls with anchor bolts or to other hold-downs with threaded rods and designed with first of two bolts placed seven bolt diameters from reinforced base.</w:t>
      </w:r>
    </w:p>
    <w:p>
      <w:pPr>
        <w:pStyle w:val="PR2"/>
        <w:numPr>
          <w:ilvl w:val="5"/>
          <w:numId w:val="1"/>
        </w:numPr>
        <w:spacing w:before="240" w:after="0"/>
        <w:rPr/>
      </w:pPr>
      <w:r>
        <w:rPr/>
        <w:t>Bolt Diameter: [</w:t>
      </w:r>
      <w:r>
        <w:rPr>
          <w:rStyle w:val="IP"/>
          <w:b/>
        </w:rPr>
        <w:t>5/8 inch</w:t>
      </w:r>
      <w:r>
        <w:rPr>
          <w:rStyle w:val="SI"/>
          <w:b/>
        </w:rPr>
        <w:t xml:space="preserve"> (15.8 mm)</w:t>
      </w:r>
      <w:r>
        <w:rPr/>
        <w:t>] [</w:t>
      </w:r>
      <w:r>
        <w:rPr>
          <w:rStyle w:val="IP"/>
          <w:b/>
        </w:rPr>
        <w:t>3/4 inch</w:t>
      </w:r>
      <w:r>
        <w:rPr>
          <w:rStyle w:val="SI"/>
          <w:b/>
        </w:rPr>
        <w:t xml:space="preserve"> (19 mm)</w:t>
      </w:r>
      <w:r>
        <w:rPr/>
        <w:t>].</w:t>
      </w:r>
    </w:p>
    <w:p>
      <w:pPr>
        <w:pStyle w:val="PR2"/>
        <w:numPr>
          <w:ilvl w:val="5"/>
          <w:numId w:val="1"/>
        </w:numPr>
        <w:rPr/>
      </w:pPr>
      <w:r>
        <w:rPr/>
        <w:t>Width: [</w:t>
      </w:r>
      <w:r>
        <w:rPr>
          <w:rStyle w:val="IP"/>
          <w:b/>
        </w:rPr>
        <w:t>2-1/2 inches</w:t>
      </w:r>
      <w:r>
        <w:rPr>
          <w:rStyle w:val="SI"/>
          <w:b/>
        </w:rPr>
        <w:t xml:space="preserve"> (64 mm)</w:t>
      </w:r>
      <w:r>
        <w:rPr/>
        <w:t>] [</w:t>
      </w:r>
      <w:r>
        <w:rPr>
          <w:rStyle w:val="IP"/>
          <w:b/>
        </w:rPr>
        <w:t>3-3/16 inches</w:t>
      </w:r>
      <w:r>
        <w:rPr>
          <w:rStyle w:val="SI"/>
          <w:b/>
        </w:rPr>
        <w:t xml:space="preserve"> (81 mm)</w:t>
      </w:r>
      <w:r>
        <w:rPr/>
        <w:t>].</w:t>
      </w:r>
    </w:p>
    <w:p>
      <w:pPr>
        <w:pStyle w:val="PR2"/>
        <w:numPr>
          <w:ilvl w:val="5"/>
          <w:numId w:val="1"/>
        </w:numPr>
        <w:rPr/>
      </w:pPr>
      <w:r>
        <w:rPr/>
        <w:t>Body Thickness: [</w:t>
      </w:r>
      <w:r>
        <w:rPr>
          <w:rStyle w:val="IP"/>
          <w:b/>
        </w:rPr>
        <w:t>0.108 inch</w:t>
      </w:r>
      <w:r>
        <w:rPr>
          <w:rStyle w:val="SI"/>
          <w:b/>
        </w:rPr>
        <w:t xml:space="preserve"> (2.8 mm)</w:t>
      </w:r>
      <w:r>
        <w:rPr/>
        <w:t>] [</w:t>
      </w:r>
      <w:r>
        <w:rPr>
          <w:rStyle w:val="IP"/>
          <w:b/>
        </w:rPr>
        <w:t>0.138 inch</w:t>
      </w:r>
      <w:r>
        <w:rPr>
          <w:rStyle w:val="SI"/>
          <w:b/>
        </w:rPr>
        <w:t xml:space="preserve"> (3.5 mm)</w:t>
      </w:r>
      <w:r>
        <w:rPr/>
        <w:t>].</w:t>
      </w:r>
    </w:p>
    <w:p>
      <w:pPr>
        <w:pStyle w:val="PR2"/>
        <w:numPr>
          <w:ilvl w:val="5"/>
          <w:numId w:val="1"/>
        </w:numPr>
        <w:rPr/>
      </w:pPr>
      <w:r>
        <w:rPr/>
        <w:t>Base Reinforcement Thickness: [</w:t>
      </w:r>
      <w:r>
        <w:rPr>
          <w:rStyle w:val="IP"/>
          <w:b/>
        </w:rPr>
        <w:t>0.108 inch</w:t>
      </w:r>
      <w:r>
        <w:rPr>
          <w:rStyle w:val="SI"/>
          <w:b/>
        </w:rPr>
        <w:t xml:space="preserve"> (2.8 mm)</w:t>
      </w:r>
      <w:r>
        <w:rPr/>
        <w:t>] [</w:t>
      </w:r>
      <w:r>
        <w:rPr>
          <w:rStyle w:val="IP"/>
          <w:b/>
        </w:rPr>
        <w:t>0.239 inch</w:t>
      </w:r>
      <w:r>
        <w:rPr>
          <w:rStyle w:val="SI"/>
          <w:b/>
        </w:rPr>
        <w:t xml:space="preserve"> (6.1 mm)</w:t>
      </w:r>
      <w:r>
        <w:rPr/>
        <w:t>].</w:t>
      </w:r>
    </w:p>
    <w:p>
      <w:pPr>
        <w:pStyle w:val="PR1"/>
        <w:numPr>
          <w:ilvl w:val="4"/>
          <w:numId w:val="1"/>
        </w:numPr>
        <w:rPr/>
      </w:pPr>
      <w:r>
        <w:rPr/>
        <w:t>Wall Bracing:</w:t>
      </w:r>
    </w:p>
    <w:p>
      <w:pPr>
        <w:pStyle w:val="PR2"/>
        <w:numPr>
          <w:ilvl w:val="5"/>
          <w:numId w:val="1"/>
        </w:numPr>
        <w:spacing w:before="240" w:after="0"/>
        <w:rPr/>
      </w:pPr>
      <w:r>
        <w:rPr/>
        <w:t xml:space="preserve">T-shaped bracing made for letting into studs in saw kerf, </w:t>
      </w:r>
      <w:r>
        <w:rPr>
          <w:rStyle w:val="IP"/>
        </w:rPr>
        <w:t>1-1/8 inches</w:t>
      </w:r>
      <w:r>
        <w:rPr>
          <w:rStyle w:val="SI"/>
        </w:rPr>
        <w:t xml:space="preserve"> (29 mm)</w:t>
      </w:r>
      <w:r>
        <w:rPr/>
        <w:t xml:space="preserve"> wide by </w:t>
      </w:r>
      <w:r>
        <w:rPr>
          <w:rStyle w:val="IP"/>
        </w:rPr>
        <w:t>9/16 inch</w:t>
      </w:r>
      <w:r>
        <w:rPr>
          <w:rStyle w:val="SI"/>
        </w:rPr>
        <w:t xml:space="preserve"> (14 mm)</w:t>
      </w:r>
      <w:r>
        <w:rPr/>
        <w:t xml:space="preserve"> deep by </w:t>
      </w:r>
      <w:r>
        <w:rPr>
          <w:rStyle w:val="IP"/>
        </w:rPr>
        <w:t>0.034 inch</w:t>
      </w:r>
      <w:r>
        <w:rPr>
          <w:rStyle w:val="SI"/>
        </w:rPr>
        <w:t xml:space="preserve"> (0.85 mm)</w:t>
      </w:r>
      <w:r>
        <w:rPr/>
        <w:t xml:space="preserve"> thick with hemmed edges.</w:t>
      </w:r>
    </w:p>
    <w:p>
      <w:pPr>
        <w:pStyle w:val="PR2"/>
        <w:numPr>
          <w:ilvl w:val="5"/>
          <w:numId w:val="1"/>
        </w:numPr>
        <w:rPr/>
      </w:pPr>
      <w:r>
        <w:rPr/>
        <w:t xml:space="preserve">Angle bracing made for letting into studs in saw kerf, </w:t>
      </w:r>
      <w:r>
        <w:rPr>
          <w:rStyle w:val="IP"/>
        </w:rPr>
        <w:t>15/16 by 15/16 by 0.040 inch</w:t>
      </w:r>
      <w:r>
        <w:rPr>
          <w:rStyle w:val="SI"/>
        </w:rPr>
        <w:t xml:space="preserve"> (24 by 24 by 1 mm)</w:t>
      </w:r>
      <w:r>
        <w:rPr/>
        <w:t xml:space="preserve"> thick with hemmed edges.</w:t>
      </w:r>
    </w:p>
    <w:p>
      <w:pPr>
        <w:pStyle w:val="PR1"/>
        <w:numPr>
          <w:ilvl w:val="4"/>
          <w:numId w:val="1"/>
        </w:numPr>
        <w:rPr/>
      </w:pPr>
      <w:r>
        <w:rPr/>
        <w:t>Materials: Unless otherwise indicated, fabricate from the following materials:</w:t>
      </w:r>
    </w:p>
    <w:p>
      <w:pPr>
        <w:pStyle w:val="CMT"/>
        <w:rPr>
          <w:color w:val="000000"/>
        </w:rPr>
      </w:pPr>
      <w:r>
        <w:rPr/>
        <w:t>Galvanized steel is typical for most manufacturers and is suitable for most applications. Some manufacturers offer specialty finishes for exposed uses.</w:t>
      </w:r>
    </w:p>
    <w:p>
      <w:pPr>
        <w:pStyle w:val="PR2"/>
        <w:numPr>
          <w:ilvl w:val="5"/>
          <w:numId w:val="1"/>
        </w:numPr>
        <w:spacing w:before="240" w:after="0"/>
        <w:rPr/>
      </w:pPr>
      <w:r>
        <w:rPr/>
        <w:t xml:space="preserve">Galvanized-Steel Sheet: Hot-dip, zinc-coated steel sheet complying with ASTM A653/A653M, </w:t>
      </w:r>
      <w:r>
        <w:rPr>
          <w:rStyle w:val="IP"/>
        </w:rPr>
        <w:t>G60</w:t>
      </w:r>
      <w:r>
        <w:rPr>
          <w:rStyle w:val="SI"/>
        </w:rPr>
        <w:t xml:space="preserve"> (Z180)</w:t>
      </w:r>
      <w:r>
        <w:rPr/>
        <w:t xml:space="preserve"> coating designation.</w:t>
      </w:r>
    </w:p>
    <w:p>
      <w:pPr>
        <w:pStyle w:val="PR3"/>
        <w:numPr>
          <w:ilvl w:val="6"/>
          <w:numId w:val="1"/>
        </w:numPr>
        <w:spacing w:before="240" w:after="0"/>
        <w:rPr/>
      </w:pPr>
      <w:r>
        <w:rPr/>
        <w:t>Use for interior locations unless otherwise indicated.</w:t>
      </w:r>
    </w:p>
    <w:p>
      <w:pPr>
        <w:pStyle w:val="PR2"/>
        <w:numPr>
          <w:ilvl w:val="5"/>
          <w:numId w:val="1"/>
        </w:numPr>
        <w:spacing w:before="240" w:after="0"/>
        <w:rPr/>
      </w:pPr>
      <w:r>
        <w:rPr/>
        <w:t xml:space="preserve">Heavy-Galvanized-Steel Sheet: Hot-dip, zinc-coated steel sheet complying with ASTM A653/A653M; structural steel (SS), high-strength low-alloy steel Type A (HSLAS Type A), or high-strength low-alloy steel Type B (HSLAS Type B); </w:t>
      </w:r>
      <w:r>
        <w:rPr>
          <w:rStyle w:val="IP"/>
        </w:rPr>
        <w:t>G185</w:t>
      </w:r>
      <w:r>
        <w:rPr>
          <w:rStyle w:val="SI"/>
        </w:rPr>
        <w:t xml:space="preserve"> (Z550)</w:t>
      </w:r>
      <w:r>
        <w:rPr/>
        <w:t xml:space="preserve"> coating designation; and not less than </w:t>
      </w:r>
      <w:r>
        <w:rPr>
          <w:rStyle w:val="IP"/>
        </w:rPr>
        <w:t>0.036 inch</w:t>
      </w:r>
      <w:r>
        <w:rPr>
          <w:rStyle w:val="SI"/>
        </w:rPr>
        <w:t xml:space="preserve"> (0.9 mm)</w:t>
      </w:r>
      <w:r>
        <w:rPr/>
        <w:t xml:space="preserve"> thick.</w:t>
      </w:r>
    </w:p>
    <w:p>
      <w:pPr>
        <w:pStyle w:val="PR3"/>
        <w:numPr>
          <w:ilvl w:val="6"/>
          <w:numId w:val="1"/>
        </w:numPr>
        <w:spacing w:before="240" w:after="0"/>
        <w:rPr/>
      </w:pPr>
      <w:r>
        <w:rPr/>
        <w:t>Use for wood-preservative-treated lumber and where indicated.</w:t>
      </w:r>
    </w:p>
    <w:p>
      <w:pPr>
        <w:pStyle w:val="CMT"/>
        <w:rPr/>
      </w:pPr>
      <w:r>
        <w:rPr/>
        <w:t>Type 304 stainless steel is usually standard; use Type 316 where subject to salt spray or immersion in salt water. Type 316 is more expensive and cannot be distinguished from Type 304 except by chemical tests.</w:t>
      </w:r>
    </w:p>
    <w:p>
      <w:pPr>
        <w:pStyle w:val="PR2"/>
        <w:numPr>
          <w:ilvl w:val="5"/>
          <w:numId w:val="1"/>
        </w:numPr>
        <w:spacing w:before="240" w:after="0"/>
        <w:rPr/>
      </w:pPr>
      <w:r>
        <w:rPr/>
        <w:t>Stainless steel bars and shapes complying with ASTM A276/A276M, [</w:t>
      </w:r>
      <w:r>
        <w:rPr>
          <w:b/>
        </w:rPr>
        <w:t>Type 304</w:t>
      </w:r>
      <w:r>
        <w:rPr/>
        <w:t>] [</w:t>
      </w:r>
      <w:r>
        <w:rPr>
          <w:b/>
        </w:rPr>
        <w:t>Type 316</w:t>
      </w:r>
      <w:r>
        <w:rPr/>
        <w:t>].</w:t>
      </w:r>
    </w:p>
    <w:p>
      <w:pPr>
        <w:pStyle w:val="PR3"/>
        <w:numPr>
          <w:ilvl w:val="6"/>
          <w:numId w:val="1"/>
        </w:numPr>
        <w:spacing w:before="240" w:after="0"/>
        <w:rPr/>
      </w:pPr>
      <w:r>
        <w:rPr/>
        <w:t>Use for exterior locations and where indicated.</w:t>
      </w:r>
    </w:p>
    <w:p>
      <w:pPr>
        <w:pStyle w:val="ART"/>
        <w:numPr>
          <w:ilvl w:val="3"/>
          <w:numId w:val="1"/>
        </w:numPr>
        <w:ind w:hanging="0" w:left="0"/>
        <w:rPr/>
      </w:pPr>
      <w:r>
        <w:rPr/>
        <w:t>MISCELLANEOUS MATERIALS</w:t>
      </w:r>
    </w:p>
    <w:p>
      <w:pPr>
        <w:pStyle w:val="PR1"/>
        <w:numPr>
          <w:ilvl w:val="4"/>
          <w:numId w:val="1"/>
        </w:numPr>
        <w:rPr/>
      </w:pPr>
      <w:r>
        <w:rPr/>
        <w:t>Sill-Sealer Gaskets:</w:t>
      </w:r>
    </w:p>
    <w:p>
      <w:pPr>
        <w:pStyle w:val="CMT"/>
        <w:rPr/>
      </w:pPr>
      <w:r>
        <w:rPr/>
        <w:t>Retain one of three subparagraphs below if required. First subparagraph is suitable for dry masonry. Second is more suitable for applications close to the ground or likely to remain damp, and third is a combination sill-sealer gasket and termite barrier.</w:t>
      </w:r>
    </w:p>
    <w:p>
      <w:pPr>
        <w:pStyle w:val="PR2"/>
        <w:numPr>
          <w:ilvl w:val="5"/>
          <w:numId w:val="1"/>
        </w:numPr>
        <w:spacing w:before="240" w:after="0"/>
        <w:rPr/>
      </w:pPr>
      <w:r>
        <w:rPr/>
        <w:t xml:space="preserve">Glass-fiber-resilient insulation, fabricated in strip form, for use as a sill sealer; </w:t>
      </w:r>
      <w:r>
        <w:rPr>
          <w:rStyle w:val="IP"/>
        </w:rPr>
        <w:t>1-inch</w:t>
      </w:r>
      <w:r>
        <w:rPr>
          <w:rStyle w:val="SI"/>
        </w:rPr>
        <w:t xml:space="preserve"> (25-mm)</w:t>
      </w:r>
      <w:r>
        <w:rPr/>
        <w:t xml:space="preserve"> nominal thickness, compressible to </w:t>
      </w:r>
      <w:r>
        <w:rPr>
          <w:rStyle w:val="IP"/>
        </w:rPr>
        <w:t>1/32 inch</w:t>
      </w:r>
      <w:r>
        <w:rPr>
          <w:rStyle w:val="SI"/>
        </w:rPr>
        <w:t xml:space="preserve"> (0.8 mm)</w:t>
      </w:r>
      <w:r>
        <w:rPr/>
        <w:t>; selected from manufacturer's standard widths to suit width of sill members indicated.</w:t>
      </w:r>
    </w:p>
    <w:p>
      <w:pPr>
        <w:pStyle w:val="PR2"/>
        <w:numPr>
          <w:ilvl w:val="5"/>
          <w:numId w:val="1"/>
        </w:numPr>
        <w:rPr/>
      </w:pPr>
      <w:r>
        <w:rPr/>
        <w:t xml:space="preserve">Closed-cell neoprene foam, </w:t>
      </w:r>
      <w:r>
        <w:rPr>
          <w:rStyle w:val="IP"/>
        </w:rPr>
        <w:t>1/4 inch</w:t>
      </w:r>
      <w:r>
        <w:rPr>
          <w:rStyle w:val="SI"/>
        </w:rPr>
        <w:t xml:space="preserve"> (6.4 mm)</w:t>
      </w:r>
      <w:r>
        <w:rPr/>
        <w:t xml:space="preserve"> thick, selected from manufacturer's standard widths to suit width of sill members indicated.</w:t>
      </w:r>
    </w:p>
    <w:p>
      <w:pPr>
        <w:pStyle w:val="PR2"/>
        <w:numPr>
          <w:ilvl w:val="5"/>
          <w:numId w:val="1"/>
        </w:numPr>
        <w:rPr/>
      </w:pPr>
      <w:r>
        <w:rPr/>
        <w:t xml:space="preserve">Self-adhering sheet consisting of </w:t>
      </w:r>
      <w:r>
        <w:rPr>
          <w:rStyle w:val="IP"/>
        </w:rPr>
        <w:t>64 mils</w:t>
      </w:r>
      <w:r>
        <w:rPr>
          <w:rStyle w:val="SI"/>
        </w:rPr>
        <w:t xml:space="preserve"> (1.6 mm)</w:t>
      </w:r>
      <w:r>
        <w:rPr/>
        <w:t xml:space="preserve"> of rubberized asphalt laminated on one side to a </w:t>
      </w:r>
      <w:r>
        <w:rPr>
          <w:rStyle w:val="IP"/>
        </w:rPr>
        <w:t>4-mil-</w:t>
      </w:r>
      <w:r>
        <w:rPr>
          <w:rStyle w:val="SI"/>
        </w:rPr>
        <w:t xml:space="preserve"> (0.10-mm-)</w:t>
      </w:r>
      <w:r>
        <w:rPr/>
        <w:t xml:space="preserve"> thick, polyethylene-film reinforcement, and with release liner on adhesive side[</w:t>
      </w:r>
      <w:r>
        <w:rPr>
          <w:b/>
        </w:rPr>
        <w:t>; formulated for application with primer or surface conditioner that complies with VOC limits of authorities having jurisdiction</w:t>
      </w:r>
      <w:r>
        <w:rPr/>
        <w:t>].</w:t>
      </w:r>
    </w:p>
    <w:p>
      <w:pPr>
        <w:pStyle w:val="CMT"/>
        <w:rPr/>
      </w:pPr>
      <w:r>
        <w:rPr/>
        <w:t>Retain "Flexible Flashing" Paragraph below if required as a separator between preservative-treated wood and metal decking.</w:t>
      </w:r>
    </w:p>
    <w:p>
      <w:pPr>
        <w:pStyle w:val="PR1"/>
        <w:numPr>
          <w:ilvl w:val="4"/>
          <w:numId w:val="1"/>
        </w:numPr>
        <w:rPr/>
      </w:pPr>
      <w:r>
        <w:rPr/>
        <w:t>Flexible Flashing: Composite, self-adhesive, flashing product consisting of a pliable, [</w:t>
      </w:r>
      <w:r>
        <w:rPr>
          <w:b/>
        </w:rPr>
        <w:t>butyl rubber</w:t>
      </w:r>
      <w:r>
        <w:rPr/>
        <w:t>] [</w:t>
      </w:r>
      <w:r>
        <w:rPr>
          <w:b/>
        </w:rPr>
        <w:t>or</w:t>
      </w:r>
      <w:r>
        <w:rPr/>
        <w:t>] [</w:t>
      </w:r>
      <w:r>
        <w:rPr>
          <w:b/>
        </w:rPr>
        <w:t>rubberized-asphalt</w:t>
      </w:r>
      <w:r>
        <w:rPr/>
        <w:t xml:space="preserve">] compound, bonded to a high-density polyethylene film, aluminum foil, or spunbonded polyolefin to produce an overall thickness of not less than </w:t>
      </w:r>
      <w:r>
        <w:rPr>
          <w:rStyle w:val="IP"/>
        </w:rPr>
        <w:t>0.025 inch</w:t>
      </w:r>
      <w:r>
        <w:rPr>
          <w:rStyle w:val="SI"/>
        </w:rPr>
        <w:t xml:space="preserve"> (0.6 mm)</w:t>
      </w:r>
      <w:r>
        <w:rPr/>
        <w:t>.</w:t>
      </w:r>
    </w:p>
    <w:p>
      <w:pPr>
        <w:pStyle w:val="PR1"/>
        <w:numPr>
          <w:ilvl w:val="4"/>
          <w:numId w:val="1"/>
        </w:numPr>
        <w:rPr/>
      </w:pPr>
      <w:r>
        <w:rPr/>
        <w:t>Adhesives for Gluing Furring and Sleepers to Concrete or Masonry: Formulation complying with ASTM D3498 that is approved for use indicated by adhesive manufacturer.</w:t>
      </w:r>
    </w:p>
    <w:p>
      <w:pPr>
        <w:pStyle w:val="PR2"/>
        <w:numPr>
          <w:ilvl w:val="5"/>
          <w:numId w:val="1"/>
        </w:numPr>
        <w:spacing w:before="240" w:after="0"/>
        <w:rPr/>
      </w:pPr>
      <w:hyperlink r:id="rId8">
        <w:r>
          <w:rPr>
            <w:rStyle w:val="Hyperlink"/>
          </w:rPr>
          <w:t>&lt;Double click to insert sustainable design text for VOC content of adhesive.&gt;</w:t>
        </w:r>
      </w:hyperlink>
    </w:p>
    <w:p>
      <w:pPr>
        <w:pStyle w:val="PR2"/>
        <w:numPr>
          <w:ilvl w:val="5"/>
          <w:numId w:val="1"/>
        </w:numPr>
        <w:rPr/>
      </w:pPr>
      <w:hyperlink r:id="rId9">
        <w:r>
          <w:rPr>
            <w:rStyle w:val="Hyperlink"/>
          </w:rPr>
          <w:t>&lt;Double click to insert sustainable design text for low emitting adhesives.&gt;</w:t>
        </w:r>
      </w:hyperlink>
    </w:p>
    <w:p>
      <w:pPr>
        <w:pStyle w:val="CMT"/>
        <w:rPr/>
      </w:pPr>
      <w:r>
        <w:rPr/>
        <w:t>Treatment in "Water-Repellent Preservative" Paragraph below is for exposed ends of posts and beams, not for treating cuts in preservative-treated lumber.</w:t>
      </w:r>
    </w:p>
    <w:p>
      <w:pPr>
        <w:pStyle w:val="PR1"/>
        <w:numPr>
          <w:ilvl w:val="4"/>
          <w:numId w:val="1"/>
        </w:numPr>
        <w:rPr/>
      </w:pPr>
      <w:r>
        <w:rPr/>
        <w:t>Water-Repellent Preservative: NWWDA-tested and -accepted formulation containing 3-iodo-2-propynyl butyl carbamate, combined with an insecticide containing chloropyrifos as its active ingredient.</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Framing Standard: Comply with AF&amp;PA's WCD 1, "Details for Conventional Wood Frame Construction," unless otherwise indicated.</w:t>
      </w:r>
    </w:p>
    <w:p>
      <w:pPr>
        <w:pStyle w:val="PR1"/>
        <w:numPr>
          <w:ilvl w:val="4"/>
          <w:numId w:val="1"/>
        </w:numPr>
        <w:rPr/>
      </w:pPr>
      <w:r>
        <w:rPr/>
        <w:t>Set work to required levels and lines, with members plumb, true to line, cut, and fitted. Fit rough carpentry accurately to other construction. Locate [</w:t>
      </w:r>
      <w:r>
        <w:rPr>
          <w:b/>
        </w:rPr>
        <w:t>furring, </w:t>
      </w:r>
      <w:r>
        <w:rPr/>
        <w:t>]nailers, blocking, [</w:t>
      </w:r>
      <w:r>
        <w:rPr>
          <w:b/>
        </w:rPr>
        <w:t>grounds, </w:t>
      </w:r>
      <w:r>
        <w:rPr/>
        <w:t>]and similar supports to comply with requirements for attaching other construction.</w:t>
      </w:r>
    </w:p>
    <w:p>
      <w:pPr>
        <w:pStyle w:val="PR1"/>
        <w:numPr>
          <w:ilvl w:val="4"/>
          <w:numId w:val="1"/>
        </w:numPr>
        <w:rPr/>
      </w:pPr>
      <w:r>
        <w:rPr/>
        <w:t>Install plywood backing panels by fastening to studs; coordinate locations with utilities requiring backing panels.[</w:t>
      </w:r>
      <w:r>
        <w:rPr>
          <w:b/>
        </w:rPr>
        <w:t> Install fire-retardant-treated plywood backing panels with classification marking of testing agency exposed to view.</w:t>
      </w:r>
      <w:r>
        <w:rPr/>
        <w:t>]</w:t>
      </w:r>
    </w:p>
    <w:p>
      <w:pPr>
        <w:pStyle w:val="PR1"/>
        <w:numPr>
          <w:ilvl w:val="4"/>
          <w:numId w:val="1"/>
        </w:numPr>
        <w:rPr/>
      </w:pPr>
      <w:r>
        <w:rPr/>
        <w:t>Install metal framing anchors to comply with manufacturer's written instructions. Install fasteners through each fastener hole.</w:t>
      </w:r>
    </w:p>
    <w:p>
      <w:pPr>
        <w:pStyle w:val="CMT"/>
        <w:rPr/>
      </w:pPr>
      <w:r>
        <w:rPr/>
        <w:t>Retain one of first two paragraphs below if sealing the gap between framing and concrete or masonry construction.</w:t>
      </w:r>
    </w:p>
    <w:p>
      <w:pPr>
        <w:pStyle w:val="PR1"/>
        <w:numPr>
          <w:ilvl w:val="4"/>
          <w:numId w:val="1"/>
        </w:numPr>
        <w:rPr/>
      </w:pPr>
      <w:r>
        <w:rPr/>
        <w:t>Install sill sealer gasket to form continuous seal between sill plates and foundation walls.</w:t>
      </w:r>
    </w:p>
    <w:p>
      <w:pPr>
        <w:pStyle w:val="PR1"/>
        <w:numPr>
          <w:ilvl w:val="4"/>
          <w:numId w:val="1"/>
        </w:numPr>
        <w:rPr/>
      </w:pPr>
      <w:r>
        <w:rPr/>
        <w:t>Install sill sealer gasket/termite barrier in accordance with manufacturer's written instructions at the underside of wall bottom track or rim track and at the top of foundation wall or slab at stud or joist locations.</w:t>
      </w:r>
    </w:p>
    <w:p>
      <w:pPr>
        <w:pStyle w:val="PR1"/>
        <w:numPr>
          <w:ilvl w:val="4"/>
          <w:numId w:val="1"/>
        </w:numPr>
        <w:rPr/>
      </w:pPr>
      <w:r>
        <w:rPr/>
        <w:t>Do not splice structural members between supports unless otherwise indicated.</w:t>
      </w:r>
    </w:p>
    <w:p>
      <w:pPr>
        <w:pStyle w:val="PR1"/>
        <w:numPr>
          <w:ilvl w:val="4"/>
          <w:numId w:val="1"/>
        </w:numPr>
        <w:rPr/>
      </w:pPr>
      <w:r>
        <w:rPr/>
        <w:t>Provide blocking and framing as indicated and as required to support facing materials, fixtures, specialty items, and trim.</w:t>
      </w:r>
    </w:p>
    <w:p>
      <w:pPr>
        <w:pStyle w:val="PR2"/>
        <w:numPr>
          <w:ilvl w:val="5"/>
          <w:numId w:val="1"/>
        </w:numPr>
        <w:spacing w:before="240" w:after="0"/>
        <w:rPr/>
      </w:pPr>
      <w:r>
        <w:rPr/>
        <w:t xml:space="preserve">Provide metal clips for fastening gypsum board or lath at corners and intersections where framing or blocking does not provide a surface for fastening edges of panels. Space clips not more than </w:t>
      </w:r>
      <w:r>
        <w:rPr>
          <w:rStyle w:val="IP"/>
        </w:rPr>
        <w:t>16 inches</w:t>
      </w:r>
      <w:r>
        <w:rPr>
          <w:rStyle w:val="SI"/>
        </w:rPr>
        <w:t xml:space="preserve"> (406 mm)</w:t>
      </w:r>
      <w:r>
        <w:rPr/>
        <w:t xml:space="preserve"> o.c.</w:t>
      </w:r>
    </w:p>
    <w:p>
      <w:pPr>
        <w:pStyle w:val="PR1"/>
        <w:numPr>
          <w:ilvl w:val="4"/>
          <w:numId w:val="1"/>
        </w:numPr>
        <w:rPr/>
      </w:pPr>
      <w:r>
        <w:rPr/>
        <w:t>Provide fire blocking in furred spaces, stud spaces, and other concealed cavities as indicated and as follows:</w:t>
      </w:r>
    </w:p>
    <w:p>
      <w:pPr>
        <w:pStyle w:val="PR2"/>
        <w:numPr>
          <w:ilvl w:val="5"/>
          <w:numId w:val="1"/>
        </w:numPr>
        <w:spacing w:before="240" w:after="0"/>
        <w:rPr/>
      </w:pPr>
      <w:r>
        <w:rPr/>
        <w:t xml:space="preserve">Fire block furred spaces of walls, at each floor level, at ceiling, and at not more than </w:t>
      </w:r>
      <w:r>
        <w:rPr>
          <w:rStyle w:val="IP"/>
        </w:rPr>
        <w:t>96 inches</w:t>
      </w:r>
      <w:r>
        <w:rPr>
          <w:rStyle w:val="SI"/>
        </w:rPr>
        <w:t xml:space="preserve"> (2438 mm)</w:t>
      </w:r>
      <w:r>
        <w:rPr/>
        <w:t xml:space="preserve"> o.c. with solid wood blocking or noncombustible materials accurately fitted to close furred spaces.</w:t>
      </w:r>
    </w:p>
    <w:p>
      <w:pPr>
        <w:pStyle w:val="PR2"/>
        <w:numPr>
          <w:ilvl w:val="5"/>
          <w:numId w:val="1"/>
        </w:numPr>
        <w:rPr/>
      </w:pPr>
      <w:r>
        <w:rPr/>
        <w:t xml:space="preserve">Fire block concealed spaces of wood-framed walls and partitions at each floor level, at ceiling line of top story, and at not more than </w:t>
      </w:r>
      <w:r>
        <w:rPr>
          <w:rStyle w:val="IP"/>
        </w:rPr>
        <w:t>96 inches</w:t>
      </w:r>
      <w:r>
        <w:rPr>
          <w:rStyle w:val="SI"/>
        </w:rPr>
        <w:t xml:space="preserve"> (2438 mm)</w:t>
      </w:r>
      <w:r>
        <w:rPr/>
        <w:t xml:space="preserve"> o.c. Where fire blocking is not inherent in framing system used, provide closely fitted solid wood blocks of same width as framing members and </w:t>
      </w:r>
      <w:r>
        <w:rPr>
          <w:rStyle w:val="IP"/>
        </w:rPr>
        <w:t>2-inch nominal</w:t>
      </w:r>
      <w:r>
        <w:rPr>
          <w:rStyle w:val="SI"/>
        </w:rPr>
        <w:t xml:space="preserve"> (38-mm actual)</w:t>
      </w:r>
      <w:r>
        <w:rPr/>
        <w:t xml:space="preserve"> thickness.</w:t>
      </w:r>
    </w:p>
    <w:p>
      <w:pPr>
        <w:pStyle w:val="PR2"/>
        <w:numPr>
          <w:ilvl w:val="5"/>
          <w:numId w:val="1"/>
        </w:numPr>
        <w:rPr/>
      </w:pPr>
      <w:r>
        <w:rPr/>
        <w:t xml:space="preserve">Fire block concealed spaces between floor sleepers with same material as sleepers to limit concealed spaces to not more than </w:t>
      </w:r>
      <w:r>
        <w:rPr>
          <w:rStyle w:val="IP"/>
        </w:rPr>
        <w:t>100 sq. ft.</w:t>
      </w:r>
      <w:r>
        <w:rPr>
          <w:rStyle w:val="SI"/>
        </w:rPr>
        <w:t xml:space="preserve"> (9.3 sq. m)</w:t>
      </w:r>
      <w:r>
        <w:rPr/>
        <w:t xml:space="preserve"> and to solidly fill space below partitions.</w:t>
      </w:r>
    </w:p>
    <w:p>
      <w:pPr>
        <w:pStyle w:val="CMT"/>
        <w:rPr/>
      </w:pPr>
      <w:r>
        <w:rPr/>
        <w:t>Usually indicate and describe fire blocking for cornices and trim on Drawings.</w:t>
      </w:r>
    </w:p>
    <w:p>
      <w:pPr>
        <w:pStyle w:val="PR2"/>
        <w:numPr>
          <w:ilvl w:val="5"/>
          <w:numId w:val="1"/>
        </w:numPr>
        <w:rPr/>
      </w:pPr>
      <w:r>
        <w:rPr/>
        <w:t xml:space="preserve">Fire block concealed spaces behind combustible cornices and exterior trim at not more than </w:t>
      </w:r>
      <w:r>
        <w:rPr>
          <w:rStyle w:val="IP"/>
        </w:rPr>
        <w:t>20 feet</w:t>
      </w:r>
      <w:r>
        <w:rPr>
          <w:rStyle w:val="SI"/>
        </w:rPr>
        <w:t xml:space="preserve"> (6 m)</w:t>
      </w:r>
      <w:r>
        <w:rPr/>
        <w:t xml:space="preserve"> o.c.</w:t>
      </w:r>
    </w:p>
    <w:p>
      <w:pPr>
        <w:pStyle w:val="PR1"/>
        <w:numPr>
          <w:ilvl w:val="4"/>
          <w:numId w:val="1"/>
        </w:numPr>
        <w:rPr/>
      </w:pPr>
      <w:r>
        <w:rPr/>
        <w:t>Sort and select lumber so that natural characteristics do not interfere with installation or with fastening other materials to lumber. Do not use materials with defects that interfere with function of member or pieces that are too small to use with minimum number of joints or optimum joint arrangement.</w:t>
      </w:r>
    </w:p>
    <w:p>
      <w:pPr>
        <w:pStyle w:val="PR1"/>
        <w:numPr>
          <w:ilvl w:val="4"/>
          <w:numId w:val="1"/>
        </w:numPr>
        <w:rPr/>
      </w:pPr>
      <w:r>
        <w:rPr/>
        <w:t>Comply with AWPA M4 for applying field treatment to cut surfaces of preservative-treated lumber.</w:t>
      </w:r>
    </w:p>
    <w:p>
      <w:pPr>
        <w:pStyle w:val="PR2"/>
        <w:numPr>
          <w:ilvl w:val="5"/>
          <w:numId w:val="1"/>
        </w:numPr>
        <w:spacing w:before="240" w:after="0"/>
        <w:rPr/>
      </w:pPr>
      <w:r>
        <w:rPr/>
        <w:t>Use inorganic boron for items that are continuously protected from liquid water.</w:t>
      </w:r>
    </w:p>
    <w:p>
      <w:pPr>
        <w:pStyle w:val="PR2"/>
        <w:numPr>
          <w:ilvl w:val="5"/>
          <w:numId w:val="1"/>
        </w:numPr>
        <w:rPr/>
      </w:pPr>
      <w:r>
        <w:rPr/>
        <w:t>Use copper naphthenate for items not continuously protected from liquid water.</w:t>
      </w:r>
    </w:p>
    <w:p>
      <w:pPr>
        <w:pStyle w:val="PR1"/>
        <w:numPr>
          <w:ilvl w:val="4"/>
          <w:numId w:val="1"/>
        </w:numPr>
        <w:rPr/>
      </w:pPr>
      <w:r>
        <w:rPr/>
        <w:t>Where wood-preservative-treated lumber is installed adjacent to metal decking, install continuous flexible flashing separator between wood and metal decking.</w:t>
      </w:r>
    </w:p>
    <w:p>
      <w:pPr>
        <w:pStyle w:val="PR1"/>
        <w:numPr>
          <w:ilvl w:val="4"/>
          <w:numId w:val="1"/>
        </w:numPr>
        <w:rPr/>
      </w:pPr>
      <w:r>
        <w:rPr/>
        <w:t>Securely attach rough carpentry work to substrate by anchoring and fastening as indicated, complying with the following:</w:t>
      </w:r>
    </w:p>
    <w:p>
      <w:pPr>
        <w:pStyle w:val="CMT"/>
        <w:rPr/>
      </w:pPr>
      <w:r>
        <w:rPr/>
        <w:t>Retain one of first two subparagraphs below, as required to comply with requirements of Project and local codes.</w:t>
      </w:r>
    </w:p>
    <w:p>
      <w:pPr>
        <w:pStyle w:val="PR2"/>
        <w:numPr>
          <w:ilvl w:val="5"/>
          <w:numId w:val="1"/>
        </w:numPr>
        <w:spacing w:before="240" w:after="0"/>
        <w:rPr/>
      </w:pPr>
      <w:r>
        <w:rPr/>
        <w:t>Table 2304.10.1, "Fastening Schedule," in ICC's International Building Code (IBC).</w:t>
      </w:r>
    </w:p>
    <w:p>
      <w:pPr>
        <w:pStyle w:val="PR2"/>
        <w:numPr>
          <w:ilvl w:val="5"/>
          <w:numId w:val="1"/>
        </w:numPr>
        <w:rPr/>
      </w:pPr>
      <w:r>
        <w:rPr/>
        <w:t>Table R602.3(1), "Fastener Schedule for Structural Members," and Table R602.3(2), "Alternate Attachments," in ICC's International Residential Code for One- and Two-Family Dwellings.</w:t>
      </w:r>
    </w:p>
    <w:p>
      <w:pPr>
        <w:pStyle w:val="CMT"/>
        <w:rPr/>
      </w:pPr>
      <w:r>
        <w:rPr/>
        <w:t>If retaining subparagraph below, verify that evaluation report is acceptable to authorities having jurisdiction.</w:t>
      </w:r>
    </w:p>
    <w:p>
      <w:pPr>
        <w:pStyle w:val="PR2"/>
        <w:numPr>
          <w:ilvl w:val="5"/>
          <w:numId w:val="1"/>
        </w:numPr>
        <w:rPr/>
      </w:pPr>
      <w:r>
        <w:rPr/>
        <w:t>ICC-ES evaluation report for fastener.</w:t>
      </w:r>
    </w:p>
    <w:p>
      <w:pPr>
        <w:pStyle w:val="CMT"/>
        <w:rPr/>
      </w:pPr>
      <w:r>
        <w:rPr/>
        <w:t>Methods used to fasten nailers vary with building construction. Refer to FM Global's "Factory Mutual Loss Prevention Data Sheet 1-49 (Perimeter Flashing)" for spacing and sizing of fasteners based on wind zones.</w:t>
      </w:r>
    </w:p>
    <w:p>
      <w:pPr>
        <w:pStyle w:val="PR1"/>
        <w:numPr>
          <w:ilvl w:val="4"/>
          <w:numId w:val="1"/>
        </w:numPr>
        <w:rPr/>
      </w:pPr>
      <w:r>
        <w:rPr/>
        <w:t>Securely attach roofing nailers to substrates by anchoring and fastening to withstand bending, shear, or other stresses imparted by Project wind loads and fastener-resistance loads as designed in accordance with ASCE/SEI 7.</w:t>
      </w:r>
    </w:p>
    <w:p>
      <w:pPr>
        <w:pStyle w:val="CMT"/>
        <w:rPr/>
      </w:pPr>
      <w:r>
        <w:rPr/>
        <w:t>Revise first paragraph below to include other kinds of nails if required.</w:t>
      </w:r>
    </w:p>
    <w:p>
      <w:pPr>
        <w:pStyle w:val="PR1"/>
        <w:numPr>
          <w:ilvl w:val="4"/>
          <w:numId w:val="1"/>
        </w:numPr>
        <w:rPr/>
      </w:pPr>
      <w:r>
        <w:rPr/>
        <w:t>Use steel common nails unless otherwise indicated. Select fasteners of size that will not fully penetrate members where opposite side will be exposed to view or will receive finish materials. Make tight connections between members. Install fasteners without splitting wood. Drive nails snug but do not countersink nail heads unless otherwise indicated.</w:t>
      </w:r>
    </w:p>
    <w:p>
      <w:pPr>
        <w:pStyle w:val="ART"/>
        <w:numPr>
          <w:ilvl w:val="3"/>
          <w:numId w:val="1"/>
        </w:numPr>
        <w:ind w:hanging="0" w:left="0"/>
        <w:rPr/>
      </w:pPr>
      <w:r>
        <w:rPr/>
        <w:t>INSTALLATION OF WOOD BLOCKING AND NAILERS</w:t>
      </w:r>
    </w:p>
    <w:p>
      <w:pPr>
        <w:pStyle w:val="PR1"/>
        <w:numPr>
          <w:ilvl w:val="4"/>
          <w:numId w:val="1"/>
        </w:numPr>
        <w:rPr/>
      </w:pPr>
      <w:r>
        <w:rPr/>
        <w:t>Install where indicated and where required for[</w:t>
      </w:r>
      <w:r>
        <w:rPr>
          <w:b/>
        </w:rPr>
        <w:t> screeding or</w:t>
      </w:r>
      <w:r>
        <w:rPr/>
        <w:t>] attaching other work. Form to shapes indicated and cut as required for true line and level of attached work. Coordinate locations with other work involved.</w:t>
      </w:r>
    </w:p>
    <w:p>
      <w:pPr>
        <w:pStyle w:val="PR1"/>
        <w:numPr>
          <w:ilvl w:val="4"/>
          <w:numId w:val="1"/>
        </w:numPr>
        <w:rPr/>
      </w:pPr>
      <w:r>
        <w:rPr/>
        <w:t>Attach wood blocking to substrates to support applied loading. Recess bolts and nuts flush with surfaces unless otherwise indicated.</w:t>
      </w:r>
    </w:p>
    <w:p>
      <w:pPr>
        <w:pStyle w:val="PR1"/>
        <w:numPr>
          <w:ilvl w:val="4"/>
          <w:numId w:val="1"/>
        </w:numPr>
        <w:rPr/>
      </w:pPr>
      <w:r>
        <w:rPr/>
        <w:t>Attach wood roofing nailers securely to substrate to resist the designed outward and upward wind loads indicated on Drawings and in accordance with ANSI/SPRI ED-1, Tables A6 and A7.</w:t>
      </w:r>
    </w:p>
    <w:p>
      <w:pPr>
        <w:pStyle w:val="CMT"/>
        <w:rPr/>
      </w:pPr>
      <w:r>
        <w:rPr/>
        <w:t>Retain paragraph below for conventional, not veneer, plaster.</w:t>
      </w:r>
    </w:p>
    <w:p>
      <w:pPr>
        <w:pStyle w:val="PR1"/>
        <w:numPr>
          <w:ilvl w:val="4"/>
          <w:numId w:val="1"/>
        </w:numPr>
        <w:rPr/>
      </w:pPr>
      <w:r>
        <w:rPr/>
        <w:t xml:space="preserve">Provide permanent grounds of dressed, pressure-preservative-treated, key-beveled lumber not less than </w:t>
      </w:r>
      <w:r>
        <w:rPr>
          <w:rStyle w:val="IP"/>
        </w:rPr>
        <w:t>1-1/2 inches</w:t>
      </w:r>
      <w:r>
        <w:rPr>
          <w:rStyle w:val="SI"/>
        </w:rPr>
        <w:t xml:space="preserve"> (38 mm)</w:t>
      </w:r>
      <w:r>
        <w:rPr/>
        <w:t xml:space="preserve"> wide and of thickness required to bring face of ground to exact thickness of finish material. Remove temporary grounds when no longer required.</w:t>
      </w:r>
    </w:p>
    <w:p>
      <w:pPr>
        <w:pStyle w:val="CMT"/>
        <w:rPr/>
      </w:pPr>
      <w:r>
        <w:rPr/>
        <w:t>Insert other specific requirements as needed for work.</w:t>
      </w:r>
    </w:p>
    <w:p>
      <w:pPr>
        <w:pStyle w:val="ART"/>
        <w:numPr>
          <w:ilvl w:val="3"/>
          <w:numId w:val="1"/>
        </w:numPr>
        <w:ind w:hanging="0" w:left="0"/>
        <w:rPr/>
      </w:pPr>
      <w:r>
        <w:rPr/>
        <w:t>INSTALLATION OF WOOD FURRING</w:t>
      </w:r>
    </w:p>
    <w:p>
      <w:pPr>
        <w:pStyle w:val="PR1"/>
        <w:numPr>
          <w:ilvl w:val="4"/>
          <w:numId w:val="1"/>
        </w:numPr>
        <w:rPr/>
      </w:pPr>
      <w:r>
        <w:rPr/>
        <w:t>Install level and plumb with closure strips at edges and openings. Shim with wood as required for tolerance of finish work.</w:t>
      </w:r>
    </w:p>
    <w:p>
      <w:pPr>
        <w:pStyle w:val="CMT"/>
        <w:rPr/>
      </w:pPr>
      <w:r>
        <w:rPr/>
        <w:t>Revise "Furring to Receive Plywood or Hardboard Paneling" Paragraph below if closer spacing is required for material fastened.</w:t>
      </w:r>
    </w:p>
    <w:p>
      <w:pPr>
        <w:pStyle w:val="PR1"/>
        <w:numPr>
          <w:ilvl w:val="4"/>
          <w:numId w:val="1"/>
        </w:numPr>
        <w:rPr/>
      </w:pPr>
      <w:r>
        <w:rPr/>
        <w:t xml:space="preserve">Furring to Receive Plywood or Hardboard Paneling: Install </w:t>
      </w:r>
      <w:r>
        <w:rPr>
          <w:rStyle w:val="IP"/>
        </w:rPr>
        <w:t>1-by-3-inch nominal-</w:t>
      </w:r>
      <w:r>
        <w:rPr>
          <w:rStyle w:val="SI"/>
        </w:rPr>
        <w:t xml:space="preserve"> (19-by-63-mm actual-)</w:t>
      </w:r>
      <w:r>
        <w:rPr/>
        <w:t xml:space="preserve"> size furring [</w:t>
      </w:r>
      <w:r>
        <w:rPr>
          <w:b/>
        </w:rPr>
        <w:t>horizontally</w:t>
      </w:r>
      <w:r>
        <w:rPr/>
        <w:t>] [</w:t>
      </w:r>
      <w:r>
        <w:rPr>
          <w:b/>
        </w:rPr>
        <w:t>and</w:t>
      </w:r>
      <w:r>
        <w:rPr/>
        <w:t>] [</w:t>
      </w:r>
      <w:r>
        <w:rPr>
          <w:b/>
        </w:rPr>
        <w:t>vertically</w:t>
      </w:r>
      <w:r>
        <w:rPr/>
        <w:t>] at [</w:t>
      </w:r>
      <w:r>
        <w:rPr>
          <w:rStyle w:val="IP"/>
          <w:b/>
        </w:rPr>
        <w:t>24 inches</w:t>
      </w:r>
      <w:r>
        <w:rPr>
          <w:rStyle w:val="SI"/>
          <w:b/>
        </w:rPr>
        <w:t xml:space="preserve"> (610 mm)</w:t>
      </w:r>
      <w:r>
        <w:rPr/>
        <w:t>] [</w:t>
      </w:r>
      <w:r>
        <w:rPr>
          <w:b/>
        </w:rPr>
        <w:t>600 mm</w:t>
      </w:r>
      <w:r>
        <w:rPr/>
        <w:t>] o.c.</w:t>
      </w:r>
    </w:p>
    <w:p>
      <w:pPr>
        <w:pStyle w:val="CMT"/>
        <w:rPr/>
      </w:pPr>
      <w:r>
        <w:rPr/>
        <w:t>Revise "Furring to Receive Gypsum Board or Plaster Lath" Paragraph below if closer spacing is required for material fastened.</w:t>
      </w:r>
    </w:p>
    <w:p>
      <w:pPr>
        <w:pStyle w:val="PR1"/>
        <w:numPr>
          <w:ilvl w:val="4"/>
          <w:numId w:val="1"/>
        </w:numPr>
        <w:rPr/>
      </w:pPr>
      <w:r>
        <w:rPr/>
        <w:t xml:space="preserve">Furring to Receive Gypsum Board or Plaster Lath: Install </w:t>
      </w:r>
      <w:r>
        <w:rPr>
          <w:rStyle w:val="IP"/>
        </w:rPr>
        <w:t>1-by-2-inch nominal-</w:t>
      </w:r>
      <w:r>
        <w:rPr>
          <w:rStyle w:val="SI"/>
        </w:rPr>
        <w:t xml:space="preserve"> (19-by-38-mm actual-)</w:t>
      </w:r>
      <w:r>
        <w:rPr/>
        <w:t xml:space="preserve"> size furring vertically at [</w:t>
      </w:r>
      <w:r>
        <w:rPr>
          <w:rStyle w:val="IP"/>
          <w:b/>
        </w:rPr>
        <w:t>16 inches</w:t>
      </w:r>
      <w:r>
        <w:rPr>
          <w:rStyle w:val="SI"/>
          <w:b/>
        </w:rPr>
        <w:t xml:space="preserve"> (406 mm)</w:t>
      </w:r>
      <w:r>
        <w:rPr/>
        <w:t>] [</w:t>
      </w:r>
      <w:r>
        <w:rPr>
          <w:b/>
        </w:rPr>
        <w:t>400 mm</w:t>
      </w:r>
      <w:r>
        <w:rPr/>
        <w:t>] o.c.</w:t>
      </w:r>
    </w:p>
    <w:p>
      <w:pPr>
        <w:pStyle w:val="CMT"/>
        <w:rPr/>
      </w:pPr>
      <w:r>
        <w:rPr/>
        <w:t>If framing is minor in scope and importance, delete remaining framing installation articles. Review framing requirements for compliance with local building code.</w:t>
      </w:r>
    </w:p>
    <w:p>
      <w:pPr>
        <w:pStyle w:val="ART"/>
        <w:numPr>
          <w:ilvl w:val="3"/>
          <w:numId w:val="1"/>
        </w:numPr>
        <w:ind w:hanging="0" w:left="0"/>
        <w:rPr/>
      </w:pPr>
      <w:r>
        <w:rPr/>
        <w:t>INSTALLATION OF WALL AND PARTITION FRAMING</w:t>
      </w:r>
    </w:p>
    <w:p>
      <w:pPr>
        <w:pStyle w:val="PR1"/>
        <w:numPr>
          <w:ilvl w:val="4"/>
          <w:numId w:val="1"/>
        </w:numPr>
        <w:rPr/>
      </w:pPr>
      <w:r>
        <w:rPr/>
        <w:t xml:space="preserve">General: Provide single bottom plate and double top plates using members of </w:t>
      </w:r>
      <w:r>
        <w:rPr>
          <w:rStyle w:val="IP"/>
        </w:rPr>
        <w:t>2-inch nominal</w:t>
      </w:r>
      <w:r>
        <w:rPr>
          <w:rStyle w:val="SI"/>
        </w:rPr>
        <w:t xml:space="preserve"> (38-mm actual)</w:t>
      </w:r>
      <w:r>
        <w:rPr/>
        <w:t xml:space="preserve"> thickness whose widths equal that of studs, except single top plate may be used for non-load-bearing partitions[</w:t>
      </w:r>
      <w:r>
        <w:rPr>
          <w:b/>
        </w:rPr>
        <w:t> and for load-bearing partitions where framing members bearing on partition are located directly over studs</w:t>
      </w:r>
      <w:r>
        <w:rPr/>
        <w:t>]. Fasten plates to supporting construction unless otherwise indicated.</w:t>
      </w:r>
    </w:p>
    <w:p>
      <w:pPr>
        <w:pStyle w:val="CMT"/>
        <w:rPr/>
      </w:pPr>
      <w:r>
        <w:rPr/>
        <w:t>Retain one of two stud sizes and one of four spacings in first subparagraph below; third and fourth stud spacings are for SI (metric) module.</w:t>
      </w:r>
    </w:p>
    <w:p>
      <w:pPr>
        <w:pStyle w:val="PR2"/>
        <w:numPr>
          <w:ilvl w:val="5"/>
          <w:numId w:val="1"/>
        </w:numPr>
        <w:spacing w:before="240" w:after="0"/>
        <w:rPr/>
      </w:pPr>
      <w:r>
        <w:rPr/>
        <w:t>For exterior walls, provide [</w:t>
      </w:r>
      <w:r>
        <w:rPr>
          <w:rStyle w:val="IP"/>
          <w:b/>
        </w:rPr>
        <w:t>2-by-6-inch nominal-</w:t>
      </w:r>
      <w:r>
        <w:rPr>
          <w:rStyle w:val="SI"/>
          <w:b/>
        </w:rPr>
        <w:t xml:space="preserve"> (38-by-140-mm actual-)</w:t>
      </w:r>
      <w:r>
        <w:rPr/>
        <w:t>] [</w:t>
      </w:r>
      <w:r>
        <w:rPr>
          <w:rStyle w:val="IP"/>
          <w:b/>
        </w:rPr>
        <w:t>2-by-4-inch nominal-</w:t>
      </w:r>
      <w:r>
        <w:rPr>
          <w:rStyle w:val="SI"/>
          <w:b/>
        </w:rPr>
        <w:t xml:space="preserve"> (38-by-89-mm actual-)</w:t>
      </w:r>
      <w:r>
        <w:rPr/>
        <w:t>] size wood studs spaced [</w:t>
      </w:r>
      <w:r>
        <w:rPr>
          <w:rStyle w:val="IP"/>
          <w:b/>
        </w:rPr>
        <w:t>24 inches</w:t>
      </w:r>
      <w:r>
        <w:rPr>
          <w:rStyle w:val="SI"/>
          <w:b/>
        </w:rPr>
        <w:t xml:space="preserve"> (610 mm)</w:t>
      </w:r>
      <w:r>
        <w:rPr/>
        <w:t>] [</w:t>
      </w:r>
      <w:r>
        <w:rPr>
          <w:rStyle w:val="IP"/>
          <w:b/>
        </w:rPr>
        <w:t>16 inches</w:t>
      </w:r>
      <w:r>
        <w:rPr>
          <w:rStyle w:val="SI"/>
          <w:b/>
        </w:rPr>
        <w:t xml:space="preserve"> (406 mm)</w:t>
      </w:r>
      <w:r>
        <w:rPr/>
        <w:t>] [</w:t>
      </w:r>
      <w:r>
        <w:rPr>
          <w:b/>
        </w:rPr>
        <w:t>600 mm</w:t>
      </w:r>
      <w:r>
        <w:rPr/>
        <w:t>] [</w:t>
      </w:r>
      <w:r>
        <w:rPr>
          <w:b/>
        </w:rPr>
        <w:t>400 mm</w:t>
      </w:r>
      <w:r>
        <w:rPr/>
        <w:t>] o.c. unless otherwise indicated.</w:t>
      </w:r>
    </w:p>
    <w:p>
      <w:pPr>
        <w:pStyle w:val="CMT"/>
        <w:rPr/>
      </w:pPr>
      <w:r>
        <w:rPr/>
        <w:t>Retain one of three stud sizes and one of four spacings in first subparagraph below; third and fourth stud spacings are for SI (metric) module.</w:t>
      </w:r>
    </w:p>
    <w:p>
      <w:pPr>
        <w:pStyle w:val="PR2"/>
        <w:numPr>
          <w:ilvl w:val="5"/>
          <w:numId w:val="1"/>
        </w:numPr>
        <w:rPr/>
      </w:pPr>
      <w:r>
        <w:rPr/>
        <w:t>For interior partitions and walls, provide [</w:t>
      </w:r>
      <w:r>
        <w:rPr>
          <w:rStyle w:val="IP"/>
          <w:b/>
        </w:rPr>
        <w:t>2-by-6-inch nominal-</w:t>
      </w:r>
      <w:r>
        <w:rPr>
          <w:rStyle w:val="SI"/>
          <w:b/>
        </w:rPr>
        <w:t xml:space="preserve"> (38-by-140-mm actual-)</w:t>
      </w:r>
      <w:r>
        <w:rPr/>
        <w:t>] [</w:t>
      </w:r>
      <w:r>
        <w:rPr>
          <w:rStyle w:val="IP"/>
          <w:b/>
        </w:rPr>
        <w:t>2-by-4-inch nominal-</w:t>
      </w:r>
      <w:r>
        <w:rPr>
          <w:rStyle w:val="SI"/>
          <w:b/>
        </w:rPr>
        <w:t xml:space="preserve"> (38-by-89-mm actual-)</w:t>
      </w:r>
      <w:r>
        <w:rPr/>
        <w:t>] [</w:t>
      </w:r>
      <w:r>
        <w:rPr>
          <w:rStyle w:val="IP"/>
          <w:b/>
        </w:rPr>
        <w:t>2-by-3-inch nominal-</w:t>
      </w:r>
      <w:r>
        <w:rPr>
          <w:rStyle w:val="SI"/>
          <w:b/>
        </w:rPr>
        <w:t xml:space="preserve"> (38-by-64-mm actual-)</w:t>
      </w:r>
      <w:r>
        <w:rPr/>
        <w:t>] size wood studs spaced [</w:t>
      </w:r>
      <w:r>
        <w:rPr>
          <w:rStyle w:val="IP"/>
          <w:b/>
        </w:rPr>
        <w:t>24 inches</w:t>
      </w:r>
      <w:r>
        <w:rPr>
          <w:rStyle w:val="SI"/>
          <w:b/>
        </w:rPr>
        <w:t xml:space="preserve"> (610 mm)</w:t>
      </w:r>
      <w:r>
        <w:rPr/>
        <w:t>] [</w:t>
      </w:r>
      <w:r>
        <w:rPr>
          <w:rStyle w:val="IP"/>
          <w:b/>
        </w:rPr>
        <w:t>16 inches</w:t>
      </w:r>
      <w:r>
        <w:rPr>
          <w:rStyle w:val="SI"/>
          <w:b/>
        </w:rPr>
        <w:t xml:space="preserve"> (406 mm)</w:t>
      </w:r>
      <w:r>
        <w:rPr/>
        <w:t>] [</w:t>
      </w:r>
      <w:r>
        <w:rPr>
          <w:b/>
        </w:rPr>
        <w:t>600 mm</w:t>
      </w:r>
      <w:r>
        <w:rPr/>
        <w:t>] [</w:t>
      </w:r>
      <w:r>
        <w:rPr>
          <w:b/>
        </w:rPr>
        <w:t>400 mm</w:t>
      </w:r>
      <w:r>
        <w:rPr/>
        <w:t>] o.c. unless otherwise indicated.</w:t>
      </w:r>
    </w:p>
    <w:p>
      <w:pPr>
        <w:pStyle w:val="PR2"/>
        <w:numPr>
          <w:ilvl w:val="5"/>
          <w:numId w:val="1"/>
        </w:numPr>
        <w:rPr/>
      </w:pPr>
      <w:r>
        <w:rPr/>
        <w:t xml:space="preserve">Provide continuous horizontal blocking at midheight of partitions more than </w:t>
      </w:r>
      <w:r>
        <w:rPr>
          <w:rStyle w:val="IP"/>
        </w:rPr>
        <w:t>96 inches</w:t>
      </w:r>
      <w:r>
        <w:rPr>
          <w:rStyle w:val="SI"/>
        </w:rPr>
        <w:t xml:space="preserve"> (2438 mm)</w:t>
      </w:r>
      <w:r>
        <w:rPr/>
        <w:t xml:space="preserve"> high, using members of </w:t>
      </w:r>
      <w:r>
        <w:rPr>
          <w:rStyle w:val="IP"/>
        </w:rPr>
        <w:t>2-inch nominal</w:t>
      </w:r>
      <w:r>
        <w:rPr>
          <w:rStyle w:val="SI"/>
        </w:rPr>
        <w:t xml:space="preserve"> (38-mm actual)</w:t>
      </w:r>
      <w:r>
        <w:rPr/>
        <w:t xml:space="preserve"> thickness and of same width as wall or partitions.</w:t>
      </w:r>
    </w:p>
    <w:p>
      <w:pPr>
        <w:pStyle w:val="CMT"/>
        <w:rPr/>
      </w:pPr>
      <w:r>
        <w:rPr/>
        <w:t>Revise three paragraphs below to accommodate optimized framing, which allows for more insulation space and efficient use of framing materials.</w:t>
      </w:r>
    </w:p>
    <w:p>
      <w:pPr>
        <w:pStyle w:val="PR1"/>
        <w:numPr>
          <w:ilvl w:val="4"/>
          <w:numId w:val="1"/>
        </w:numPr>
        <w:rPr/>
      </w:pPr>
      <w:r>
        <w:rPr/>
        <w:t>Construct corners and intersections with three or more studs[</w:t>
      </w:r>
      <w:r>
        <w:rPr>
          <w:b/>
        </w:rPr>
        <w:t>, except that two studs may be used for interior non-load-bearing partitions</w:t>
      </w:r>
      <w:r>
        <w:rPr/>
        <w:t>].</w:t>
      </w:r>
    </w:p>
    <w:p>
      <w:pPr>
        <w:pStyle w:val="PR1"/>
        <w:numPr>
          <w:ilvl w:val="4"/>
          <w:numId w:val="1"/>
        </w:numPr>
        <w:rPr/>
      </w:pPr>
      <w:r>
        <w:rPr/>
        <w:t>Frame openings with multiple studs and headers. Provide nailed header members of thickness equal to width of studs. Support headers on jamb studs.</w:t>
      </w:r>
    </w:p>
    <w:p>
      <w:pPr>
        <w:pStyle w:val="CMT"/>
        <w:rPr/>
      </w:pPr>
      <w:r>
        <w:rPr/>
        <w:t>Two subparagraphs below refer to load-bearing and non-load-bearing construction. Designate load-bearing walls on Drawings if retaining this distinction. Revise either subparagraph, or both, if single-jamb studs are acceptable.</w:t>
      </w:r>
    </w:p>
    <w:p>
      <w:pPr>
        <w:pStyle w:val="PR2"/>
        <w:numPr>
          <w:ilvl w:val="5"/>
          <w:numId w:val="1"/>
        </w:numPr>
        <w:spacing w:before="240" w:after="0"/>
        <w:rPr/>
      </w:pPr>
      <w:r>
        <w:rPr/>
        <w:t xml:space="preserve">For non-load-bearing partitions, provide double-jamb studs and headers not less than </w:t>
      </w:r>
      <w:r>
        <w:rPr>
          <w:rStyle w:val="IP"/>
        </w:rPr>
        <w:t>4-inch nominal</w:t>
      </w:r>
      <w:r>
        <w:rPr>
          <w:rStyle w:val="SI"/>
        </w:rPr>
        <w:t xml:space="preserve"> (89-mm actual)</w:t>
      </w:r>
      <w:r>
        <w:rPr/>
        <w:t xml:space="preserve"> depth for openings </w:t>
      </w:r>
      <w:r>
        <w:rPr>
          <w:rStyle w:val="IP"/>
        </w:rPr>
        <w:t>48 inches</w:t>
      </w:r>
      <w:r>
        <w:rPr>
          <w:rStyle w:val="SI"/>
        </w:rPr>
        <w:t xml:space="preserve"> (1200 mm)</w:t>
      </w:r>
      <w:r>
        <w:rPr/>
        <w:t xml:space="preserve"> and less in width, </w:t>
      </w:r>
      <w:r>
        <w:rPr>
          <w:rStyle w:val="IP"/>
        </w:rPr>
        <w:t>6-inch nominal</w:t>
      </w:r>
      <w:r>
        <w:rPr>
          <w:rStyle w:val="SI"/>
        </w:rPr>
        <w:t xml:space="preserve"> (140-mm actual)</w:t>
      </w:r>
      <w:r>
        <w:rPr/>
        <w:t xml:space="preserve"> depth for openings </w:t>
      </w:r>
      <w:r>
        <w:rPr>
          <w:rStyle w:val="IP"/>
        </w:rPr>
        <w:t>48 to 72 inches</w:t>
      </w:r>
      <w:r>
        <w:rPr>
          <w:rStyle w:val="SI"/>
        </w:rPr>
        <w:t xml:space="preserve"> (1200 to 1800 mm)</w:t>
      </w:r>
      <w:r>
        <w:rPr/>
        <w:t xml:space="preserve"> in width, </w:t>
      </w:r>
      <w:r>
        <w:rPr>
          <w:rStyle w:val="IP"/>
        </w:rPr>
        <w:t>8-inch nominal</w:t>
      </w:r>
      <w:r>
        <w:rPr>
          <w:rStyle w:val="SI"/>
        </w:rPr>
        <w:t xml:space="preserve"> (184-mm actual)</w:t>
      </w:r>
      <w:r>
        <w:rPr/>
        <w:t xml:space="preserve"> depth for openings </w:t>
      </w:r>
      <w:r>
        <w:rPr>
          <w:rStyle w:val="IP"/>
        </w:rPr>
        <w:t>72 to 120 inches</w:t>
      </w:r>
      <w:r>
        <w:rPr>
          <w:rStyle w:val="SI"/>
        </w:rPr>
        <w:t xml:space="preserve"> (1800 to 3000 mm)</w:t>
      </w:r>
      <w:r>
        <w:rPr/>
        <w:t xml:space="preserve"> in width, and not less than </w:t>
      </w:r>
      <w:r>
        <w:rPr>
          <w:rStyle w:val="IP"/>
        </w:rPr>
        <w:t>10-inch nominal</w:t>
      </w:r>
      <w:r>
        <w:rPr>
          <w:rStyle w:val="SI"/>
        </w:rPr>
        <w:t xml:space="preserve"> (235-mm actual)</w:t>
      </w:r>
      <w:r>
        <w:rPr/>
        <w:t xml:space="preserve"> depth for openings </w:t>
      </w:r>
      <w:r>
        <w:rPr>
          <w:rStyle w:val="IP"/>
        </w:rPr>
        <w:t>10 to 12 feet</w:t>
      </w:r>
      <w:r>
        <w:rPr>
          <w:rStyle w:val="SI"/>
        </w:rPr>
        <w:t xml:space="preserve"> (3 to 3.6 m)</w:t>
      </w:r>
      <w:r>
        <w:rPr/>
        <w:t xml:space="preserve"> in width.</w:t>
      </w:r>
    </w:p>
    <w:p>
      <w:pPr>
        <w:pStyle w:val="PR2"/>
        <w:numPr>
          <w:ilvl w:val="5"/>
          <w:numId w:val="1"/>
        </w:numPr>
        <w:rPr/>
      </w:pPr>
      <w:r>
        <w:rPr/>
        <w:t xml:space="preserve">For load-bearing walls, provide double-jamb studs for openings </w:t>
      </w:r>
      <w:r>
        <w:rPr>
          <w:rStyle w:val="IP"/>
        </w:rPr>
        <w:t>60 inches</w:t>
      </w:r>
      <w:r>
        <w:rPr>
          <w:rStyle w:val="SI"/>
        </w:rPr>
        <w:t xml:space="preserve"> (1500 mm)</w:t>
      </w:r>
      <w:r>
        <w:rPr/>
        <w:t xml:space="preserve"> and less in width, and triple-jamb studs for wider openings. Provide headers of depth indicated[</w:t>
      </w:r>
      <w:r>
        <w:rPr>
          <w:b/>
        </w:rPr>
        <w:t> or, if not indicated, according to Table R502.5(1) or Table R502.5(2), as applicable, in ICC's International Residential Code for One- and Two-Family Dwellings</w:t>
      </w:r>
      <w:r>
        <w:rPr/>
        <w:t>].</w:t>
      </w:r>
    </w:p>
    <w:p>
      <w:pPr>
        <w:pStyle w:val="CMT"/>
        <w:rPr/>
      </w:pPr>
      <w:r>
        <w:rPr/>
        <w:t>Retain paragraph below unless sheathing provides required bracing. If retaining second option below, indicate locations on Drawings. Change "bracing" to "wind bracing," "seismic bracing," and so forth, to match term used in code, where applicable.</w:t>
      </w:r>
    </w:p>
    <w:p>
      <w:pPr>
        <w:pStyle w:val="PR1"/>
        <w:numPr>
          <w:ilvl w:val="4"/>
          <w:numId w:val="1"/>
        </w:numPr>
        <w:rPr/>
      </w:pPr>
      <w:r>
        <w:rPr/>
        <w:t>Provide diagonal bracing in [</w:t>
      </w:r>
      <w:r>
        <w:rPr>
          <w:b/>
        </w:rPr>
        <w:t>exterior walls, at both walls of each external corner</w:t>
      </w:r>
      <w:r>
        <w:rPr/>
        <w:t>] [</w:t>
      </w:r>
      <w:r>
        <w:rPr>
          <w:b/>
        </w:rPr>
        <w:t>walls, at locations indicated</w:t>
      </w:r>
      <w:r>
        <w:rPr/>
        <w:t>], at 45-degree angle, full-story height unless otherwise indicated. Use [</w:t>
      </w:r>
      <w:r>
        <w:rPr>
          <w:rStyle w:val="IP"/>
          <w:b/>
        </w:rPr>
        <w:t>1-by-4-inch nominal-</w:t>
      </w:r>
      <w:r>
        <w:rPr>
          <w:rStyle w:val="SI"/>
          <w:b/>
        </w:rPr>
        <w:t xml:space="preserve"> (19-by-89-mm actual-)</w:t>
      </w:r>
      <w:r>
        <w:rPr>
          <w:b/>
        </w:rPr>
        <w:t xml:space="preserve"> size boards, let-in flush with faces of studs</w:t>
      </w:r>
      <w:r>
        <w:rPr/>
        <w:t>] [</w:t>
      </w:r>
      <w:r>
        <w:rPr>
          <w:b/>
        </w:rPr>
        <w:t>metal wall bracing, let into studs in saw kerf</w:t>
      </w:r>
      <w:r>
        <w:rPr/>
        <w:t>].</w:t>
      </w:r>
    </w:p>
    <w:p>
      <w:pPr>
        <w:pStyle w:val="CMT"/>
        <w:rPr/>
      </w:pPr>
      <w:r>
        <w:rPr/>
        <w:t>Insert requirements for framing gables, bays, and other special conditions or indicate on Drawings.</w:t>
      </w:r>
    </w:p>
    <w:p>
      <w:pPr>
        <w:pStyle w:val="ART"/>
        <w:numPr>
          <w:ilvl w:val="3"/>
          <w:numId w:val="1"/>
        </w:numPr>
        <w:ind w:hanging="0" w:left="0"/>
        <w:rPr/>
      </w:pPr>
      <w:r>
        <w:rPr/>
        <w:t>INSTALLATION OF FLOOR JOIST FRAMING</w:t>
      </w:r>
    </w:p>
    <w:p>
      <w:pPr>
        <w:pStyle w:val="PR1"/>
        <w:numPr>
          <w:ilvl w:val="4"/>
          <w:numId w:val="1"/>
        </w:numPr>
        <w:rPr/>
      </w:pPr>
      <w:r>
        <w:rPr/>
        <w:t xml:space="preserve">General: Install floor joists with crown edge up and support ends of each member with not less than </w:t>
      </w:r>
      <w:r>
        <w:rPr>
          <w:rStyle w:val="IP"/>
        </w:rPr>
        <w:t>1-1/2 inches</w:t>
      </w:r>
      <w:r>
        <w:rPr>
          <w:rStyle w:val="SI"/>
        </w:rPr>
        <w:t xml:space="preserve"> (38 mm)</w:t>
      </w:r>
      <w:r>
        <w:rPr/>
        <w:t xml:space="preserve"> of bearing on wood or metal, or </w:t>
      </w:r>
      <w:r>
        <w:rPr>
          <w:rStyle w:val="IP"/>
        </w:rPr>
        <w:t>3 inches</w:t>
      </w:r>
      <w:r>
        <w:rPr>
          <w:rStyle w:val="SI"/>
        </w:rPr>
        <w:t xml:space="preserve"> (76 mm)</w:t>
      </w:r>
      <w:r>
        <w:rPr/>
        <w:t xml:space="preserve"> on masonry. Attach floor joists as follows:</w:t>
      </w:r>
    </w:p>
    <w:p>
      <w:pPr>
        <w:pStyle w:val="PR2"/>
        <w:numPr>
          <w:ilvl w:val="5"/>
          <w:numId w:val="1"/>
        </w:numPr>
        <w:spacing w:before="240" w:after="0"/>
        <w:rPr/>
      </w:pPr>
      <w:r>
        <w:rPr/>
        <w:t>Where supported on wood members, by[</w:t>
      </w:r>
      <w:r>
        <w:rPr>
          <w:b/>
        </w:rPr>
        <w:t> toe nailing or by</w:t>
      </w:r>
      <w:r>
        <w:rPr/>
        <w:t>] using metal framing anchors.</w:t>
      </w:r>
    </w:p>
    <w:p>
      <w:pPr>
        <w:pStyle w:val="PR2"/>
        <w:numPr>
          <w:ilvl w:val="5"/>
          <w:numId w:val="1"/>
        </w:numPr>
        <w:rPr/>
      </w:pPr>
      <w:r>
        <w:rPr/>
        <w:t>Where framed into wood supporting members, by using wood ledgers as indicated or, if not indicated, by using metal joist hangers.</w:t>
      </w:r>
    </w:p>
    <w:p>
      <w:pPr>
        <w:pStyle w:val="PR1"/>
        <w:numPr>
          <w:ilvl w:val="4"/>
          <w:numId w:val="1"/>
        </w:numPr>
        <w:rPr/>
      </w:pPr>
      <w:r>
        <w:rPr/>
        <w:t xml:space="preserve">Fire Cuts: At joists built into masonry, bevel cut ends </w:t>
      </w:r>
      <w:r>
        <w:rPr>
          <w:rStyle w:val="IP"/>
        </w:rPr>
        <w:t>3 inches</w:t>
      </w:r>
      <w:r>
        <w:rPr>
          <w:rStyle w:val="SI"/>
        </w:rPr>
        <w:t xml:space="preserve"> (76 mm)</w:t>
      </w:r>
      <w:r>
        <w:rPr/>
        <w:t xml:space="preserve"> and do not embed more than </w:t>
      </w:r>
      <w:r>
        <w:rPr>
          <w:rStyle w:val="IP"/>
        </w:rPr>
        <w:t>4 inches</w:t>
      </w:r>
      <w:r>
        <w:rPr>
          <w:rStyle w:val="SI"/>
        </w:rPr>
        <w:t xml:space="preserve"> (102 mm)</w:t>
      </w:r>
      <w:r>
        <w:rPr/>
        <w:t>.</w:t>
      </w:r>
    </w:p>
    <w:p>
      <w:pPr>
        <w:pStyle w:val="PR1"/>
        <w:numPr>
          <w:ilvl w:val="4"/>
          <w:numId w:val="1"/>
        </w:numPr>
        <w:rPr/>
      </w:pPr>
      <w:r>
        <w:rPr/>
        <w:t xml:space="preserve">Frame openings with headers and trimmers supported by metal joist hangers; double headers and trimmers where span of header exceeds </w:t>
      </w:r>
      <w:r>
        <w:rPr>
          <w:rStyle w:val="IP"/>
        </w:rPr>
        <w:t>48 inches</w:t>
      </w:r>
      <w:r>
        <w:rPr>
          <w:rStyle w:val="SI"/>
        </w:rPr>
        <w:t xml:space="preserve"> (1200 mm)</w:t>
      </w:r>
      <w:r>
        <w:rPr/>
        <w:t>.</w:t>
      </w:r>
    </w:p>
    <w:p>
      <w:pPr>
        <w:pStyle w:val="PR1"/>
        <w:numPr>
          <w:ilvl w:val="4"/>
          <w:numId w:val="1"/>
        </w:numPr>
        <w:rPr/>
      </w:pPr>
      <w:r>
        <w:rPr/>
        <w:t xml:space="preserve">Do not notch in middle third of joists; limit notches to one-sixth depth of joist, one-third at ends. Do not bore holes larger than one-third depth of joist; do not locate closer than </w:t>
      </w:r>
      <w:r>
        <w:rPr>
          <w:rStyle w:val="IP"/>
        </w:rPr>
        <w:t>2 inches</w:t>
      </w:r>
      <w:r>
        <w:rPr>
          <w:rStyle w:val="SI"/>
        </w:rPr>
        <w:t xml:space="preserve"> (50 mm)</w:t>
      </w:r>
      <w:r>
        <w:rPr/>
        <w:t xml:space="preserve"> from top or bottom.</w:t>
      </w:r>
    </w:p>
    <w:p>
      <w:pPr>
        <w:pStyle w:val="PR1"/>
        <w:numPr>
          <w:ilvl w:val="4"/>
          <w:numId w:val="1"/>
        </w:numPr>
        <w:rPr/>
      </w:pPr>
      <w:r>
        <w:rPr/>
        <w:t xml:space="preserve">Provide solid blocking of </w:t>
      </w:r>
      <w:r>
        <w:rPr>
          <w:rStyle w:val="IP"/>
        </w:rPr>
        <w:t>2-inch nominal</w:t>
      </w:r>
      <w:r>
        <w:rPr>
          <w:rStyle w:val="SI"/>
        </w:rPr>
        <w:t xml:space="preserve"> (38-mm actual)</w:t>
      </w:r>
      <w:r>
        <w:rPr/>
        <w:t xml:space="preserve"> thickness by depth of joist at ends of joists unless nailed to header or band.</w:t>
      </w:r>
    </w:p>
    <w:p>
      <w:pPr>
        <w:pStyle w:val="PR1"/>
        <w:numPr>
          <w:ilvl w:val="4"/>
          <w:numId w:val="1"/>
        </w:numPr>
        <w:rPr/>
      </w:pPr>
      <w:r>
        <w:rPr/>
        <w:t xml:space="preserve">Lap members framing from opposite sides of beams, girders, or partitions not less than </w:t>
      </w:r>
      <w:r>
        <w:rPr>
          <w:rStyle w:val="IP"/>
        </w:rPr>
        <w:t>4 inches</w:t>
      </w:r>
      <w:r>
        <w:rPr>
          <w:rStyle w:val="SI"/>
        </w:rPr>
        <w:t xml:space="preserve"> (102 mm)</w:t>
      </w:r>
      <w:r>
        <w:rPr/>
        <w:t xml:space="preserve"> or securely tie opposing members together. Provide solid blocking of </w:t>
      </w:r>
      <w:r>
        <w:rPr>
          <w:rStyle w:val="IP"/>
        </w:rPr>
        <w:t>2-inch nominal</w:t>
      </w:r>
      <w:r>
        <w:rPr>
          <w:rStyle w:val="SI"/>
        </w:rPr>
        <w:t xml:space="preserve"> (38-mm actual)</w:t>
      </w:r>
      <w:r>
        <w:rPr/>
        <w:t xml:space="preserve"> thickness by depth of joist over supports.</w:t>
      </w:r>
    </w:p>
    <w:p>
      <w:pPr>
        <w:pStyle w:val="PR1"/>
        <w:numPr>
          <w:ilvl w:val="4"/>
          <w:numId w:val="1"/>
        </w:numPr>
        <w:rPr/>
      </w:pPr>
      <w:r>
        <w:rPr/>
        <w:t xml:space="preserve">Anchor members paralleling masonry with </w:t>
      </w:r>
      <w:r>
        <w:rPr>
          <w:rStyle w:val="IP"/>
        </w:rPr>
        <w:t>1/4-by-1-1/4-inch</w:t>
      </w:r>
      <w:r>
        <w:rPr>
          <w:rStyle w:val="SI"/>
        </w:rPr>
        <w:t xml:space="preserve"> (6.4-by-32-mm)</w:t>
      </w:r>
      <w:r>
        <w:rPr/>
        <w:t xml:space="preserve"> metal strap anchors spaced not more than </w:t>
      </w:r>
      <w:r>
        <w:rPr>
          <w:rStyle w:val="IP"/>
        </w:rPr>
        <w:t>96 inches</w:t>
      </w:r>
      <w:r>
        <w:rPr>
          <w:rStyle w:val="SI"/>
        </w:rPr>
        <w:t xml:space="preserve"> (2438 mm)</w:t>
      </w:r>
      <w:r>
        <w:rPr/>
        <w:t xml:space="preserve"> o.c., extending over and fastening to three joists. Embed anchors at least </w:t>
      </w:r>
      <w:r>
        <w:rPr>
          <w:rStyle w:val="IP"/>
        </w:rPr>
        <w:t>4 inches</w:t>
      </w:r>
      <w:r>
        <w:rPr>
          <w:rStyle w:val="SI"/>
        </w:rPr>
        <w:t xml:space="preserve"> (102 mm)</w:t>
      </w:r>
      <w:r>
        <w:rPr/>
        <w:t xml:space="preserve"> into grouted masonry with ends bent at right angles and extending </w:t>
      </w:r>
      <w:r>
        <w:rPr>
          <w:rStyle w:val="IP"/>
        </w:rPr>
        <w:t>4 inches</w:t>
      </w:r>
      <w:r>
        <w:rPr>
          <w:rStyle w:val="SI"/>
        </w:rPr>
        <w:t xml:space="preserve"> (102 mm)</w:t>
      </w:r>
      <w:r>
        <w:rPr/>
        <w:t xml:space="preserve"> beyond bend.</w:t>
      </w:r>
    </w:p>
    <w:p>
      <w:pPr>
        <w:pStyle w:val="PR1"/>
        <w:numPr>
          <w:ilvl w:val="4"/>
          <w:numId w:val="1"/>
        </w:numPr>
        <w:rPr/>
      </w:pPr>
      <w:r>
        <w:rPr/>
        <w:t>Provide solid blocking between joists under jamb studs for openings.</w:t>
      </w:r>
    </w:p>
    <w:p>
      <w:pPr>
        <w:pStyle w:val="PR1"/>
        <w:numPr>
          <w:ilvl w:val="4"/>
          <w:numId w:val="1"/>
        </w:numPr>
        <w:rPr/>
      </w:pPr>
      <w:r>
        <w:rPr/>
        <w:t>Under non-load-bearing partitions, provide double joists separated by solid blocking equal to depth of studs above.</w:t>
      </w:r>
    </w:p>
    <w:p>
      <w:pPr>
        <w:pStyle w:val="PR2"/>
        <w:numPr>
          <w:ilvl w:val="5"/>
          <w:numId w:val="1"/>
        </w:numPr>
        <w:spacing w:before="240" w:after="0"/>
        <w:rPr/>
      </w:pPr>
      <w:r>
        <w:rPr/>
        <w:t>Provide triple joists separated as above, under partitions receiving ceramic tile and similar heavy finishes or fixtures.</w:t>
      </w:r>
    </w:p>
    <w:p>
      <w:pPr>
        <w:pStyle w:val="CMT"/>
        <w:rPr/>
      </w:pPr>
      <w:r>
        <w:rPr/>
        <w:t>Revise paragraph below to suit various building code requirements. Below is based on the IBC.</w:t>
      </w:r>
    </w:p>
    <w:p>
      <w:pPr>
        <w:pStyle w:val="PR1"/>
        <w:numPr>
          <w:ilvl w:val="4"/>
          <w:numId w:val="1"/>
        </w:numPr>
        <w:rPr/>
      </w:pPr>
      <w:r>
        <w:rPr/>
        <w:t xml:space="preserve">Provide bridging of type indicated below, at intervals of </w:t>
      </w:r>
      <w:r>
        <w:rPr>
          <w:rStyle w:val="IP"/>
        </w:rPr>
        <w:t>96 inches</w:t>
      </w:r>
      <w:r>
        <w:rPr>
          <w:rStyle w:val="SI"/>
        </w:rPr>
        <w:t xml:space="preserve"> (2438 mm)</w:t>
      </w:r>
      <w:r>
        <w:rPr/>
        <w:t xml:space="preserve"> o.c., between joists.</w:t>
      </w:r>
    </w:p>
    <w:p>
      <w:pPr>
        <w:pStyle w:val="PR2"/>
        <w:numPr>
          <w:ilvl w:val="5"/>
          <w:numId w:val="1"/>
        </w:numPr>
        <w:spacing w:before="240" w:after="0"/>
        <w:rPr/>
      </w:pPr>
      <w:r>
        <w:rPr/>
        <w:t xml:space="preserve">Diagonal wood bridging formed from bevel-cut, </w:t>
      </w:r>
      <w:r>
        <w:rPr>
          <w:rStyle w:val="IP"/>
        </w:rPr>
        <w:t>1-by-3-inch nominal-</w:t>
      </w:r>
      <w:r>
        <w:rPr>
          <w:rStyle w:val="SI"/>
        </w:rPr>
        <w:t xml:space="preserve"> (19-by-64-mm actual-)</w:t>
      </w:r>
      <w:r>
        <w:rPr/>
        <w:t xml:space="preserve"> size lumber, double-crossed and nailed at both ends to joists.</w:t>
      </w:r>
    </w:p>
    <w:p>
      <w:pPr>
        <w:pStyle w:val="PR2"/>
        <w:numPr>
          <w:ilvl w:val="5"/>
          <w:numId w:val="1"/>
        </w:numPr>
        <w:rPr/>
      </w:pPr>
      <w:r>
        <w:rPr/>
        <w:t>Steel bridging installed to comply with bridging manufacturer's written instructions.</w:t>
      </w:r>
    </w:p>
    <w:p>
      <w:pPr>
        <w:pStyle w:val="ART"/>
        <w:numPr>
          <w:ilvl w:val="3"/>
          <w:numId w:val="1"/>
        </w:numPr>
        <w:ind w:hanging="0" w:left="0"/>
        <w:rPr/>
      </w:pPr>
      <w:r>
        <w:rPr/>
        <w:t>INSTALLATION OF CEILING JOIST AND RAFTER FRAMING</w:t>
      </w:r>
    </w:p>
    <w:p>
      <w:pPr>
        <w:pStyle w:val="PR1"/>
        <w:numPr>
          <w:ilvl w:val="4"/>
          <w:numId w:val="1"/>
        </w:numPr>
        <w:rPr/>
      </w:pPr>
      <w:r>
        <w:rPr/>
        <w:t>Ceiling Joists: Install with crown edge up and complying with requirements specified above for floor joists. Face nail to ends of parallel rafters.</w:t>
      </w:r>
    </w:p>
    <w:p>
      <w:pPr>
        <w:pStyle w:val="CMT"/>
        <w:rPr/>
      </w:pPr>
      <w:r>
        <w:rPr/>
        <w:t>Delete subparagraph below if not applicable. This condition requires subflooring or stringers, as specified, to provide cross-tie.</w:t>
      </w:r>
    </w:p>
    <w:p>
      <w:pPr>
        <w:pStyle w:val="PR2"/>
        <w:numPr>
          <w:ilvl w:val="5"/>
          <w:numId w:val="1"/>
        </w:numPr>
        <w:spacing w:before="240" w:after="0"/>
        <w:rPr/>
      </w:pPr>
      <w:r>
        <w:rPr/>
        <w:t xml:space="preserve">Where ceiling joists are at right angles to rafters, provide additional short joists parallel to rafters from wall plate to first joist; nail to ends of rafters and to top plate, and nail to first joist or anchor with framing anchors or metal straps. Provide </w:t>
      </w:r>
      <w:r>
        <w:rPr>
          <w:rStyle w:val="IP"/>
        </w:rPr>
        <w:t>1-by-8-inch nominal-</w:t>
      </w:r>
      <w:r>
        <w:rPr>
          <w:rStyle w:val="SI"/>
        </w:rPr>
        <w:t xml:space="preserve"> (19-by-184-mm actual-)</w:t>
      </w:r>
      <w:r>
        <w:rPr/>
        <w:t xml:space="preserve"> size or </w:t>
      </w:r>
      <w:r>
        <w:rPr>
          <w:rStyle w:val="IP"/>
        </w:rPr>
        <w:t>2-by-4-inch nominal-</w:t>
      </w:r>
      <w:r>
        <w:rPr>
          <w:rStyle w:val="SI"/>
        </w:rPr>
        <w:t xml:space="preserve"> (38-by-89-mm actual-)</w:t>
      </w:r>
      <w:r>
        <w:rPr/>
        <w:t xml:space="preserve"> size stringers spaced </w:t>
      </w:r>
      <w:r>
        <w:rPr>
          <w:rStyle w:val="IP"/>
        </w:rPr>
        <w:t>48 inches</w:t>
      </w:r>
      <w:r>
        <w:rPr>
          <w:rStyle w:val="SI"/>
        </w:rPr>
        <w:t xml:space="preserve"> (1200 mm)</w:t>
      </w:r>
      <w:r>
        <w:rPr/>
        <w:t xml:space="preserve"> o.c. crosswise over main ceiling joists.</w:t>
      </w:r>
    </w:p>
    <w:p>
      <w:pPr>
        <w:pStyle w:val="PR1"/>
        <w:numPr>
          <w:ilvl w:val="4"/>
          <w:numId w:val="1"/>
        </w:numPr>
        <w:rPr/>
      </w:pPr>
      <w:r>
        <w:rPr/>
        <w:t>Rafters: Notch to fit exterior wall plates and[</w:t>
      </w:r>
      <w:r>
        <w:rPr>
          <w:b/>
        </w:rPr>
        <w:t> toe nail or</w:t>
      </w:r>
      <w:r>
        <w:rPr/>
        <w:t>] use metal framing anchors. Double rafters to form headers and trimmers at openings in roof framing, if any, and support with metal hangers. Where rafters abut at ridge, place directly opposite each other and nail to ridge member or use metal ridge hangers.</w:t>
      </w:r>
    </w:p>
    <w:p>
      <w:pPr>
        <w:pStyle w:val="PR2"/>
        <w:numPr>
          <w:ilvl w:val="5"/>
          <w:numId w:val="1"/>
        </w:numPr>
        <w:spacing w:before="240" w:after="0"/>
        <w:rPr/>
      </w:pPr>
      <w:r>
        <w:rPr/>
        <w:t xml:space="preserve">At valleys, provide double-valley rafters of size indicated or, if not indicated, of same thickness as regular rafters and </w:t>
      </w:r>
      <w:r>
        <w:rPr>
          <w:rStyle w:val="IP"/>
        </w:rPr>
        <w:t>2 inches</w:t>
      </w:r>
      <w:r>
        <w:rPr>
          <w:rStyle w:val="SI"/>
        </w:rPr>
        <w:t xml:space="preserve"> (50 mm)</w:t>
      </w:r>
      <w:r>
        <w:rPr/>
        <w:t xml:space="preserve"> deeper. Bevel ends of jack rafters for full bearing against valley rafters.</w:t>
      </w:r>
    </w:p>
    <w:p>
      <w:pPr>
        <w:pStyle w:val="PR2"/>
        <w:numPr>
          <w:ilvl w:val="5"/>
          <w:numId w:val="1"/>
        </w:numPr>
        <w:rPr/>
      </w:pPr>
      <w:r>
        <w:rPr/>
        <w:t xml:space="preserve">At hips, provide hip rafter of size indicated or, if not indicated, of same thickness as regular rafters and </w:t>
      </w:r>
      <w:r>
        <w:rPr>
          <w:rStyle w:val="IP"/>
        </w:rPr>
        <w:t>2 inches</w:t>
      </w:r>
      <w:r>
        <w:rPr>
          <w:rStyle w:val="SI"/>
        </w:rPr>
        <w:t xml:space="preserve"> (50 mm)</w:t>
      </w:r>
      <w:r>
        <w:rPr/>
        <w:t xml:space="preserve"> deeper. Bevel ends of jack rafters for full bearing against hip rafter.</w:t>
      </w:r>
    </w:p>
    <w:p>
      <w:pPr>
        <w:pStyle w:val="CMT"/>
        <w:rPr/>
      </w:pPr>
      <w:r>
        <w:rPr/>
        <w:t>First paragraph below is recommended. Delete if not required.</w:t>
      </w:r>
    </w:p>
    <w:p>
      <w:pPr>
        <w:pStyle w:val="PR1"/>
        <w:numPr>
          <w:ilvl w:val="4"/>
          <w:numId w:val="1"/>
        </w:numPr>
        <w:rPr/>
      </w:pPr>
      <w:r>
        <w:rPr/>
        <w:t xml:space="preserve">Provide collar beams (ties) as indicated or, if not indicated, provide </w:t>
      </w:r>
      <w:r>
        <w:rPr>
          <w:rStyle w:val="IP"/>
        </w:rPr>
        <w:t>1-by-6-inch nominal-</w:t>
      </w:r>
      <w:r>
        <w:rPr>
          <w:rStyle w:val="SI"/>
        </w:rPr>
        <w:t xml:space="preserve"> (19-by-140-mm actual-)</w:t>
      </w:r>
      <w:r>
        <w:rPr/>
        <w:t xml:space="preserve"> size boards between every third pair of rafters, but not more than </w:t>
      </w:r>
      <w:r>
        <w:rPr>
          <w:rStyle w:val="IP"/>
        </w:rPr>
        <w:t>48 inches</w:t>
      </w:r>
      <w:r>
        <w:rPr>
          <w:rStyle w:val="SI"/>
        </w:rPr>
        <w:t xml:space="preserve"> (1219 mm)</w:t>
      </w:r>
      <w:r>
        <w:rPr/>
        <w:t xml:space="preserve"> o.c. Locate below ridge member, at third point of rafter span. Cut ends to fit roof slope and nail to rafters.</w:t>
      </w:r>
    </w:p>
    <w:p>
      <w:pPr>
        <w:pStyle w:val="PR1"/>
        <w:numPr>
          <w:ilvl w:val="4"/>
          <w:numId w:val="1"/>
        </w:numPr>
        <w:rPr/>
      </w:pPr>
      <w:r>
        <w:rPr/>
        <w:t>Provide special framing as indicated for eaves, overhangs, dormers, and similar conditions if any.</w:t>
      </w:r>
    </w:p>
    <w:p>
      <w:pPr>
        <w:pStyle w:val="ART"/>
        <w:numPr>
          <w:ilvl w:val="3"/>
          <w:numId w:val="1"/>
        </w:numPr>
        <w:ind w:hanging="0" w:left="0"/>
        <w:rPr/>
      </w:pPr>
      <w:r>
        <w:rPr/>
        <w:t>PROTECTION</w:t>
      </w:r>
    </w:p>
    <w:p>
      <w:pPr>
        <w:pStyle w:val="CMT"/>
        <w:rPr/>
      </w:pPr>
      <w:r>
        <w:rPr/>
        <w:t>Delete this article if site-applied boron treatment is specified in Section 313116 "Termite Control."</w:t>
      </w:r>
    </w:p>
    <w:p>
      <w:pPr>
        <w:pStyle w:val="PR1"/>
        <w:numPr>
          <w:ilvl w:val="4"/>
          <w:numId w:val="1"/>
        </w:numPr>
        <w:rPr/>
      </w:pPr>
      <w:r>
        <w:rPr/>
        <w:t>Protect wood that has been treated with inorganic boron (SBX) from weather. If, despite protection, inorganic boron-treated wood becomes wet, apply EPA-registered borate treatment. Apply borate solution by spraying to comply with EPA-registered label.</w:t>
      </w:r>
    </w:p>
    <w:p>
      <w:pPr>
        <w:pStyle w:val="EOS"/>
        <w:rPr/>
      </w:pPr>
      <w:r>
        <w:rPr/>
        <w:t>END OF SECTION 061000</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ROUGH CARPENTRY</w:t>
          </w:r>
        </w:p>
      </w:tc>
      <w:tc>
        <w:tcPr>
          <w:tcW w:w="1872" w:type="dxa"/>
          <w:tcBorders/>
        </w:tcPr>
        <w:p>
          <w:pPr>
            <w:pStyle w:val="RJUST"/>
            <w:rPr/>
          </w:pPr>
          <w:r>
            <w:rPr>
              <w:rStyle w:val="NUM"/>
            </w:rPr>
            <w:t>061000</w:t>
          </w:r>
          <w:r>
            <w:rPr/>
            <w:t xml:space="preserve"> - </w:t>
          </w:r>
          <w:r>
            <w:rPr/>
            <w:fldChar w:fldCharType="begin"/>
          </w:r>
          <w:r>
            <w:rPr/>
            <w:instrText xml:space="preserve"> PAGE </w:instrText>
          </w:r>
          <w:r>
            <w:rPr/>
            <w:fldChar w:fldCharType="separate"/>
          </w:r>
          <w:r>
            <w:rPr/>
            <w:t>24</w:t>
          </w:r>
          <w:r>
            <w:rPr/>
            <w:fldChar w:fldCharType="end"/>
          </w:r>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9/1/21"/>
    <w:docVar w:name="Format" w:val="1"/>
    <w:docVar w:name="MF04" w:val="061000"/>
    <w:docVar w:name="MF95" w:val="06100"/>
    <w:docVar w:name="SectionID" w:val="209"/>
    <w:docVar w:name="SpecType" w:val="MasterSpec"/>
    <w:docVar w:name="Version" w:val="1588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BalloonTextChar">
    <w:name w:val="Balloon Text Char"/>
    <w:qFormat/>
    <w:rPr>
      <w:rFonts w:ascii="Segoe UI" w:hAnsi="Segoe UI" w:cs="Segoe UI"/>
      <w:sz w:val="18"/>
      <w:szCs w:val="18"/>
    </w:rPr>
  </w:style>
  <w:style w:type="character" w:styleId="PR2Char">
    <w:name w:val="PR2 Char"/>
    <w:qFormat/>
    <w:rPr>
      <w:sz w:val="22"/>
    </w:rPr>
  </w:style>
  <w:style w:type="character" w:styleId="PR3Char">
    <w:name w:val="PR3 Char"/>
    <w:qFormat/>
    <w:rPr>
      <w:sz w:val="22"/>
    </w:rPr>
  </w:style>
  <w:style w:type="character" w:styleId="PR1Char">
    <w:name w:val="PR1 Char"/>
    <w:qFormat/>
    <w:rPr>
      <w:sz w:val="22"/>
    </w:rPr>
  </w:style>
  <w:style w:type="character" w:styleId="PRNChar">
    <w:name w:val="PRN Char"/>
    <w:qFormat/>
    <w:rPr>
      <w:sz w:val="22"/>
      <w:shd w:fill="FFFFCC" w:val="clear"/>
    </w:rPr>
  </w:style>
  <w:style w:type="character" w:styleId="FollowedHyperlink">
    <w:name w:val="FollowedHyperlink"/>
    <w:rPr>
      <w:color w:val="954F72"/>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BalloonText">
    <w:name w:val="Balloon Text"/>
    <w:basedOn w:val="Normal"/>
    <w:qFormat/>
    <w:pPr/>
    <w:rPr>
      <w:rFonts w:ascii="Segoe UI" w:hAnsi="Segoe UI" w:cs="Segoe UI"/>
      <w:sz w:val="18"/>
      <w:szCs w:val="18"/>
    </w:rPr>
  </w:style>
  <w:style w:type="paragraph" w:styleId="Revision">
    <w:name w:val="Revision"/>
    <w:qFormat/>
    <w:pPr>
      <w:widowControl/>
      <w:bidi w:val="0"/>
    </w:pPr>
    <w:rPr>
      <w:rFonts w:ascii="Times New Roman" w:hAnsi="Times New Roman" w:eastAsia="Times New Roman" w:cs="Times New Roman"/>
      <w:color w:val="auto"/>
      <w:sz w:val="22"/>
      <w:szCs w:val="20"/>
      <w:lang w:val="en-US" w:bidi="ar-SA" w:eastAsia="zh-CN"/>
    </w:rPr>
  </w:style>
  <w:style w:type="paragraph" w:styleId="PRN">
    <w:name w:val="PRN"/>
    <w:basedOn w:val="Normal"/>
    <w:qFormat/>
    <w:pPr>
      <w:pBdr>
        <w:top w:val="single" w:sz="6" w:space="1" w:color="000000" w:shadow="1"/>
        <w:left w:val="single" w:sz="6" w:space="4" w:color="000000" w:shadow="1"/>
        <w:bottom w:val="single" w:sz="6" w:space="1" w:color="000000" w:shadow="1"/>
        <w:right w:val="single" w:sz="6" w:space="4" w:color="000000" w:shadow="1"/>
      </w:pBdr>
      <w:shd w:fill="FFFFCC" w:val="clear"/>
      <w:spacing w:before="120" w:after="12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61000&amp;ver=9-1-21&amp;format=FL&amp;sid=15880&amp;utm_source=MasterSpec&amp;utm_medium=Word" TargetMode="External"/><Relationship Id="rId3" Type="http://schemas.openxmlformats.org/officeDocument/2006/relationships/hyperlink" Target="http://www.arcomnet.com/sustainable_design.aspx?topic=148" TargetMode="External"/><Relationship Id="rId4" Type="http://schemas.openxmlformats.org/officeDocument/2006/relationships/hyperlink" Target="http://www.arcomnet.com/sustainable_design.aspx?topic=25" TargetMode="External"/><Relationship Id="rId5" Type="http://schemas.openxmlformats.org/officeDocument/2006/relationships/hyperlink" Target="http://www.arcomnet.com/sustainable_design.aspx?topic=26" TargetMode="External"/><Relationship Id="rId6" Type="http://schemas.openxmlformats.org/officeDocument/2006/relationships/hyperlink" Target="http://www.arcomnet.com/sustainable_design.aspx?topic=34" TargetMode="External"/><Relationship Id="rId7" Type="http://schemas.openxmlformats.org/officeDocument/2006/relationships/hyperlink" Target="http://www.specagent.com/LookUp/?ulid=12013&amp;mf=&amp;src=wd" TargetMode="External"/><Relationship Id="rId8" Type="http://schemas.openxmlformats.org/officeDocument/2006/relationships/hyperlink" Target="http://www.arcomnet.com/sustainable_design.aspx?topic=143" TargetMode="External"/><Relationship Id="rId9" Type="http://schemas.openxmlformats.org/officeDocument/2006/relationships/hyperlink" Target="http://www.arcomnet.com/sustainable_design.aspx?topic=140"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2022-09-26T01:44:00Z</dcterms:created>
  <dc:creator>Deltek, Inc.</dc:creator>
  <dc:description/>
  <cp:keywords>BAS-12345-MS80</cp:keywords>
  <dc:language>zh-CN</dc:language>
  <cp:lastModifiedBy>Janice Nacional</cp:lastModifiedBy>
  <dcterms:modified xsi:type="dcterms:W3CDTF">2022-09-26T01:44:00Z</dcterms:modified>
  <cp:revision>2</cp:revision>
  <dc:subject>ROUGH CARPENTRY</dc:subject>
  <dc:title>SECTION 061000 - ROUGH CARPENTRY</dc:title>
</cp:coreProperties>
</file>