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061600</w:t>
      </w:r>
      <w:r>
        <w:rPr/>
        <w:t xml:space="preserve"> - </w:t>
      </w:r>
      <w:r>
        <w:rPr>
          <w:rStyle w:val="NAM"/>
        </w:rPr>
        <w:t>SHEATHING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Wall sheathing.</w:t>
      </w:r>
    </w:p>
    <w:p>
      <w:pPr>
        <w:pStyle w:val="PR2"/>
        <w:numPr>
          <w:ilvl w:val="5"/>
          <w:numId w:val="1"/>
        </w:numPr>
        <w:rPr/>
      </w:pPr>
      <w:r>
        <w:rPr/>
        <w:t>Roof sheathing.</w:t>
      </w:r>
    </w:p>
    <w:p>
      <w:pPr>
        <w:pStyle w:val="PR2"/>
        <w:numPr>
          <w:ilvl w:val="5"/>
          <w:numId w:val="1"/>
        </w:numPr>
        <w:rPr/>
      </w:pPr>
      <w:r>
        <w:rPr/>
        <w:t>Parapet sheathing.</w:t>
      </w:r>
    </w:p>
    <w:p>
      <w:pPr>
        <w:pStyle w:val="PR2"/>
        <w:numPr>
          <w:ilvl w:val="5"/>
          <w:numId w:val="1"/>
        </w:numPr>
        <w:rPr/>
      </w:pPr>
      <w:r>
        <w:rPr/>
        <w:t>Composite nail base insulated roof sheathing.</w:t>
      </w:r>
    </w:p>
    <w:p>
      <w:pPr>
        <w:pStyle w:val="PR2"/>
        <w:numPr>
          <w:ilvl w:val="5"/>
          <w:numId w:val="1"/>
        </w:numPr>
        <w:rPr/>
      </w:pPr>
      <w:r>
        <w:rPr/>
        <w:t>Subflooring and underlayment.</w:t>
      </w:r>
    </w:p>
    <w:p>
      <w:pPr>
        <w:pStyle w:val="PR2"/>
        <w:numPr>
          <w:ilvl w:val="5"/>
          <w:numId w:val="1"/>
        </w:numPr>
        <w:rPr/>
      </w:pPr>
      <w:r>
        <w:rPr/>
        <w:t>Sheathing joint-and-penetration treatment materials.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elsewhere.</w:t>
      </w:r>
    </w:p>
    <w:p>
      <w:pPr>
        <w:pStyle w:val="PR2"/>
        <w:numPr>
          <w:ilvl w:val="5"/>
          <w:numId w:val="1"/>
        </w:numPr>
        <w:spacing w:before="240" w:after="0"/>
        <w:rPr/>
      </w:pPr>
      <w:r>
        <w:rPr/>
        <w:t>Section 061000 "Rough Carpentry" for plywood backing panels.</w:t>
      </w:r>
    </w:p>
    <w:p>
      <w:pPr>
        <w:pStyle w:val="PR2"/>
        <w:numPr>
          <w:ilvl w:val="5"/>
          <w:numId w:val="1"/>
        </w:numPr>
        <w:rPr/>
      </w:pPr>
      <w:r>
        <w:rPr/>
        <w:t>Section 072500 "Weather Barriers" for water-resistive barrier applied over wall sheathing.</w:t>
      </w:r>
    </w:p>
    <w:p>
      <w:pPr>
        <w:pStyle w:val="ART"/>
        <w:numPr>
          <w:ilvl w:val="3"/>
          <w:numId w:val="1"/>
        </w:numPr>
        <w:ind w:hanging="0" w:left="0"/>
        <w:rPr/>
      </w:pPr>
      <w:r>
        <w:rPr/>
        <w:t>PREINSTALLATION MEETINGS</w:t>
      </w:r>
    </w:p>
    <w:p>
      <w:pPr>
        <w:pStyle w:val="CMT"/>
        <w:rPr/>
      </w:pPr>
      <w:r>
        <w:rPr/>
        <w:t>Retain "Preinstallation Conference" Paragraph below if Work related to air-barrier and water-resistant glass-mat gypsum sheathing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PR2"/>
        <w:numPr>
          <w:ilvl w:val="5"/>
          <w:numId w:val="1"/>
        </w:numPr>
        <w:spacing w:before="240" w:after="0"/>
        <w:rPr/>
      </w:pPr>
      <w:r>
        <w:rPr/>
        <w:t>Review air-barrier and water-resistant glass-mat gypsum sheathing requirements and installation, special details, transitions, mockups, air-leakage testing, protection, and work scheduling that covers air-barrier and water-resistant glass-mat gypsum sheathing.</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Wall sheathing.</w:t>
      </w:r>
    </w:p>
    <w:p>
      <w:pPr>
        <w:pStyle w:val="PR2"/>
        <w:numPr>
          <w:ilvl w:val="5"/>
          <w:numId w:val="1"/>
        </w:numPr>
        <w:rPr/>
      </w:pPr>
      <w:r>
        <w:rPr/>
        <w:t>Roof sheathing.</w:t>
      </w:r>
    </w:p>
    <w:p>
      <w:pPr>
        <w:pStyle w:val="PR2"/>
        <w:numPr>
          <w:ilvl w:val="5"/>
          <w:numId w:val="1"/>
        </w:numPr>
        <w:rPr/>
      </w:pPr>
      <w:r>
        <w:rPr/>
        <w:t>Parapet sheathing.</w:t>
      </w:r>
    </w:p>
    <w:p>
      <w:pPr>
        <w:pStyle w:val="PR2"/>
        <w:numPr>
          <w:ilvl w:val="5"/>
          <w:numId w:val="1"/>
        </w:numPr>
        <w:rPr/>
      </w:pPr>
      <w:r>
        <w:rPr/>
        <w:t>Composite nail base insulated roof sheathing.</w:t>
      </w:r>
    </w:p>
    <w:p>
      <w:pPr>
        <w:pStyle w:val="PR2"/>
        <w:numPr>
          <w:ilvl w:val="5"/>
          <w:numId w:val="1"/>
        </w:numPr>
        <w:rPr/>
      </w:pPr>
      <w:r>
        <w:rPr/>
        <w:t>Subflooring and underlayment.</w:t>
      </w:r>
    </w:p>
    <w:p>
      <w:pPr>
        <w:pStyle w:val="PR2"/>
        <w:numPr>
          <w:ilvl w:val="5"/>
          <w:numId w:val="1"/>
        </w:numPr>
        <w:rPr/>
      </w:pPr>
      <w:r>
        <w:rPr/>
        <w:t>Sheathing joint-and-penetration treatment materials.</w:t>
      </w:r>
    </w:p>
    <w:p>
      <w:pPr>
        <w:pStyle w:val="PR1"/>
        <w:numPr>
          <w:ilvl w:val="4"/>
          <w:numId w:val="1"/>
        </w:numPr>
        <w:rPr/>
      </w:pPr>
      <w:r>
        <w:rPr/>
        <w:t>Product Data Submittals: For each type of process and factory-fabricated product. Indicate component materials and dimensions and include construction and application details.</w:t>
      </w:r>
    </w:p>
    <w:p>
      <w:pPr>
        <w:pStyle w:val="PR2"/>
        <w:numPr>
          <w:ilvl w:val="5"/>
          <w:numId w:val="1"/>
        </w:numPr>
        <w:spacing w:before="240" w:after="0"/>
        <w:rPr/>
      </w:pPr>
      <w:r>
        <w:rPr/>
        <w:t>Include data for wood-preservative treatment from chemical treatment manufacturer and certification by treating plant that treated plywood complies with requirements. Indicate type of preservative used and net amount of preservative retained.</w:t>
      </w:r>
    </w:p>
    <w:p>
      <w:pPr>
        <w:pStyle w:val="PR2"/>
        <w:numPr>
          <w:ilvl w:val="5"/>
          <w:numId w:val="1"/>
        </w:numPr>
        <w:rPr/>
      </w:pPr>
      <w:r>
        <w:rPr/>
        <w:t>Include data for fire-retardant treatment from chemical treatment manufacturer and certification by treating plant that treated plywood complies with requirements. Include physical properties of treated materials.</w:t>
      </w:r>
    </w:p>
    <w:p>
      <w:pPr>
        <w:pStyle w:val="PR2"/>
        <w:numPr>
          <w:ilvl w:val="5"/>
          <w:numId w:val="1"/>
        </w:numPr>
        <w:rPr/>
      </w:pPr>
      <w:r>
        <w:rPr/>
        <w:t>For fire-retardant treatments, include physical properties of treated plywood both before and after exposure to elevated temperatures, based on testing by a qualified independent testing agency in accordance with ASTM D5516.</w:t>
      </w:r>
    </w:p>
    <w:p>
      <w:pPr>
        <w:pStyle w:val="PR2"/>
        <w:numPr>
          <w:ilvl w:val="5"/>
          <w:numId w:val="1"/>
        </w:numPr>
        <w:rPr/>
      </w:pPr>
      <w:r>
        <w:rPr/>
        <w:t>For products receiving waterborne treatment, include statement that moisture content of treated materials was reduced to levels specified before shipment to Project site.</w:t>
      </w:r>
    </w:p>
    <w:p>
      <w:pPr>
        <w:pStyle w:val="PR2"/>
        <w:numPr>
          <w:ilvl w:val="5"/>
          <w:numId w:val="1"/>
        </w:numPr>
        <w:rPr/>
      </w:pPr>
      <w:r>
        <w:rPr/>
        <w:t>For air-barrier and water-resistant glass-mat gypsum sheathing, include manufacturer's technical data and tested physical and performance properties of products.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certified wood.&gt;</w:t>
        </w:r>
      </w:hyperlink>
    </w:p>
    <w:p>
      <w:pPr>
        <w:pStyle w:val="PR2"/>
        <w:numPr>
          <w:ilvl w:val="5"/>
          <w:numId w:val="1"/>
        </w:numPr>
        <w:rPr/>
      </w:pPr>
      <w:hyperlink r:id="rId5">
        <w:r>
          <w:rPr>
            <w:rStyle w:val="Hyperlink"/>
          </w:rPr>
          <w:t>&lt;Double click to insert sustainable design text for certified wood.&gt;</w:t>
        </w:r>
      </w:hyperlink>
    </w:p>
    <w:p>
      <w:pPr>
        <w:pStyle w:val="PR2"/>
        <w:numPr>
          <w:ilvl w:val="5"/>
          <w:numId w:val="1"/>
        </w:numPr>
        <w:rPr/>
      </w:pPr>
      <w:hyperlink r:id="rId6">
        <w:r>
          <w:rPr>
            <w:rStyle w:val="Hyperlink"/>
          </w:rPr>
          <w:t>&lt;Double click to insert sustainable design text for composite wood.&gt;</w:t>
        </w:r>
      </w:hyperlink>
    </w:p>
    <w:p>
      <w:pPr>
        <w:pStyle w:val="PR2"/>
        <w:numPr>
          <w:ilvl w:val="5"/>
          <w:numId w:val="1"/>
        </w:numPr>
        <w:rPr/>
      </w:pPr>
      <w:hyperlink r:id="rId7">
        <w:r>
          <w:rPr>
            <w:rStyle w:val="Hyperlink"/>
          </w:rPr>
          <w:t>&lt;Double click to insert sustainable design text for installation adhesives.&gt;</w:t>
        </w:r>
      </w:hyperlink>
    </w:p>
    <w:p>
      <w:pPr>
        <w:pStyle w:val="CMT"/>
        <w:rPr/>
      </w:pPr>
      <w:r>
        <w:rPr/>
        <w:t>Retain "Shop Drawings" Paragraph below if retaining air-barrier and water-resistant glass-mat gypsum sheathing in Part 2.</w:t>
      </w:r>
    </w:p>
    <w:p>
      <w:pPr>
        <w:pStyle w:val="PR1"/>
        <w:numPr>
          <w:ilvl w:val="4"/>
          <w:numId w:val="1"/>
        </w:numPr>
        <w:rPr/>
      </w:pPr>
      <w:r>
        <w:rPr/>
        <w:t>Shop Drawings: For air-barrier and water-resistant glass-mat gypsum sheathing assemblies.</w:t>
      </w:r>
    </w:p>
    <w:p>
      <w:pPr>
        <w:pStyle w:val="PR2"/>
        <w:numPr>
          <w:ilvl w:val="5"/>
          <w:numId w:val="1"/>
        </w:numPr>
        <w:spacing w:before="240" w:after="0"/>
        <w:rPr/>
      </w:pPr>
      <w:r>
        <w:rPr/>
        <w:t>Show locations and extent of sheathing, accessories, and assemblies specific to Project conditions.</w:t>
      </w:r>
    </w:p>
    <w:p>
      <w:pPr>
        <w:pStyle w:val="PR2"/>
        <w:numPr>
          <w:ilvl w:val="5"/>
          <w:numId w:val="1"/>
        </w:numPr>
        <w:rPr/>
      </w:pPr>
      <w:r>
        <w:rPr/>
        <w:t>Include details for sheathing joints and cracks, counterflashing strips, penetrations, inside and outside corners, terminations, and tie-ins with adjoining construction.</w:t>
      </w:r>
    </w:p>
    <w:p>
      <w:pPr>
        <w:pStyle w:val="PR2"/>
        <w:numPr>
          <w:ilvl w:val="5"/>
          <w:numId w:val="1"/>
        </w:numPr>
        <w:rPr/>
      </w:pPr>
      <w:r>
        <w:rPr/>
        <w:t>Include details of interfaces with other materials that form part of air barrier.</w:t>
      </w:r>
    </w:p>
    <w:p>
      <w:pPr>
        <w:pStyle w:val="ART"/>
        <w:numPr>
          <w:ilvl w:val="3"/>
          <w:numId w:val="1"/>
        </w:numPr>
        <w:ind w:hanging="0" w:left="0"/>
        <w:rPr/>
      </w:pPr>
      <w:r>
        <w:rPr/>
        <w:t>INFORMATIONAL SUBMITTALS</w:t>
      </w:r>
    </w:p>
    <w:p>
      <w:pPr>
        <w:pStyle w:val="CMT"/>
        <w:rPr/>
      </w:pPr>
      <w:r>
        <w:rPr/>
        <w:t>Retain "Qualification Data" Paragraph below if retaining air-barrier and water-resistant glass-mat gypsum sheathing in Part 2. Coordinate paragraph with qualification requirements in Section 014000 "Quality Requirements" and as may be supplemented in "Quality Assurance" Article. Retain first option below if retaining qualification requirement for ABAA-licensed Installer.</w:t>
      </w:r>
    </w:p>
    <w:p>
      <w:pPr>
        <w:pStyle w:val="PR1"/>
        <w:numPr>
          <w:ilvl w:val="4"/>
          <w:numId w:val="1"/>
        </w:numPr>
        <w:rPr/>
      </w:pPr>
      <w:r>
        <w:rPr/>
        <w:t>Qualification Data: For Installer[</w:t>
      </w:r>
      <w:r>
        <w:rPr>
          <w:b/>
        </w:rPr>
        <w:t>, including list of ABAA-certified installers and supervisors employed by Installer, who work on Project</w:t>
      </w:r>
      <w:r>
        <w:rPr/>
        <w:t>] [</w:t>
      </w:r>
      <w:r>
        <w:rPr>
          <w:b/>
        </w:rPr>
        <w:t>and</w:t>
      </w:r>
      <w:r>
        <w:rPr/>
        <w:t>] [</w:t>
      </w:r>
      <w:r>
        <w:rPr>
          <w:b/>
        </w:rPr>
        <w:t>testing and inspecting agency</w:t>
      </w:r>
      <w:r>
        <w:rPr/>
        <w:t>].</w:t>
      </w:r>
    </w:p>
    <w:p>
      <w:pPr>
        <w:pStyle w:val="CMT"/>
        <w:rPr/>
      </w:pPr>
      <w:r>
        <w:rPr/>
        <w:t>Retain "Product Certificates" Paragraph below to require submittal of product certificates from manufacturers.</w:t>
      </w:r>
    </w:p>
    <w:p>
      <w:pPr>
        <w:pStyle w:val="PR1"/>
        <w:numPr>
          <w:ilvl w:val="4"/>
          <w:numId w:val="1"/>
        </w:numPr>
        <w:rPr/>
      </w:pPr>
      <w:r>
        <w:rPr/>
        <w:t>Product Certificates: From air-barrier and water-resistant glass-mat gypsum sheathing manufacturer, certifying compatibility of sheathing accessory materials with Project materials that connect to or that come in contact with the sheathing.</w:t>
      </w:r>
    </w:p>
    <w:p>
      <w:pPr>
        <w:pStyle w:val="PR1"/>
        <w:numPr>
          <w:ilvl w:val="4"/>
          <w:numId w:val="1"/>
        </w:numPr>
        <w:rPr/>
      </w:pPr>
      <w:r>
        <w:rPr/>
        <w:t>Product Test Reports: For each air-barrier and water-resistant glass-mat gypsum sheathing assembly, indicating compliance with specified requirements, for tests performed by a qualified testing agency.</w:t>
      </w:r>
    </w:p>
    <w:p>
      <w:pPr>
        <w:pStyle w:val="PR1"/>
        <w:numPr>
          <w:ilvl w:val="4"/>
          <w:numId w:val="1"/>
        </w:numPr>
        <w:rPr/>
      </w:pPr>
      <w:r>
        <w:rPr/>
        <w:t>Evaluation Reports: For the following, from ICC-ES:</w:t>
      </w:r>
    </w:p>
    <w:p>
      <w:pPr>
        <w:pStyle w:val="CMT"/>
        <w:rPr/>
      </w:pPr>
      <w:r>
        <w:rPr/>
        <w:t>Revise list below to retain only those products retained in Part 2.</w:t>
      </w:r>
    </w:p>
    <w:p>
      <w:pPr>
        <w:pStyle w:val="PR2"/>
        <w:numPr>
          <w:ilvl w:val="5"/>
          <w:numId w:val="1"/>
        </w:numPr>
        <w:spacing w:before="240" w:after="0"/>
        <w:rPr/>
      </w:pPr>
      <w:r>
        <w:rPr/>
        <w:t>Wood-preservative-treated plywood.</w:t>
      </w:r>
    </w:p>
    <w:p>
      <w:pPr>
        <w:pStyle w:val="PR2"/>
        <w:numPr>
          <w:ilvl w:val="5"/>
          <w:numId w:val="1"/>
        </w:numPr>
        <w:rPr/>
      </w:pPr>
      <w:r>
        <w:rPr/>
        <w:t>Fire-retardant-treated plywood.</w:t>
      </w:r>
    </w:p>
    <w:p>
      <w:pPr>
        <w:pStyle w:val="PR2"/>
        <w:numPr>
          <w:ilvl w:val="5"/>
          <w:numId w:val="1"/>
        </w:numPr>
        <w:rPr/>
      </w:pPr>
      <w:r>
        <w:rPr/>
        <w:t>Foam-plastic sheathing.</w:t>
      </w:r>
    </w:p>
    <w:p>
      <w:pPr>
        <w:pStyle w:val="PR2"/>
        <w:numPr>
          <w:ilvl w:val="5"/>
          <w:numId w:val="1"/>
        </w:numPr>
        <w:rPr/>
      </w:pPr>
      <w:r>
        <w:rPr/>
        <w:t>Air-barrier and water-resistant glass-mat gypsum sheathing.</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CMT"/>
        <w:rPr/>
      </w:pPr>
      <w:r>
        <w:rPr/>
        <w:t>Retain "Installer Qualifications" Paragraph below if retaining air-barrier and water-resistant glass-mat gypsum sheathing in Part 2.</w:t>
      </w:r>
    </w:p>
    <w:p>
      <w:pPr>
        <w:pStyle w:val="PR1"/>
        <w:numPr>
          <w:ilvl w:val="4"/>
          <w:numId w:val="1"/>
        </w:numPr>
        <w:rPr/>
      </w:pPr>
      <w:r>
        <w:rPr/>
        <w:t>Installer Qualifications: An entity that employs installers and supervisors who are trained and approved by manufacturer of air-barrier and water-resistant glass-mat gypsum sheathing.</w:t>
      </w:r>
    </w:p>
    <w:p>
      <w:pPr>
        <w:pStyle w:val="CMT"/>
        <w:rPr/>
      </w:pPr>
      <w:r>
        <w:rPr/>
        <w:t>Retain subparagraph below only if ABAA's Quality Assurance Program is required; consult ABAA for requirements and costs. Before retaining, verify availability of ABAA-licensed contractors. Retaining subparagraph requires using, and Contractor paying for, the whole ABAA's Quality Assurance Program.</w:t>
      </w:r>
    </w:p>
    <w:p>
      <w:pPr>
        <w:pStyle w:val="PR2"/>
        <w:numPr>
          <w:ilvl w:val="5"/>
          <w:numId w:val="1"/>
        </w:numPr>
        <w:spacing w:before="240" w:after="0"/>
        <w:rPr/>
      </w:pPr>
      <w:r>
        <w:rPr/>
        <w:t>Installer is to be licensed by ABAA in accordance with ABAA's Quality Assurance Program and is to employ ABAA-certified installers and supervisors on Project.</w:t>
      </w:r>
    </w:p>
    <w:p>
      <w:pPr>
        <w:pStyle w:val="CMT"/>
        <w:rPr/>
      </w:pPr>
      <w:r>
        <w:rPr/>
        <w:t>Retain "Mockups" Paragraph below if required for air-barrier and water-resistant glass-mat gypsum sheathing retained in Part 2.</w:t>
      </w:r>
    </w:p>
    <w:p>
      <w:pPr>
        <w:pStyle w:val="PR1"/>
        <w:numPr>
          <w:ilvl w:val="4"/>
          <w:numId w:val="1"/>
        </w:numPr>
        <w:rPr/>
      </w:pPr>
      <w:r>
        <w:rPr/>
        <w:t>Mockups: Build mockups to set quality standards for materials and execution[</w:t>
      </w:r>
      <w:r>
        <w:rPr>
          <w:b/>
        </w:rPr>
        <w:t> and for preconstruction testing</w:t>
      </w:r>
      <w:r>
        <w:rPr/>
        <w:t>].</w:t>
      </w:r>
    </w:p>
    <w:p>
      <w:pPr>
        <w:pStyle w:val="CMT"/>
        <w:rPr/>
      </w:pPr>
      <w:r>
        <w:rPr/>
        <w:t>Indicate portion of wall represented by mockup on Drawings, or draw mockup as separate element.</w:t>
      </w:r>
    </w:p>
    <w:p>
      <w:pPr>
        <w:pStyle w:val="PR2"/>
        <w:numPr>
          <w:ilvl w:val="5"/>
          <w:numId w:val="1"/>
        </w:numPr>
        <w:spacing w:before="240" w:after="0"/>
        <w:rPr/>
      </w:pPr>
      <w:r>
        <w:rPr/>
        <w:t>Build integrated mockups of exterior wall assembly [</w:t>
      </w:r>
      <w:r>
        <w:rPr>
          <w:b/>
        </w:rPr>
        <w:t>as indicated on Drawings</w:t>
      </w:r>
      <w:r>
        <w:rPr/>
        <w:t>] [</w:t>
      </w:r>
      <w:r>
        <w:rPr>
          <w:b/>
        </w:rPr>
        <w:t>, </w:t>
      </w:r>
      <w:r>
        <w:rPr>
          <w:rStyle w:val="IP"/>
          <w:b/>
        </w:rPr>
        <w:t>150 sq. ft.</w:t>
      </w:r>
      <w:r>
        <w:rPr>
          <w:rStyle w:val="SI"/>
          <w:b/>
        </w:rPr>
        <w:t xml:space="preserve"> (14 sq. m)</w:t>
      </w:r>
      <w:r>
        <w:rPr/>
        <w:t>] &lt;</w:t>
      </w:r>
      <w:r>
        <w:rPr>
          <w:b/>
        </w:rPr>
        <w:t>Insert requirement</w:t>
      </w:r>
      <w:r>
        <w:rPr/>
        <w:t>&gt;, incorporating backup wall construction, window, storefront, door frame and sill, ties and other penetrations, and flashing to demonstrate crack and joint treatment and sealing of gaps, terminations, and penetrations of air-barrier sheathing assembly.</w:t>
      </w:r>
    </w:p>
    <w:p>
      <w:pPr>
        <w:pStyle w:val="CMT"/>
        <w:rPr/>
      </w:pPr>
      <w:r>
        <w:rPr/>
        <w:t>Generally, retain first subparagraph below if requiring preconstruction testing.</w:t>
      </w:r>
    </w:p>
    <w:p>
      <w:pPr>
        <w:pStyle w:val="PR3"/>
        <w:numPr>
          <w:ilvl w:val="6"/>
          <w:numId w:val="1"/>
        </w:numPr>
        <w:spacing w:before="240" w:after="0"/>
        <w:rPr/>
      </w:pPr>
      <w:r>
        <w:rPr/>
        <w:t>Coordinate construction of mockups to permit inspection and testing of sheathing before external insulation and cladding are installed.</w:t>
      </w:r>
    </w:p>
    <w:p>
      <w:pPr>
        <w:pStyle w:val="PR3"/>
        <w:numPr>
          <w:ilvl w:val="6"/>
          <w:numId w:val="1"/>
        </w:numPr>
        <w:rPr/>
      </w:pPr>
      <w:r>
        <w:rPr/>
        <w:t>Include junction with roofing membrane[</w:t>
      </w:r>
      <w:r>
        <w:rPr>
          <w:b/>
        </w:rPr>
        <w:t>, building corner condition,</w:t>
      </w:r>
      <w:r>
        <w:rPr/>
        <w:t>] [</w:t>
      </w:r>
      <w:r>
        <w:rPr>
          <w:b/>
        </w:rPr>
        <w:t>and</w:t>
      </w:r>
      <w:r>
        <w:rPr/>
        <w:t>] [</w:t>
      </w:r>
      <w:r>
        <w:rPr>
          <w:b/>
        </w:rPr>
        <w:t>foundation wall intersection</w:t>
      </w:r>
      <w:r>
        <w:rPr/>
        <w:t>].</w:t>
      </w:r>
    </w:p>
    <w:p>
      <w:pPr>
        <w:pStyle w:val="PR3"/>
        <w:numPr>
          <w:ilvl w:val="6"/>
          <w:numId w:val="1"/>
        </w:numPr>
        <w:rPr/>
      </w:pPr>
      <w:r>
        <w:rPr/>
        <w:t>If Architect determines mockups do not comply with requirements, reconstruct mockups until mockups are approved.</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PR1"/>
        <w:numPr>
          <w:ilvl w:val="4"/>
          <w:numId w:val="1"/>
        </w:numPr>
        <w:rPr/>
      </w:pPr>
      <w:r>
        <w:rPr/>
        <w:t>Testing Agency Qualifications:</w:t>
      </w:r>
    </w:p>
    <w:p>
      <w:pPr>
        <w:pStyle w:val="PR2"/>
        <w:numPr>
          <w:ilvl w:val="5"/>
          <w:numId w:val="1"/>
        </w:numPr>
        <w:spacing w:before="240" w:after="0"/>
        <w:rPr/>
      </w:pPr>
      <w:r>
        <w:rPr/>
        <w:t>For testing agency providing classification marking for fire-retardant-treated material, an inspection agency acceptable to authorities having jurisdiction that periodically performs inspections to verify that the material bearing the classification marking is representative of the material tested.</w:t>
      </w:r>
    </w:p>
    <w:p>
      <w:pPr>
        <w:pStyle w:val="CMT"/>
        <w:rPr/>
      </w:pPr>
      <w:r>
        <w:rPr/>
        <w:t>Retain subparagraph below if Contractor retains testing and inspecting agency for air-barrier and water-resistant glass-mat gypsum sheathing preconstruction testing or field quality control testing and inspections.</w:t>
      </w:r>
    </w:p>
    <w:p>
      <w:pPr>
        <w:pStyle w:val="PR2"/>
        <w:numPr>
          <w:ilvl w:val="5"/>
          <w:numId w:val="1"/>
        </w:numPr>
        <w:rPr/>
      </w:pPr>
      <w:r>
        <w:rPr/>
        <w:t>For testing and inspecting agency providing tests and inspections related to air-barrier and water-resistant glass-mat gypsum sheathing: an independent agency, qualified in accordance with ASTM E329 for testing indicated, and certified by Air Barrier Association of America, Inc.</w:t>
      </w:r>
    </w:p>
    <w:p>
      <w:pPr>
        <w:pStyle w:val="PR1"/>
        <w:numPr>
          <w:ilvl w:val="4"/>
          <w:numId w:val="1"/>
        </w:numPr>
        <w:rPr/>
      </w:pPr>
      <w:hyperlink r:id="rId8">
        <w:r>
          <w:rPr>
            <w:rStyle w:val="Hyperlink"/>
          </w:rPr>
          <w:t>&lt;Double click to insert sustainable design text for manufacturer qualifications.&gt;</w:t>
        </w:r>
      </w:hyperlink>
    </w:p>
    <w:p>
      <w:pPr>
        <w:pStyle w:val="PR1"/>
        <w:numPr>
          <w:ilvl w:val="4"/>
          <w:numId w:val="1"/>
        </w:numPr>
        <w:rPr/>
      </w:pPr>
      <w:hyperlink r:id="rId9">
        <w:r>
          <w:rPr>
            <w:rStyle w:val="Hyperlink"/>
          </w:rPr>
          <w:t>&lt;Double click to insert sustainable design text for vendor qualifications.&gt;</w:t>
        </w:r>
      </w:hyperlink>
    </w:p>
    <w:p>
      <w:pPr>
        <w:pStyle w:val="ART"/>
        <w:numPr>
          <w:ilvl w:val="3"/>
          <w:numId w:val="1"/>
        </w:numPr>
        <w:ind w:hanging="0" w:left="0"/>
        <w:rPr/>
      </w:pPr>
      <w:r>
        <w:rPr/>
        <w:t>PRECONSTRUCTION TESTING</w:t>
      </w:r>
    </w:p>
    <w:p>
      <w:pPr>
        <w:pStyle w:val="CMT"/>
        <w:rPr/>
      </w:pPr>
      <w:r>
        <w:rPr/>
        <w:t>Retain this article for preconstruction testing of air-barrier and water-resistant glass-mat gypsum sheathing system. Project-specific preconstruction testing of assemblies can be expensive but may be the best means of proving that performance requirements are met. Mockup testing is usually limited to buildings with complex, unusual, or previously untested exterior envelope construction.</w:t>
      </w:r>
    </w:p>
    <w:p>
      <w:pPr>
        <w:pStyle w:val="PR1"/>
        <w:numPr>
          <w:ilvl w:val="4"/>
          <w:numId w:val="1"/>
        </w:numPr>
        <w:rPr/>
      </w:pPr>
      <w:r>
        <w:rPr/>
        <w:t>Preconstruction Testing Service: [</w:t>
      </w:r>
      <w:r>
        <w:rPr>
          <w:b/>
        </w:rPr>
        <w:t>Owner will engage</w:t>
      </w:r>
      <w:r>
        <w:rPr/>
        <w:t>] [</w:t>
      </w:r>
      <w:r>
        <w:rPr>
          <w:b/>
        </w:rPr>
        <w:t>Engage</w:t>
      </w:r>
      <w:r>
        <w:rPr/>
        <w:t>] a qualified testing agency to perform preconstruction testing on field mockups.</w:t>
      </w:r>
    </w:p>
    <w:p>
      <w:pPr>
        <w:pStyle w:val="PR1"/>
        <w:numPr>
          <w:ilvl w:val="4"/>
          <w:numId w:val="1"/>
        </w:numPr>
        <w:rPr/>
      </w:pPr>
      <w:r>
        <w:rPr/>
        <w:t>Mockup Testing: Air-barrier and water-resistant glass-mat gypsum sheathing assemblies are to comply with performance requirements indicated, as evidenced by reports based on mockup testing by a qualified testing agency.</w:t>
      </w:r>
    </w:p>
    <w:p>
      <w:pPr>
        <w:pStyle w:val="CMT"/>
        <w:rPr/>
      </w:pPr>
      <w:r>
        <w:rPr/>
        <w:t>Retain "Air-Leakage-Location Testing" Subparagraph below if testing to locate air-leakage sites is required and if air-leakage-volume testing is required.</w:t>
      </w:r>
    </w:p>
    <w:p>
      <w:pPr>
        <w:pStyle w:val="PR2"/>
        <w:numPr>
          <w:ilvl w:val="5"/>
          <w:numId w:val="1"/>
        </w:numPr>
        <w:spacing w:before="240" w:after="0"/>
        <w:rPr/>
      </w:pPr>
      <w:r>
        <w:rPr/>
        <w:t>Air-Leakage-Location Testing: Mockups will be tested for evidence of air leakage in accordance with [</w:t>
      </w:r>
      <w:r>
        <w:rPr>
          <w:b/>
        </w:rPr>
        <w:t>ASTM E1186, chamber pressurization or depressurization with smoke tracers</w:t>
      </w:r>
      <w:r>
        <w:rPr/>
        <w:t>] [</w:t>
      </w:r>
      <w:r>
        <w:rPr>
          <w:b/>
        </w:rPr>
        <w:t>ASTM E1186, chamber depressurization with detection liquids</w:t>
      </w:r>
      <w:r>
        <w:rPr/>
        <w:t>] &lt;</w:t>
      </w:r>
      <w:r>
        <w:rPr>
          <w:b/>
        </w:rPr>
        <w:t>Insert requirement</w:t>
      </w:r>
      <w:r>
        <w:rPr/>
        <w:t>&gt;.</w:t>
      </w:r>
    </w:p>
    <w:p>
      <w:pPr>
        <w:pStyle w:val="CMT"/>
        <w:rPr/>
      </w:pPr>
      <w:r>
        <w:rPr/>
        <w:t>Retain "Air-Leakage-Volume Testing" Subparagraph below if testing to quantify air-leakage rate is required. Testing in accordance with ASTM E783 may be more practical for on-site testing. ASTM E2357, specifically for air-barrier assemblies, can also be used; however, on-site testing in accordance with this standard is more costly. See the Evaluations for Section 072726 "Fluid-Applied Membrane Air Barriers."</w:t>
      </w:r>
    </w:p>
    <w:p>
      <w:pPr>
        <w:pStyle w:val="PR2"/>
        <w:numPr>
          <w:ilvl w:val="5"/>
          <w:numId w:val="1"/>
        </w:numPr>
        <w:rPr/>
      </w:pPr>
      <w:r>
        <w:rPr/>
        <w:t>Air-Leakage-Volume Testing: Mockups will be tested for air-leakage rate in accordance with [</w:t>
      </w:r>
      <w:r>
        <w:rPr>
          <w:b/>
        </w:rPr>
        <w:t>ASTM E783</w:t>
      </w:r>
      <w:r>
        <w:rPr/>
        <w:t>] [</w:t>
      </w:r>
      <w:r>
        <w:rPr>
          <w:b/>
        </w:rPr>
        <w:t>or</w:t>
      </w:r>
      <w:r>
        <w:rPr/>
        <w:t>] [</w:t>
      </w:r>
      <w:r>
        <w:rPr>
          <w:b/>
        </w:rPr>
        <w:t>ASTM E2357</w:t>
      </w:r>
      <w:r>
        <w:rPr/>
        <w:t>].</w:t>
      </w:r>
    </w:p>
    <w:p>
      <w:pPr>
        <w:pStyle w:val="PR2"/>
        <w:numPr>
          <w:ilvl w:val="5"/>
          <w:numId w:val="1"/>
        </w:numPr>
        <w:rPr/>
      </w:pPr>
      <w:r>
        <w:rPr/>
        <w:t>Notify Architect [</w:t>
      </w:r>
      <w:r>
        <w:rPr>
          <w:b/>
        </w:rPr>
        <w:t>seven</w:t>
      </w:r>
      <w:r>
        <w:rPr/>
        <w:t>] &lt;</w:t>
      </w:r>
      <w:r>
        <w:rPr>
          <w:b/>
        </w:rPr>
        <w:t>Insert number</w:t>
      </w:r>
      <w:r>
        <w:rPr/>
        <w:t>&gt; days in advance of the dates and times when mockups will be tested.</w:t>
      </w:r>
    </w:p>
    <w:p>
      <w:pPr>
        <w:pStyle w:val="ART"/>
        <w:numPr>
          <w:ilvl w:val="3"/>
          <w:numId w:val="1"/>
        </w:numPr>
        <w:ind w:hanging="0" w:left="0"/>
        <w:rPr/>
      </w:pPr>
      <w:r>
        <w:rPr/>
        <w:t>DELIVERY, STORAGE, AND HANDLING</w:t>
      </w:r>
    </w:p>
    <w:p>
      <w:pPr>
        <w:pStyle w:val="PR1"/>
        <w:numPr>
          <w:ilvl w:val="4"/>
          <w:numId w:val="1"/>
        </w:numPr>
        <w:rPr/>
      </w:pPr>
      <w:r>
        <w:rPr/>
        <w:t>Stack panels flat with spacers beneath and between each bundle to provide air circulation. Protect sheathing from weather by covering with waterproof sheeting, securely anchored. Provide for air circulation around stacks and under coverings.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rPr/>
      </w:pPr>
      <w:r>
        <w:rPr/>
        <w:t>Fire-Resistance Ratings: As tested in accordance with ASTM E119; testing by a qualified testing agency. Identify products with appropriate markings of applicable testing agency.</w:t>
      </w:r>
    </w:p>
    <w:p>
      <w:pPr>
        <w:pStyle w:val="PR2"/>
        <w:numPr>
          <w:ilvl w:val="5"/>
          <w:numId w:val="1"/>
        </w:numPr>
        <w:spacing w:before="240" w:after="0"/>
        <w:rPr/>
      </w:pPr>
      <w:r>
        <w:rPr/>
        <w:t>Fire-Resistance Ratings: Indicated by design designations from UL's "Fire Resistance Directory" or from the listings of another qualified testing agency.</w:t>
      </w:r>
    </w:p>
    <w:p>
      <w:pPr>
        <w:pStyle w:val="CMT"/>
        <w:rPr/>
      </w:pPr>
      <w:r>
        <w:rPr/>
        <w:t>Retain "Air-Barrier and Water-Resistant Glass-Mat Gypsum Sheathing Performance" Paragraph below if retaining air-barrier and water-resistant glass-mat gypsum sheathing in Part 2.</w:t>
      </w:r>
    </w:p>
    <w:p>
      <w:pPr>
        <w:pStyle w:val="PR1"/>
        <w:numPr>
          <w:ilvl w:val="4"/>
          <w:numId w:val="1"/>
        </w:numPr>
        <w:rPr/>
      </w:pPr>
      <w:r>
        <w:rPr/>
        <w:t>Air-Barrier and Water-Resistant Glass-Mat Gypsum Sheathing Performance: Air-barrier and water-resistant glass-mat gypsum sheathing assembly, and seals with adjacent construction, are to be capable of performing as a continuous air barrier and as a liquid-water drainage plane flashed to discharge to the exterior incidental condensation or water penetration. Air-barrier assemblies are to be capable of accommodating substrate movement and of sealing substrate expansion and control joints, construction material changes, penetrations[</w:t>
      </w:r>
      <w:r>
        <w:rPr>
          <w:b/>
        </w:rPr>
        <w:t>, tie-ins to installed waterproofing</w:t>
      </w:r>
      <w:r>
        <w:rPr/>
        <w:t>] [</w:t>
      </w:r>
      <w:r>
        <w:rPr>
          <w:b/>
        </w:rPr>
        <w:t>, tie-ins to other installed air barriers</w:t>
      </w:r>
      <w:r>
        <w:rPr/>
        <w:t>], and transitions at perimeter conditions without deterioration and air leakage exceeding specified limits.</w:t>
      </w:r>
    </w:p>
    <w:p>
      <w:pPr>
        <w:pStyle w:val="ART"/>
        <w:numPr>
          <w:ilvl w:val="3"/>
          <w:numId w:val="1"/>
        </w:numPr>
        <w:ind w:hanging="0" w:left="0"/>
        <w:rPr/>
      </w:pPr>
      <w:r>
        <w:rPr/>
        <w:t>WOOD PANEL PRODUCTS</w:t>
      </w:r>
    </w:p>
    <w:p>
      <w:pPr>
        <w:pStyle w:val="CMT"/>
        <w:rPr/>
      </w:pPr>
      <w:r>
        <w:rPr/>
        <w:t>Retain "Emissions" Paragraph below if required for LEED for Schools Credit IEQ 4.4.</w:t>
      </w:r>
    </w:p>
    <w:p>
      <w:pPr>
        <w:pStyle w:val="PR1"/>
        <w:numPr>
          <w:ilvl w:val="4"/>
          <w:numId w:val="1"/>
        </w:numPr>
        <w:rPr/>
      </w:pPr>
      <w:r>
        <w:rPr/>
        <w:t>Emissions: Products are to meet the testing and product requirements of the California Department of Public Health's "Standard Method for the Testing and Evaluation of Volatile Organic Chemical Emissions from Indoor Sources Using Environmental Chambers."</w:t>
      </w:r>
    </w:p>
    <w:p>
      <w:pPr>
        <w:pStyle w:val="PR1"/>
        <w:numPr>
          <w:ilvl w:val="4"/>
          <w:numId w:val="1"/>
        </w:numPr>
        <w:rPr/>
      </w:pPr>
      <w:hyperlink r:id="rId10">
        <w:r>
          <w:rPr>
            <w:rStyle w:val="Hyperlink"/>
          </w:rPr>
          <w:t>&lt;Double click to insert sustainable design text for certified wood.&gt;</w:t>
        </w:r>
      </w:hyperlink>
    </w:p>
    <w:p>
      <w:pPr>
        <w:pStyle w:val="CMT"/>
        <w:rPr/>
      </w:pPr>
      <w:r>
        <w:rPr/>
        <w:t>Retain "Thickness" Paragraph below if a minimum thickness is indicated on Drawings.</w:t>
      </w:r>
    </w:p>
    <w:p>
      <w:pPr>
        <w:pStyle w:val="PR1"/>
        <w:numPr>
          <w:ilvl w:val="4"/>
          <w:numId w:val="1"/>
        </w:numPr>
        <w:rPr/>
      </w:pPr>
      <w:r>
        <w:rPr/>
        <w:t>Thickness: As needed to comply with requirements specified, but not less than thickness indicated.</w:t>
      </w:r>
    </w:p>
    <w:p>
      <w:pPr>
        <w:pStyle w:val="PR1"/>
        <w:numPr>
          <w:ilvl w:val="4"/>
          <w:numId w:val="1"/>
        </w:numPr>
        <w:rPr/>
      </w:pPr>
      <w:r>
        <w:rPr/>
        <w:t>Factory mark panels to indicate compliance with applicable standard.</w:t>
      </w:r>
    </w:p>
    <w:p>
      <w:pPr>
        <w:pStyle w:val="ART"/>
        <w:numPr>
          <w:ilvl w:val="3"/>
          <w:numId w:val="1"/>
        </w:numPr>
        <w:ind w:hanging="0" w:left="0"/>
        <w:rPr/>
      </w:pPr>
      <w:r>
        <w:rPr/>
        <w:t>PRESERVATIVE-TREATED PLYWOOD</w:t>
      </w:r>
    </w:p>
    <w:p>
      <w:pPr>
        <w:pStyle w:val="PR1"/>
        <w:numPr>
          <w:ilvl w:val="4"/>
          <w:numId w:val="1"/>
        </w:numPr>
        <w:rPr/>
      </w:pPr>
      <w:r>
        <w:rPr/>
        <w:t>Preservative Treatment by Pressure Process: AWPA U1; Use Category UC2[</w:t>
      </w:r>
      <w:r>
        <w:rPr>
          <w:b/>
        </w:rPr>
        <w:t> for interior construction not in contact with ground, Use Category UC3b for exterior construction not in contact with ground, and Use Category UC4a for items in contact with ground</w:t>
      </w:r>
      <w:r>
        <w:rPr/>
        <w:t>].</w:t>
      </w:r>
    </w:p>
    <w:p>
      <w:pPr>
        <w:pStyle w:val="CMT"/>
        <w:rPr/>
      </w:pPr>
      <w:r>
        <w:rPr/>
        <w:t>See the Evaluations for information about treatment chemicals.</w:t>
      </w:r>
    </w:p>
    <w:p>
      <w:pPr>
        <w:pStyle w:val="PR2"/>
        <w:numPr>
          <w:ilvl w:val="5"/>
          <w:numId w:val="1"/>
        </w:numPr>
        <w:spacing w:before="240" w:after="0"/>
        <w:rPr/>
      </w:pPr>
      <w:r>
        <w:rPr/>
        <w:t>Preservative Chemicals: Acceptable to authorities having jurisdiction and containing no arsenic or chromium.</w:t>
      </w:r>
    </w:p>
    <w:p>
      <w:pPr>
        <w:pStyle w:val="PR1"/>
        <w:numPr>
          <w:ilvl w:val="4"/>
          <w:numId w:val="1"/>
        </w:numPr>
        <w:rPr/>
      </w:pPr>
      <w:r>
        <w:rPr/>
        <w:t>Mark plywood with appropriate classification marking of an inspection agency acceptable to authorities having jurisdiction.</w:t>
      </w:r>
    </w:p>
    <w:p>
      <w:pPr>
        <w:pStyle w:val="CMT"/>
        <w:rPr/>
      </w:pPr>
      <w:r>
        <w:rPr/>
        <w:t>Retain first option in "Application" Paragraph below and delete others if total treatment is required; otherwise, retain second option with or without third option.</w:t>
      </w:r>
    </w:p>
    <w:p>
      <w:pPr>
        <w:pStyle w:val="PR1"/>
        <w:numPr>
          <w:ilvl w:val="4"/>
          <w:numId w:val="1"/>
        </w:numPr>
        <w:rPr/>
      </w:pPr>
      <w:r>
        <w:rPr/>
        <w:t>Application: [</w:t>
      </w:r>
      <w:r>
        <w:rPr>
          <w:b/>
        </w:rPr>
        <w:t>Treat all plywood unless otherwise indicated</w:t>
      </w:r>
      <w:r>
        <w:rPr/>
        <w:t>] [</w:t>
      </w:r>
      <w:r>
        <w:rPr>
          <w:b/>
        </w:rPr>
        <w:t>Treat items indicated on Drawings</w:t>
      </w:r>
      <w:r>
        <w:rPr/>
        <w:t>] [</w:t>
      </w:r>
      <w:r>
        <w:rPr>
          <w:b/>
        </w:rPr>
        <w:t>and plywood in contact with masonry or concrete or used with roofing, flashing, vapor barriers, and waterproofing</w:t>
      </w:r>
      <w:r>
        <w:rPr/>
        <w:t>].</w:t>
      </w:r>
    </w:p>
    <w:p>
      <w:pPr>
        <w:pStyle w:val="ART"/>
        <w:numPr>
          <w:ilvl w:val="3"/>
          <w:numId w:val="1"/>
        </w:numPr>
        <w:ind w:hanging="0" w:left="0"/>
        <w:rPr/>
      </w:pPr>
      <w:r>
        <w:rPr/>
        <w:t>FIRE-RETARDANT-TREATED PLYWOOD</w:t>
      </w:r>
    </w:p>
    <w:p>
      <w:pPr>
        <w:pStyle w:val="PR1"/>
        <w:numPr>
          <w:ilvl w:val="4"/>
          <w:numId w:val="1"/>
        </w:numPr>
        <w:rPr/>
      </w:pPr>
      <w:r>
        <w:rPr/>
        <w:t>General: Where fire-retardant-treated materials are indicated, use materials complying with requirements in this article that are acceptable to authorities having jurisdiction and with fire-test-response characteristics specified as determined by testing identical products per test method indicated by a qualified testing agency.</w:t>
      </w:r>
    </w:p>
    <w:p>
      <w:pPr>
        <w:pStyle w:val="PR1"/>
        <w:numPr>
          <w:ilvl w:val="4"/>
          <w:numId w:val="1"/>
        </w:numPr>
        <w:rPr/>
      </w:pPr>
      <w:r>
        <w:rPr/>
        <w:t xml:space="preserve">Fire-Retardant-Treated Plywood by Pressure Process: Products with a flame-spread index of 25 or less when tested in accordance with ASTM E84, and with no evidence of significant progressive combustion when the test is extended an additional 20 minutes, and with the flame front not extending more than </w:t>
      </w:r>
      <w:r>
        <w:rPr>
          <w:rStyle w:val="IP"/>
        </w:rPr>
        <w:t>10.5 feet</w:t>
      </w:r>
      <w:r>
        <w:rPr>
          <w:rStyle w:val="SI"/>
        </w:rPr>
        <w:t xml:space="preserve"> (3.2 m)</w:t>
      </w:r>
      <w:r>
        <w:rPr/>
        <w:t xml:space="preserve"> beyond the centerline of the burners at any time during the test.</w:t>
      </w:r>
    </w:p>
    <w:p>
      <w:pPr>
        <w:pStyle w:val="PR2"/>
        <w:numPr>
          <w:ilvl w:val="5"/>
          <w:numId w:val="1"/>
        </w:numPr>
        <w:spacing w:before="240" w:after="0"/>
        <w:rPr/>
      </w:pPr>
      <w:r>
        <w:rPr/>
        <w:t>Use treatment that does not promote corrosion of metal fasteners.</w:t>
      </w:r>
    </w:p>
    <w:p>
      <w:pPr>
        <w:pStyle w:val="CMT"/>
        <w:rPr/>
      </w:pPr>
      <w:r>
        <w:rPr/>
        <w:t>Exterior type is suitable for both exterior and interior applications. Interior type is only for interior applications.</w:t>
      </w:r>
    </w:p>
    <w:p>
      <w:pPr>
        <w:pStyle w:val="PR2"/>
        <w:numPr>
          <w:ilvl w:val="5"/>
          <w:numId w:val="1"/>
        </w:numPr>
        <w:rPr/>
      </w:pPr>
      <w:r>
        <w:rPr/>
        <w:t>Exterior Type: Treated materials are to comply with requirements specified above for fire-retardant-treated plywood by pressure process after being subjected to accelerated weathering in accordance with ASTM D2898. Use for exterior locations and where indicated.</w:t>
      </w:r>
    </w:p>
    <w:p>
      <w:pPr>
        <w:pStyle w:val="PR2"/>
        <w:numPr>
          <w:ilvl w:val="5"/>
          <w:numId w:val="1"/>
        </w:numPr>
        <w:rPr/>
      </w:pPr>
      <w:r>
        <w:rPr/>
        <w:t>Interior Type A: Treated materials are to have a moisture content of 28 percent or less when tested in accordance with ASTM D3201/D3201M at 92 percent relative humidity. Use where exterior type is not indicated.</w:t>
      </w:r>
    </w:p>
    <w:p>
      <w:pPr>
        <w:pStyle w:val="CMT"/>
        <w:rPr/>
      </w:pPr>
      <w:r>
        <w:rPr/>
        <w:t>Retain option in "Design Value Adjustment Factors" Subparagraph below if applicable. Revise description of locations to suit Project. Verify adjustment factors with Project's structural engineer.</w:t>
      </w:r>
    </w:p>
    <w:p>
      <w:pPr>
        <w:pStyle w:val="PR2"/>
        <w:numPr>
          <w:ilvl w:val="5"/>
          <w:numId w:val="1"/>
        </w:numPr>
        <w:rPr/>
      </w:pPr>
      <w:r>
        <w:rPr/>
        <w:t>Design Value Adjustment Factors: Treated lumber plywood is to be tested in accordance with ASTM D5516 and design value adjustment factors are to be calculated in accordance with ASTM D6305. Span ratings after treatment are to be not less than span ratings specified.[</w:t>
      </w:r>
      <w:r>
        <w:rPr>
          <w:b/>
        </w:rPr>
        <w:t xml:space="preserve"> For roof sheathing and where high-temperature fire-retardant treatment is indicated, span ratings for temperatures up to </w:t>
      </w:r>
      <w:r>
        <w:rPr>
          <w:rStyle w:val="IP"/>
          <w:b/>
        </w:rPr>
        <w:t>170 deg F</w:t>
      </w:r>
      <w:r>
        <w:rPr>
          <w:rStyle w:val="SI"/>
          <w:b/>
        </w:rPr>
        <w:t xml:space="preserve"> (76 deg C)</w:t>
      </w:r>
      <w:r>
        <w:rPr>
          <w:b/>
        </w:rPr>
        <w:t xml:space="preserve"> are to be not less than span ratings specified.</w:t>
      </w:r>
      <w:r>
        <w:rPr/>
        <w:t>]</w:t>
      </w:r>
    </w:p>
    <w:p>
      <w:pPr>
        <w:pStyle w:val="PR1"/>
        <w:numPr>
          <w:ilvl w:val="4"/>
          <w:numId w:val="1"/>
        </w:numPr>
        <w:rPr/>
      </w:pPr>
      <w:r>
        <w:rPr/>
        <w:t>Kiln-dry material after treatment to a maximum moisture content of 15 percent. Do not use material that is warped or does not comply with requirements for untreated material.</w:t>
      </w:r>
    </w:p>
    <w:p>
      <w:pPr>
        <w:pStyle w:val="PR1"/>
        <w:numPr>
          <w:ilvl w:val="4"/>
          <w:numId w:val="1"/>
        </w:numPr>
        <w:rPr/>
      </w:pPr>
      <w:r>
        <w:rPr/>
        <w:t>Identify fire-retardant-treated plywood with appropriate classification marking of qualified testing agency.</w:t>
      </w:r>
    </w:p>
    <w:p>
      <w:pPr>
        <w:pStyle w:val="CMT"/>
        <w:rPr/>
      </w:pPr>
      <w:r>
        <w:rPr/>
        <w:t>Retain first option in "Application" Paragraph below and delete subparagraphs if all wood is required to be fire-retardant treated; otherwise, retain second option and applicable subparagraphs.</w:t>
      </w:r>
    </w:p>
    <w:p>
      <w:pPr>
        <w:pStyle w:val="PR1"/>
        <w:numPr>
          <w:ilvl w:val="4"/>
          <w:numId w:val="1"/>
        </w:numPr>
        <w:rPr/>
      </w:pPr>
      <w:r>
        <w:rPr/>
        <w:t>Application: [</w:t>
      </w:r>
      <w:r>
        <w:rPr>
          <w:b/>
        </w:rPr>
        <w:t>Treat all plywood unless otherwise indicated.</w:t>
      </w:r>
      <w:r>
        <w:rPr/>
        <w:t>] [</w:t>
      </w:r>
      <w:r>
        <w:rPr>
          <w:b/>
        </w:rPr>
        <w:t>Treat plywood indicated on Drawings, and the following:</w:t>
      </w:r>
      <w:r>
        <w:rPr/>
        <w:t>]</w:t>
      </w:r>
    </w:p>
    <w:p>
      <w:pPr>
        <w:pStyle w:val="CMT"/>
        <w:rPr/>
      </w:pPr>
      <w:r>
        <w:rPr/>
        <w:t>Revise list below to suit local code and Project.</w:t>
      </w:r>
    </w:p>
    <w:p>
      <w:pPr>
        <w:pStyle w:val="PR2"/>
        <w:numPr>
          <w:ilvl w:val="5"/>
          <w:numId w:val="1"/>
        </w:numPr>
        <w:spacing w:before="240" w:after="0"/>
        <w:rPr/>
      </w:pPr>
      <w:r>
        <w:rPr/>
        <w:t>Roof[</w:t>
      </w:r>
      <w:r>
        <w:rPr>
          <w:b/>
        </w:rPr>
        <w:t> and wall</w:t>
      </w:r>
      <w:r>
        <w:rPr/>
        <w:t xml:space="preserve">] sheathing within </w:t>
      </w:r>
      <w:r>
        <w:rPr>
          <w:rStyle w:val="IP"/>
        </w:rPr>
        <w:t>48 inches</w:t>
      </w:r>
      <w:r>
        <w:rPr>
          <w:rStyle w:val="SI"/>
        </w:rPr>
        <w:t xml:space="preserve"> (1220 mm)</w:t>
      </w:r>
      <w:r>
        <w:rPr/>
        <w:t xml:space="preserve"> of [</w:t>
      </w:r>
      <w:r>
        <w:rPr>
          <w:b/>
        </w:rPr>
        <w:t>fire</w:t>
      </w:r>
      <w:r>
        <w:rPr/>
        <w:t>] [</w:t>
      </w:r>
      <w:r>
        <w:rPr>
          <w:b/>
        </w:rPr>
        <w:t>party</w:t>
      </w:r>
      <w:r>
        <w:rPr/>
        <w:t>] walls.</w:t>
      </w:r>
    </w:p>
    <w:p>
      <w:pPr>
        <w:pStyle w:val="PR2"/>
        <w:numPr>
          <w:ilvl w:val="5"/>
          <w:numId w:val="1"/>
        </w:numPr>
        <w:rPr/>
      </w:pPr>
      <w:r>
        <w:rPr/>
        <w:t>Roof sheathing.</w:t>
      </w:r>
    </w:p>
    <w:p>
      <w:pPr>
        <w:pStyle w:val="PR2"/>
        <w:numPr>
          <w:ilvl w:val="5"/>
          <w:numId w:val="1"/>
        </w:numPr>
        <w:rPr/>
      </w:pPr>
      <w:r>
        <w:rPr/>
        <w:t>Subflooring and underlayment for raised platforms.</w:t>
      </w:r>
    </w:p>
    <w:p>
      <w:pPr>
        <w:pStyle w:val="PR2"/>
        <w:numPr>
          <w:ilvl w:val="5"/>
          <w:numId w:val="1"/>
        </w:numPr>
        <w:rPr/>
      </w:pPr>
      <w:r>
        <w:rPr/>
        <w:t>&lt;</w:t>
      </w:r>
      <w:r>
        <w:rPr>
          <w:b/>
        </w:rPr>
        <w:t>Insert category of plywood items required to be treated</w:t>
      </w:r>
      <w:r>
        <w:rPr/>
        <w:t>&gt;.</w:t>
      </w:r>
    </w:p>
    <w:p>
      <w:pPr>
        <w:pStyle w:val="ART"/>
        <w:numPr>
          <w:ilvl w:val="3"/>
          <w:numId w:val="1"/>
        </w:numPr>
        <w:ind w:hanging="0" w:left="0"/>
        <w:rPr/>
      </w:pPr>
      <w:r>
        <w:rPr/>
        <w:t>WALL SHEATHING</w:t>
      </w:r>
    </w:p>
    <w:p>
      <w:pPr>
        <w:pStyle w:val="CMT"/>
        <w:rPr/>
      </w:pPr>
      <w:r>
        <w:rPr/>
        <w:t>If retaining "Plywood Sheathing, Walls" Paragraph below, retain one of first two options and one of last four options. DOC PS 2 is a performance-based standard that does not include requirements for grades of veneers. Structural I provides increased racking resistance. See the Evaluations for information about durability classifications of plywood.</w:t>
      </w:r>
    </w:p>
    <w:p>
      <w:pPr>
        <w:pStyle w:val="PR1"/>
        <w:numPr>
          <w:ilvl w:val="4"/>
          <w:numId w:val="1"/>
        </w:numPr>
        <w:rPr/>
      </w:pPr>
      <w:r>
        <w:rPr/>
        <w:t>Plywood Sheathing, Walls: [</w:t>
      </w:r>
      <w:r>
        <w:rPr>
          <w:b/>
        </w:rPr>
        <w:t>DOC PS 1</w:t>
      </w:r>
      <w:r>
        <w:rPr/>
        <w:t>] [</w:t>
      </w:r>
      <w:r>
        <w:rPr>
          <w:b/>
        </w:rPr>
        <w:t>Either DOC PS 1 or DOC PS 2</w:t>
      </w:r>
      <w:r>
        <w:rPr/>
        <w:t>], [</w:t>
      </w:r>
      <w:r>
        <w:rPr>
          <w:b/>
        </w:rPr>
        <w:t>Exterior, Structural I</w:t>
      </w:r>
      <w:r>
        <w:rPr/>
        <w:t>] [</w:t>
      </w:r>
      <w:r>
        <w:rPr>
          <w:b/>
        </w:rPr>
        <w:t>Exterior</w:t>
      </w:r>
      <w:r>
        <w:rPr/>
        <w:t>] [</w:t>
      </w:r>
      <w:r>
        <w:rPr>
          <w:b/>
        </w:rPr>
        <w:t>Exposure 1, Structural I</w:t>
      </w:r>
      <w:r>
        <w:rPr/>
        <w:t>] [</w:t>
      </w:r>
      <w:r>
        <w:rPr>
          <w:b/>
        </w:rPr>
        <w:t>Exposure 1</w:t>
      </w:r>
      <w:r>
        <w:rPr/>
        <w:t>] sheathing.</w:t>
      </w:r>
    </w:p>
    <w:p>
      <w:pPr>
        <w:pStyle w:val="CMT"/>
        <w:rPr/>
      </w:pPr>
      <w:r>
        <w:rPr/>
        <w:t>Retain one of four options in "Span Rating" Subparagraph below.</w:t>
      </w:r>
    </w:p>
    <w:p>
      <w:pPr>
        <w:pStyle w:val="PR2"/>
        <w:numPr>
          <w:ilvl w:val="5"/>
          <w:numId w:val="1"/>
        </w:numPr>
        <w:spacing w:before="240" w:after="0"/>
        <w:rPr/>
      </w:pPr>
      <w:r>
        <w:rPr/>
        <w:t>Span Rating: Not less than [</w:t>
      </w:r>
      <w:r>
        <w:rPr>
          <w:b/>
        </w:rPr>
        <w:t>16/0</w:t>
      </w:r>
      <w:r>
        <w:rPr/>
        <w:t>] [</w:t>
      </w:r>
      <w:r>
        <w:rPr>
          <w:b/>
        </w:rPr>
        <w:t>20/0</w:t>
      </w:r>
      <w:r>
        <w:rPr/>
        <w:t>] [</w:t>
      </w:r>
      <w:r>
        <w:rPr>
          <w:b/>
        </w:rPr>
        <w:t>24/0</w:t>
      </w:r>
      <w:r>
        <w:rPr/>
        <w:t>] [</w:t>
      </w:r>
      <w:r>
        <w:rPr>
          <w:b/>
        </w:rPr>
        <w:t>32/16</w:t>
      </w:r>
      <w:r>
        <w:rPr/>
        <w:t>].</w:t>
      </w:r>
    </w:p>
    <w:p>
      <w:pPr>
        <w:pStyle w:val="CMT"/>
        <w:rPr/>
      </w:pPr>
      <w:r>
        <w:rPr/>
        <w:t>If retaining "Nominal Thickness" Subparagraph below, usually retain first option for studs 16 inches (406 mm) o.c. and second option for studs 24 inches (610 mm) o.c. Retain third option for more stringent requirement.</w:t>
      </w:r>
    </w:p>
    <w:p>
      <w:pPr>
        <w:pStyle w:val="PR2"/>
        <w:numPr>
          <w:ilvl w:val="5"/>
          <w:numId w:val="1"/>
        </w:numPr>
        <w:rPr/>
      </w:pPr>
      <w:r>
        <w:rPr/>
        <w:t>Nominal Thickness: Not less than [</w:t>
      </w:r>
      <w:r>
        <w:rPr>
          <w:rStyle w:val="IP"/>
          <w:b/>
        </w:rPr>
        <w:t>11/32 inch</w:t>
      </w:r>
      <w:r>
        <w:rPr>
          <w:rStyle w:val="SI"/>
          <w:b/>
        </w:rPr>
        <w:t xml:space="preserve"> (8.7 mm)</w:t>
      </w:r>
      <w:r>
        <w:rPr/>
        <w:t>] [</w:t>
      </w:r>
      <w:r>
        <w:rPr>
          <w:rStyle w:val="IP"/>
          <w:b/>
        </w:rPr>
        <w:t>3/8 inch</w:t>
      </w:r>
      <w:r>
        <w:rPr>
          <w:rStyle w:val="SI"/>
          <w:b/>
        </w:rPr>
        <w:t xml:space="preserve"> (9.5 mm)</w:t>
      </w:r>
      <w:r>
        <w:rPr/>
        <w:t>] [</w:t>
      </w:r>
      <w:r>
        <w:rPr>
          <w:rStyle w:val="IP"/>
          <w:b/>
        </w:rPr>
        <w:t>1/2 inch</w:t>
      </w:r>
      <w:r>
        <w:rPr>
          <w:rStyle w:val="SI"/>
          <w:b/>
        </w:rPr>
        <w:t xml:space="preserve"> (13 mm)</w:t>
      </w:r>
      <w:r>
        <w:rPr/>
        <w:t>].</w:t>
      </w:r>
    </w:p>
    <w:p>
      <w:pPr>
        <w:pStyle w:val="CMT"/>
        <w:rPr/>
      </w:pPr>
      <w:r>
        <w:rPr/>
        <w:t>If retaining "Oriented-Strand-Board Sheathing, Walls" Paragraph below, retain one of two options. Structural I provides increased racking resistance. See the Evaluations for information about durability classifications of oriented strand board.</w:t>
      </w:r>
    </w:p>
    <w:p>
      <w:pPr>
        <w:pStyle w:val="PR1"/>
        <w:numPr>
          <w:ilvl w:val="4"/>
          <w:numId w:val="1"/>
        </w:numPr>
        <w:rPr/>
      </w:pPr>
      <w:r>
        <w:rPr/>
        <w:t>Oriented-Strand-Board Sheathing, Walls: DOC PS 2, [</w:t>
      </w:r>
      <w:r>
        <w:rPr>
          <w:b/>
        </w:rPr>
        <w:t>Exposure 1, Structural I</w:t>
      </w:r>
      <w:r>
        <w:rPr/>
        <w:t>] [</w:t>
      </w:r>
      <w:r>
        <w:rPr>
          <w:b/>
        </w:rPr>
        <w:t>Exposure 1</w:t>
      </w:r>
      <w:r>
        <w:rPr/>
        <w:t>] sheathing.</w:t>
      </w:r>
    </w:p>
    <w:p>
      <w:pPr>
        <w:pStyle w:val="CMT"/>
        <w:rPr/>
      </w:pPr>
      <w:r>
        <w:rPr/>
        <w:t>Retain one of five options in "Span Rating" Subparagraph below.</w:t>
      </w:r>
    </w:p>
    <w:p>
      <w:pPr>
        <w:pStyle w:val="PR2"/>
        <w:numPr>
          <w:ilvl w:val="5"/>
          <w:numId w:val="1"/>
        </w:numPr>
        <w:spacing w:before="240" w:after="0"/>
        <w:rPr/>
      </w:pPr>
      <w:r>
        <w:rPr/>
        <w:t>Span Rating: Not less than [</w:t>
      </w:r>
      <w:r>
        <w:rPr>
          <w:b/>
        </w:rPr>
        <w:t>16/0</w:t>
      </w:r>
      <w:r>
        <w:rPr/>
        <w:t>] [</w:t>
      </w:r>
      <w:r>
        <w:rPr>
          <w:b/>
        </w:rPr>
        <w:t>20/0</w:t>
      </w:r>
      <w:r>
        <w:rPr/>
        <w:t>] [</w:t>
      </w:r>
      <w:r>
        <w:rPr>
          <w:b/>
        </w:rPr>
        <w:t>24/0</w:t>
      </w:r>
      <w:r>
        <w:rPr/>
        <w:t>] [</w:t>
      </w:r>
      <w:r>
        <w:rPr>
          <w:b/>
        </w:rPr>
        <w:t>24/16</w:t>
      </w:r>
      <w:r>
        <w:rPr/>
        <w:t>] [</w:t>
      </w:r>
      <w:r>
        <w:rPr>
          <w:b/>
        </w:rPr>
        <w:t>32/16</w:t>
      </w:r>
      <w:r>
        <w:rPr/>
        <w:t>].</w:t>
      </w:r>
    </w:p>
    <w:p>
      <w:pPr>
        <w:pStyle w:val="CMT"/>
        <w:rPr/>
      </w:pPr>
      <w:r>
        <w:rPr/>
        <w:t>If retaining "Nominal Thickness" Subparagraph below, usually retain first option for studs 16 inches (406 mm) o.c. and second option for studs 24 inches (610 mm) o.c. Retain third option for more stringent requirement.</w:t>
      </w:r>
    </w:p>
    <w:p>
      <w:pPr>
        <w:pStyle w:val="PR2"/>
        <w:numPr>
          <w:ilvl w:val="5"/>
          <w:numId w:val="1"/>
        </w:numPr>
        <w:rPr/>
      </w:pPr>
      <w:r>
        <w:rPr/>
        <w:t>Nominal Thickness: Not less than [</w:t>
      </w:r>
      <w:r>
        <w:rPr>
          <w:rStyle w:val="IP"/>
          <w:b/>
        </w:rPr>
        <w:t>5/16 inch</w:t>
      </w:r>
      <w:r>
        <w:rPr>
          <w:rStyle w:val="SI"/>
          <w:b/>
        </w:rPr>
        <w:t xml:space="preserve"> (7.9 mm)</w:t>
      </w:r>
      <w:r>
        <w:rPr/>
        <w:t>] [</w:t>
      </w:r>
      <w:r>
        <w:rPr>
          <w:rStyle w:val="IP"/>
          <w:b/>
        </w:rPr>
        <w:t>3/8 inch</w:t>
      </w:r>
      <w:r>
        <w:rPr>
          <w:rStyle w:val="SI"/>
          <w:b/>
        </w:rPr>
        <w:t xml:space="preserve"> (9.5 mm)</w:t>
      </w:r>
      <w:r>
        <w:rPr/>
        <w:t>] [</w:t>
      </w:r>
      <w:r>
        <w:rPr>
          <w:rStyle w:val="IP"/>
          <w:b/>
        </w:rPr>
        <w:t>1/2 inch</w:t>
      </w:r>
      <w:r>
        <w:rPr>
          <w:rStyle w:val="SI"/>
          <w:b/>
        </w:rPr>
        <w:t xml:space="preserve"> (13 mm)</w:t>
      </w:r>
      <w:r>
        <w:rPr/>
        <w:t>].</w:t>
      </w:r>
    </w:p>
    <w:p>
      <w:pPr>
        <w:pStyle w:val="PR1"/>
        <w:numPr>
          <w:ilvl w:val="4"/>
          <w:numId w:val="1"/>
        </w:numPr>
        <w:rPr/>
      </w:pPr>
      <w:r>
        <w:rPr/>
        <w:t>Paper-Surfaced Gypsum Sheathing: ASTM C1396/C1396M, gypsum sheathing; with water-resistant-treated core and with water-repellent paper bonded to core's face, back, and long edges.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Type and Thickness: [</w:t>
      </w:r>
      <w:r>
        <w:rPr>
          <w:b/>
        </w:rPr>
        <w:t xml:space="preserve">Regular, </w:t>
      </w:r>
      <w:r>
        <w:rPr>
          <w:rStyle w:val="IP"/>
          <w:b/>
        </w:rPr>
        <w:t>1/2 inch</w:t>
      </w:r>
      <w:r>
        <w:rPr>
          <w:rStyle w:val="SI"/>
          <w:b/>
        </w:rPr>
        <w:t xml:space="preserve"> (13 mm)</w:t>
      </w:r>
      <w:r>
        <w:rPr/>
        <w:t>] [</w:t>
      </w:r>
      <w:r>
        <w:rPr>
          <w:b/>
        </w:rPr>
        <w:t xml:space="preserve">Type X, </w:t>
      </w:r>
      <w:r>
        <w:rPr>
          <w:rStyle w:val="IP"/>
          <w:b/>
        </w:rPr>
        <w:t>5/8 inch</w:t>
      </w:r>
      <w:r>
        <w:rPr>
          <w:rStyle w:val="SI"/>
          <w:b/>
        </w:rPr>
        <w:t xml:space="preserve"> (15.9 mm)</w:t>
      </w:r>
      <w:r>
        <w:rPr/>
        <w:t>] thick.</w:t>
      </w:r>
    </w:p>
    <w:p>
      <w:pPr>
        <w:pStyle w:val="CMT"/>
        <w:rPr/>
      </w:pPr>
      <w:r>
        <w:rPr/>
        <w:t>Tongue-and-groove edge is only available for regular, 24-by-96-inch (610-by-2438-mm) boards.</w:t>
      </w:r>
    </w:p>
    <w:p>
      <w:pPr>
        <w:pStyle w:val="PR2"/>
        <w:numPr>
          <w:ilvl w:val="5"/>
          <w:numId w:val="1"/>
        </w:numPr>
        <w:rPr/>
      </w:pPr>
      <w:r>
        <w:rPr/>
        <w:t>Edge and End Configuration: [</w:t>
      </w:r>
      <w:r>
        <w:rPr>
          <w:b/>
        </w:rPr>
        <w:t>V-shaped, tongue-and-groove long edges; square ends</w:t>
      </w:r>
      <w:r>
        <w:rPr/>
        <w:t>] [</w:t>
      </w:r>
      <w:r>
        <w:rPr>
          <w:b/>
        </w:rPr>
        <w:t>Square</w:t>
      </w:r>
      <w:r>
        <w:rPr/>
        <w:t>].</w:t>
      </w:r>
    </w:p>
    <w:p>
      <w:pPr>
        <w:pStyle w:val="CMT"/>
        <w:rPr/>
      </w:pPr>
      <w:r>
        <w:rPr/>
        <w:t>24-by-96-inch (610-by-2438-mm) size is only available for regular boards with tongue-and-groove long edges. Special-order lengths are available from some manufacturers but only in large quantities. SI (metric) module dimensions are not readily obtainable; verify availability by special order with manufacturers.</w:t>
      </w:r>
    </w:p>
    <w:p>
      <w:pPr>
        <w:pStyle w:val="CMT"/>
        <w:rPr/>
      </w:pPr>
      <w:r>
        <w:rPr/>
        <w:t>Boards 48 inches (1219 mm) or 1200 mm wide can be installed horizontally but are usually installed vertically; horizontal square edges must be protected by a weather-resistant barrier or must be sealed.</w:t>
      </w:r>
    </w:p>
    <w:p>
      <w:pPr>
        <w:pStyle w:val="PR2"/>
        <w:numPr>
          <w:ilvl w:val="5"/>
          <w:numId w:val="1"/>
        </w:numPr>
        <w:rPr/>
      </w:pPr>
      <w:r>
        <w:rPr/>
        <w:t>Size: [</w:t>
      </w:r>
      <w:r>
        <w:rPr>
          <w:rStyle w:val="IP"/>
          <w:b/>
        </w:rPr>
        <w:t>24 by 96 inches</w:t>
      </w:r>
      <w:r>
        <w:rPr>
          <w:rStyle w:val="SI"/>
          <w:b/>
        </w:rPr>
        <w:t xml:space="preserve"> (610 by 2438 mm)</w:t>
      </w:r>
      <w:r>
        <w:rPr>
          <w:b/>
        </w:rPr>
        <w:t xml:space="preserve"> for horizontal</w:t>
      </w:r>
      <w:r>
        <w:rPr/>
        <w:t>] [</w:t>
      </w:r>
      <w:r>
        <w:rPr>
          <w:rStyle w:val="IP"/>
          <w:b/>
        </w:rPr>
        <w:t>48 by 96 inches</w:t>
      </w:r>
      <w:r>
        <w:rPr>
          <w:rStyle w:val="SI"/>
          <w:b/>
        </w:rPr>
        <w:t xml:space="preserve"> (1219 by 2438 mm)</w:t>
      </w:r>
      <w:r>
        <w:rPr>
          <w:b/>
        </w:rPr>
        <w:t xml:space="preserve"> for vertical</w:t>
      </w:r>
      <w:r>
        <w:rPr/>
        <w:t>] [</w:t>
      </w:r>
      <w:r>
        <w:rPr>
          <w:rStyle w:val="IP"/>
          <w:b/>
        </w:rPr>
        <w:t>48 by 108 inches</w:t>
      </w:r>
      <w:r>
        <w:rPr>
          <w:rStyle w:val="SI"/>
          <w:b/>
        </w:rPr>
        <w:t xml:space="preserve"> (1219 by 2743 mm)</w:t>
      </w:r>
      <w:r>
        <w:rPr>
          <w:b/>
        </w:rPr>
        <w:t xml:space="preserve"> for vertical</w:t>
      </w:r>
      <w:r>
        <w:rPr/>
        <w:t>] [</w:t>
      </w:r>
      <w:r>
        <w:rPr>
          <w:b/>
        </w:rPr>
        <w:t>600 by 2400 mm for horizontal</w:t>
      </w:r>
      <w:r>
        <w:rPr/>
        <w:t>] [</w:t>
      </w:r>
      <w:r>
        <w:rPr>
          <w:b/>
        </w:rPr>
        <w:t>1200 by 2400 mm for vertical</w:t>
      </w:r>
      <w:r>
        <w:rPr/>
        <w:t>] [</w:t>
      </w:r>
      <w:r>
        <w:rPr>
          <w:b/>
        </w:rPr>
        <w:t>1200 by 2750 mm for vertical</w:t>
      </w:r>
      <w:r>
        <w:rPr/>
        <w:t>] installation.</w:t>
      </w:r>
    </w:p>
    <w:p>
      <w:pPr>
        <w:pStyle w:val="PR1"/>
        <w:numPr>
          <w:ilvl w:val="4"/>
          <w:numId w:val="1"/>
        </w:numPr>
        <w:rPr/>
      </w:pPr>
      <w:r>
        <w:rPr/>
        <w:t>Glass-Mat Gypsum Sheathing, Walls: ASTM C1177/C1177M.</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Type and Thickness: [</w:t>
      </w:r>
      <w:r>
        <w:rPr>
          <w:b/>
        </w:rPr>
        <w:t xml:space="preserve">Regular, </w:t>
      </w:r>
      <w:r>
        <w:rPr>
          <w:rStyle w:val="IP"/>
          <w:b/>
        </w:rPr>
        <w:t>1/2 inch</w:t>
      </w:r>
      <w:r>
        <w:rPr>
          <w:rStyle w:val="SI"/>
          <w:b/>
        </w:rPr>
        <w:t xml:space="preserve"> (13 mm)</w:t>
      </w:r>
      <w:r>
        <w:rPr/>
        <w:t>] [</w:t>
      </w:r>
      <w:r>
        <w:rPr>
          <w:b/>
        </w:rPr>
        <w:t xml:space="preserve">Type X, </w:t>
      </w:r>
      <w:r>
        <w:rPr>
          <w:rStyle w:val="IP"/>
          <w:b/>
        </w:rPr>
        <w:t>5/8 inch</w:t>
      </w:r>
      <w:r>
        <w:rPr>
          <w:rStyle w:val="SI"/>
          <w:b/>
        </w:rPr>
        <w:t xml:space="preserve"> (15.9 mm)</w:t>
      </w:r>
      <w:r>
        <w:rPr/>
        <w:t>] thick.</w:t>
      </w:r>
    </w:p>
    <w:p>
      <w:pPr>
        <w:pStyle w:val="CMT"/>
        <w:rPr/>
      </w:pPr>
      <w:r>
        <w:rPr/>
        <w:t>SI (metric) module dimensions are not readily obtainable; verify availability by special order with manufacturer.</w:t>
      </w:r>
    </w:p>
    <w:p>
      <w:pPr>
        <w:pStyle w:val="CMT"/>
        <w:rPr/>
      </w:pPr>
      <w:r>
        <w:rPr/>
        <w:t>Boards 48 inches (1219 mm) or 1200 mm wide can be installed horizontally but are usually installed vertically; horizontal square edges must be protected by a weather-resistant barrier or must be sealed.</w:t>
      </w:r>
    </w:p>
    <w:p>
      <w:pPr>
        <w:pStyle w:val="PR2"/>
        <w:numPr>
          <w:ilvl w:val="5"/>
          <w:numId w:val="1"/>
        </w:numPr>
        <w:rPr/>
      </w:pPr>
      <w:r>
        <w:rPr/>
        <w:t>Size: [</w:t>
      </w:r>
      <w:r>
        <w:rPr>
          <w:rStyle w:val="IP"/>
          <w:b/>
        </w:rPr>
        <w:t>48 by 96 inches</w:t>
      </w:r>
      <w:r>
        <w:rPr>
          <w:rStyle w:val="SI"/>
          <w:b/>
        </w:rPr>
        <w:t xml:space="preserve"> (1219 by 2438 mm)</w:t>
      </w:r>
      <w:r>
        <w:rPr/>
        <w:t>] [</w:t>
      </w:r>
      <w:r>
        <w:rPr>
          <w:rStyle w:val="IP"/>
          <w:b/>
        </w:rPr>
        <w:t>48 by 108 inches</w:t>
      </w:r>
      <w:r>
        <w:rPr>
          <w:rStyle w:val="SI"/>
          <w:b/>
        </w:rPr>
        <w:t xml:space="preserve"> (1219 by 2743 mm)</w:t>
      </w:r>
      <w:r>
        <w:rPr/>
        <w:t>] [</w:t>
      </w:r>
      <w:r>
        <w:rPr>
          <w:rStyle w:val="IP"/>
          <w:b/>
        </w:rPr>
        <w:t>48 by 120 inches</w:t>
      </w:r>
      <w:r>
        <w:rPr>
          <w:rStyle w:val="SI"/>
          <w:b/>
        </w:rPr>
        <w:t xml:space="preserve"> (1219 by 3048 mm)</w:t>
      </w:r>
      <w:r>
        <w:rPr/>
        <w:t>] [</w:t>
      </w:r>
      <w:r>
        <w:rPr>
          <w:b/>
        </w:rPr>
        <w:t>1200 by 2400 mm</w:t>
      </w:r>
      <w:r>
        <w:rPr/>
        <w:t>] [</w:t>
      </w:r>
      <w:r>
        <w:rPr>
          <w:b/>
        </w:rPr>
        <w:t>1200 by 2750 mm</w:t>
      </w:r>
      <w:r>
        <w:rPr/>
        <w:t>] [</w:t>
      </w:r>
      <w:r>
        <w:rPr>
          <w:b/>
        </w:rPr>
        <w:t>1200 by 3050 mm</w:t>
      </w:r>
      <w:r>
        <w:rPr/>
        <w:t>] for vertical installation.</w:t>
      </w:r>
    </w:p>
    <w:p>
      <w:pPr>
        <w:pStyle w:val="PR1"/>
        <w:numPr>
          <w:ilvl w:val="4"/>
          <w:numId w:val="1"/>
        </w:numPr>
        <w:rPr/>
      </w:pPr>
      <w:r>
        <w:rPr/>
        <w:t>Air-Barrier and Water-Resistant Glass-Mat Gypsum Sheathing: ASTM C1177/C1177M, Type X, coated fiberglass mat gypsum sheathing with integral weather-resistant barrier and air barrier complying with ASTM E2178.</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 xml:space="preserve">Thickness: </w:t>
      </w:r>
      <w:r>
        <w:rPr>
          <w:rStyle w:val="IP"/>
        </w:rPr>
        <w:t>5/8 inch</w:t>
      </w:r>
      <w:r>
        <w:rPr>
          <w:rStyle w:val="SI"/>
        </w:rPr>
        <w:t xml:space="preserve"> (15.9 mm)</w:t>
      </w:r>
      <w:r>
        <w:rPr/>
        <w:t xml:space="preserve"> thick.</w:t>
      </w:r>
    </w:p>
    <w:p>
      <w:pPr>
        <w:pStyle w:val="PR2"/>
        <w:numPr>
          <w:ilvl w:val="5"/>
          <w:numId w:val="1"/>
        </w:numPr>
        <w:rPr/>
      </w:pPr>
      <w:r>
        <w:rPr/>
        <w:t>Size: [</w:t>
      </w:r>
      <w:r>
        <w:rPr>
          <w:rStyle w:val="IP"/>
          <w:b/>
        </w:rPr>
        <w:t>48 by 96 inches</w:t>
      </w:r>
      <w:r>
        <w:rPr>
          <w:rStyle w:val="SI"/>
          <w:b/>
        </w:rPr>
        <w:t xml:space="preserve"> (1219 by 2438 mm)</w:t>
      </w:r>
      <w:r>
        <w:rPr/>
        <w:t>] [</w:t>
      </w:r>
      <w:r>
        <w:rPr>
          <w:rStyle w:val="IP"/>
          <w:b/>
        </w:rPr>
        <w:t>48 by 108 inches</w:t>
      </w:r>
      <w:r>
        <w:rPr>
          <w:rStyle w:val="SI"/>
          <w:b/>
        </w:rPr>
        <w:t xml:space="preserve"> (1219 by 2743 mm)</w:t>
      </w:r>
      <w:r>
        <w:rPr/>
        <w:t>] [</w:t>
      </w:r>
      <w:r>
        <w:rPr>
          <w:rStyle w:val="IP"/>
          <w:b/>
        </w:rPr>
        <w:t>48 by 120 inches</w:t>
      </w:r>
      <w:r>
        <w:rPr>
          <w:rStyle w:val="SI"/>
          <w:b/>
        </w:rPr>
        <w:t xml:space="preserve"> (1219 by 3048 mm)</w:t>
      </w:r>
      <w:r>
        <w:rPr/>
        <w:t>] [</w:t>
      </w:r>
      <w:r>
        <w:rPr>
          <w:b/>
        </w:rPr>
        <w:t>1200 by 2400 mm</w:t>
      </w:r>
      <w:r>
        <w:rPr/>
        <w:t>] [</w:t>
      </w:r>
      <w:r>
        <w:rPr>
          <w:b/>
        </w:rPr>
        <w:t>1200 by 2750 mm</w:t>
      </w:r>
      <w:r>
        <w:rPr/>
        <w:t>] [</w:t>
      </w:r>
      <w:r>
        <w:rPr>
          <w:b/>
        </w:rPr>
        <w:t>1200 by 3050 mm</w:t>
      </w:r>
      <w:r>
        <w:rPr/>
        <w:t>] for vertical installation.</w:t>
      </w:r>
    </w:p>
    <w:p>
      <w:pPr>
        <w:pStyle w:val="PR2"/>
        <w:numPr>
          <w:ilvl w:val="5"/>
          <w:numId w:val="1"/>
        </w:numPr>
        <w:rPr/>
      </w:pPr>
      <w:r>
        <w:rPr/>
        <w:t>Edges: Square.</w:t>
      </w:r>
    </w:p>
    <w:p>
      <w:pPr>
        <w:pStyle w:val="PR2"/>
        <w:numPr>
          <w:ilvl w:val="5"/>
          <w:numId w:val="1"/>
        </w:numPr>
        <w:rPr/>
      </w:pPr>
      <w:r>
        <w:rPr/>
        <w:t>Flashing and Transitions Strips: As acceptable to sheathing manufacturer.</w:t>
      </w:r>
    </w:p>
    <w:p>
      <w:pPr>
        <w:pStyle w:val="PR2"/>
        <w:numPr>
          <w:ilvl w:val="5"/>
          <w:numId w:val="1"/>
        </w:numPr>
        <w:rPr/>
      </w:pPr>
      <w:r>
        <w:rPr/>
        <w:t>Air Permeance: Maximum [</w:t>
      </w:r>
      <w:r>
        <w:rPr>
          <w:rStyle w:val="IP"/>
          <w:b/>
        </w:rPr>
        <w:t>0.004 cfm/sq. ft. of surface area at 1.57-lbf/sq. ft.</w:t>
      </w:r>
      <w:r>
        <w:rPr>
          <w:rStyle w:val="SI"/>
          <w:b/>
        </w:rPr>
        <w:t xml:space="preserve"> (0.02 L/s x sq. m of surface area at 75-Pa)</w:t>
      </w:r>
      <w:r>
        <w:rPr/>
        <w:t>] &lt;</w:t>
      </w:r>
      <w:r>
        <w:rPr>
          <w:b/>
        </w:rPr>
        <w:t>Insert value</w:t>
      </w:r>
      <w:r>
        <w:rPr/>
        <w:t>&gt; pressure difference when tested in accordance with ASTM E2178.</w:t>
      </w:r>
    </w:p>
    <w:p>
      <w:pPr>
        <w:pStyle w:val="PR2"/>
        <w:numPr>
          <w:ilvl w:val="5"/>
          <w:numId w:val="1"/>
        </w:numPr>
        <w:rPr/>
      </w:pPr>
      <w:r>
        <w:rPr/>
        <w:t>Vapor Permeance: Minimum [</w:t>
      </w:r>
      <w:r>
        <w:rPr>
          <w:rStyle w:val="IP"/>
          <w:b/>
        </w:rPr>
        <w:t>20 perms</w:t>
      </w:r>
      <w:r>
        <w:rPr>
          <w:rStyle w:val="SI"/>
          <w:b/>
        </w:rPr>
        <w:t xml:space="preserve"> (580 ng/Pa x s x sq. m)</w:t>
      </w:r>
      <w:r>
        <w:rPr/>
        <w:t>] &lt;</w:t>
      </w:r>
      <w:r>
        <w:rPr>
          <w:b/>
        </w:rPr>
        <w:t>Insert value</w:t>
      </w:r>
      <w:r>
        <w:rPr/>
        <w:t>&gt; when tested in accordance with ASTM E96/E96M, Desiccant Method, Procedure A.</w:t>
      </w:r>
    </w:p>
    <w:p>
      <w:pPr>
        <w:pStyle w:val="PR2"/>
        <w:numPr>
          <w:ilvl w:val="5"/>
          <w:numId w:val="1"/>
        </w:numPr>
        <w:rPr/>
      </w:pPr>
      <w:r>
        <w:rPr/>
        <w:t>Sheathing Assembly Air Leakage: Maximum [</w:t>
      </w:r>
      <w:r>
        <w:rPr>
          <w:rStyle w:val="IP"/>
          <w:b/>
        </w:rPr>
        <w:t>0.04 cfm/sq. ft. of surface area at 1.57 lbf/sq. ft.</w:t>
      </w:r>
      <w:r>
        <w:rPr>
          <w:rStyle w:val="SI"/>
          <w:b/>
        </w:rPr>
        <w:t xml:space="preserve"> (0.2 L/s x sq. m of surface area at 75 Pa)</w:t>
      </w:r>
      <w:r>
        <w:rPr/>
        <w:t>] &lt;</w:t>
      </w:r>
      <w:r>
        <w:rPr>
          <w:b/>
        </w:rPr>
        <w:t>Insert value</w:t>
      </w:r>
      <w:r>
        <w:rPr/>
        <w:t>&gt; when tested in accordance with ASTM E2357.</w:t>
      </w:r>
    </w:p>
    <w:p>
      <w:pPr>
        <w:pStyle w:val="CMT"/>
        <w:rPr/>
      </w:pPr>
      <w:r>
        <w:rPr/>
        <w:t>Retain "Fire Propagation Characteristics" Subparagraph below if required for the air barrier, such as combustible membranes that also function as water-resistive barriers in buildings of Type I, II, III, or IV construction that are taller than 40 feet (12 192 mm) above grade. Air-barrier materials that pass NFPA 285 testing may be unavailable from some manufacturers or for some wall assemblies; contact manufacturers for test results.</w:t>
      </w:r>
    </w:p>
    <w:p>
      <w:pPr>
        <w:pStyle w:val="PR2"/>
        <w:numPr>
          <w:ilvl w:val="5"/>
          <w:numId w:val="1"/>
        </w:numPr>
        <w:rPr/>
      </w:pPr>
      <w:r>
        <w:rPr/>
        <w:t>Fire Propagation Characteristics: Complies with NFPA 285 testing as part of an approved assembly.</w:t>
      </w:r>
    </w:p>
    <w:p>
      <w:pPr>
        <w:pStyle w:val="CMT"/>
        <w:rPr/>
      </w:pPr>
      <w:r>
        <w:rPr/>
        <w:t>Retain "UV Resistance" Subparagraph below if required, such as for rainscreen locations or delayed installation of covering materials. Manufacturers generally specify covering bituminous air barriers within 30 days, except for products with modified UV resistance. Consult manufacturers for recommendations and product availability.</w:t>
      </w:r>
    </w:p>
    <w:p>
      <w:pPr>
        <w:pStyle w:val="PR2"/>
        <w:numPr>
          <w:ilvl w:val="5"/>
          <w:numId w:val="1"/>
        </w:numPr>
        <w:rPr/>
      </w:pPr>
      <w:r>
        <w:rPr/>
        <w:t>UV Resistance: Can be exposed to sunlight for [</w:t>
      </w:r>
      <w:r>
        <w:rPr>
          <w:b/>
        </w:rPr>
        <w:t>30</w:t>
      </w:r>
      <w:r>
        <w:rPr/>
        <w:t>] [</w:t>
      </w:r>
      <w:r>
        <w:rPr>
          <w:b/>
        </w:rPr>
        <w:t>90</w:t>
      </w:r>
      <w:r>
        <w:rPr/>
        <w:t>] [</w:t>
      </w:r>
      <w:r>
        <w:rPr>
          <w:b/>
        </w:rPr>
        <w:t>180</w:t>
      </w:r>
      <w:r>
        <w:rPr/>
        <w:t>] &lt;</w:t>
      </w:r>
      <w:r>
        <w:rPr>
          <w:b/>
        </w:rPr>
        <w:t>Insert number</w:t>
      </w:r>
      <w:r>
        <w:rPr/>
        <w:t>&gt; days in accordance with manufacturer's written instructions.</w:t>
      </w:r>
    </w:p>
    <w:p>
      <w:pPr>
        <w:pStyle w:val="PR2"/>
        <w:numPr>
          <w:ilvl w:val="5"/>
          <w:numId w:val="1"/>
        </w:numPr>
        <w:rPr/>
      </w:pPr>
      <w:r>
        <w:rPr/>
        <w:t>Provide primers, transition strips, termination strips, joint reinforcing fabric and strips, joint sealants, counterflashing strips, flashing sheets and metal termination bars, termination mastic, substrate patching materials, adhesives, tapes, foam sealants, lap sealants, and other accessory materials that are recommended in writing by sheathing manufacturer to produce a complete air-barrier assembly and that are compatible with primary air-barrier material and adjacent construction to which they may seal.</w:t>
      </w:r>
    </w:p>
    <w:p>
      <w:pPr>
        <w:pStyle w:val="PR1"/>
        <w:numPr>
          <w:ilvl w:val="4"/>
          <w:numId w:val="1"/>
        </w:numPr>
        <w:rPr/>
      </w:pPr>
      <w:r>
        <w:rPr/>
        <w:t>Cellulose Fiber-Reinforced Gypsum Sheathing: ASTM C1278/C1278M, gypsum sheathing.</w:t>
      </w:r>
    </w:p>
    <w:p>
      <w:pPr>
        <w:pStyle w:val="PR2"/>
        <w:numPr>
          <w:ilvl w:val="5"/>
          <w:numId w:val="1"/>
        </w:numPr>
        <w:spacing w:before="240" w:after="0"/>
        <w:rPr/>
      </w:pPr>
      <w:r>
        <w:rPr/>
        <w:t>&lt;</w:t>
      </w:r>
      <w:hyperlink r:id="rId14">
        <w:r>
          <w:rPr>
            <w:rStyle w:val="Hyperlink"/>
          </w:rPr>
          <w:t>Double click here to find, evaluate, and insert list of manufacturers and products.&gt;</w:t>
        </w:r>
      </w:hyperlink>
    </w:p>
    <w:p>
      <w:pPr>
        <w:pStyle w:val="PR2"/>
        <w:numPr>
          <w:ilvl w:val="5"/>
          <w:numId w:val="1"/>
        </w:numPr>
        <w:rPr/>
      </w:pPr>
      <w:r>
        <w:rPr/>
        <w:t>Type and Thickness: [</w:t>
      </w:r>
      <w:r>
        <w:rPr>
          <w:b/>
        </w:rPr>
        <w:t xml:space="preserve">Regular, </w:t>
      </w:r>
      <w:r>
        <w:rPr>
          <w:rStyle w:val="IP"/>
          <w:b/>
        </w:rPr>
        <w:t>1/2 inch</w:t>
      </w:r>
      <w:r>
        <w:rPr>
          <w:rStyle w:val="SI"/>
          <w:b/>
        </w:rPr>
        <w:t xml:space="preserve"> (13 mm)</w:t>
      </w:r>
      <w:r>
        <w:rPr/>
        <w:t>] [</w:t>
      </w:r>
      <w:r>
        <w:rPr>
          <w:b/>
        </w:rPr>
        <w:t xml:space="preserve">Type X, </w:t>
      </w:r>
      <w:r>
        <w:rPr>
          <w:rStyle w:val="IP"/>
          <w:b/>
        </w:rPr>
        <w:t>5/8 inch</w:t>
      </w:r>
      <w:r>
        <w:rPr>
          <w:rStyle w:val="SI"/>
          <w:b/>
        </w:rPr>
        <w:t xml:space="preserve"> (15.9 mm)</w:t>
      </w:r>
      <w:r>
        <w:rPr/>
        <w:t>] thick.</w:t>
      </w:r>
    </w:p>
    <w:p>
      <w:pPr>
        <w:pStyle w:val="CMT"/>
        <w:rPr/>
      </w:pPr>
      <w:r>
        <w:rPr/>
        <w:t>SI (metric) module dimensions are by special order; verify availability with manufacturer.</w:t>
      </w:r>
    </w:p>
    <w:p>
      <w:pPr>
        <w:pStyle w:val="PR2"/>
        <w:numPr>
          <w:ilvl w:val="5"/>
          <w:numId w:val="1"/>
        </w:numPr>
        <w:rPr/>
      </w:pPr>
      <w:r>
        <w:rPr/>
        <w:t>Size: [</w:t>
      </w:r>
      <w:r>
        <w:rPr>
          <w:rStyle w:val="IP"/>
          <w:b/>
        </w:rPr>
        <w:t>48 by 96 inches</w:t>
      </w:r>
      <w:r>
        <w:rPr>
          <w:rStyle w:val="SI"/>
          <w:b/>
        </w:rPr>
        <w:t xml:space="preserve"> (1219 by 2438 mm)</w:t>
      </w:r>
      <w:r>
        <w:rPr/>
        <w:t>] [</w:t>
      </w:r>
      <w:r>
        <w:rPr>
          <w:rStyle w:val="IP"/>
          <w:b/>
        </w:rPr>
        <w:t>48 by 108 inches</w:t>
      </w:r>
      <w:r>
        <w:rPr>
          <w:rStyle w:val="SI"/>
          <w:b/>
        </w:rPr>
        <w:t xml:space="preserve"> (1219 by 2743 mm)</w:t>
      </w:r>
      <w:r>
        <w:rPr/>
        <w:t>] [</w:t>
      </w:r>
      <w:r>
        <w:rPr>
          <w:rStyle w:val="IP"/>
          <w:b/>
        </w:rPr>
        <w:t>48 by 120 inches</w:t>
      </w:r>
      <w:r>
        <w:rPr>
          <w:rStyle w:val="SI"/>
          <w:b/>
        </w:rPr>
        <w:t xml:space="preserve"> (1219 by 3048 mm)</w:t>
      </w:r>
      <w:r>
        <w:rPr/>
        <w:t>] [</w:t>
      </w:r>
      <w:r>
        <w:rPr>
          <w:b/>
        </w:rPr>
        <w:t>1200 by 2400 mm</w:t>
      </w:r>
      <w:r>
        <w:rPr/>
        <w:t>] [</w:t>
      </w:r>
      <w:r>
        <w:rPr>
          <w:b/>
        </w:rPr>
        <w:t>1200 by 2750 mm</w:t>
      </w:r>
      <w:r>
        <w:rPr/>
        <w:t>] [</w:t>
      </w:r>
      <w:r>
        <w:rPr>
          <w:b/>
        </w:rPr>
        <w:t>1200 by 3050 mm</w:t>
      </w:r>
      <w:r>
        <w:rPr/>
        <w:t>].</w:t>
      </w:r>
    </w:p>
    <w:p>
      <w:pPr>
        <w:pStyle w:val="PR1"/>
        <w:numPr>
          <w:ilvl w:val="4"/>
          <w:numId w:val="1"/>
        </w:numPr>
        <w:rPr/>
      </w:pPr>
      <w:r>
        <w:rPr/>
        <w:t>Cementitious Backer Units, Walls: ASTM C1325, Type A.</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Coordinate "Thickness" Subparagraph below with retained products. 1/2-inch (12.7-mm) thickness is available from all manufacturers listed. 5/8-inch (15.9-mm) thickness is available from United States Gypsum.</w:t>
      </w:r>
    </w:p>
    <w:p>
      <w:pPr>
        <w:pStyle w:val="PR2"/>
        <w:numPr>
          <w:ilvl w:val="5"/>
          <w:numId w:val="1"/>
        </w:numPr>
        <w:rPr/>
      </w:pPr>
      <w:r>
        <w:rPr/>
        <w:t>Thickness: [</w:t>
      </w:r>
      <w:r>
        <w:rPr>
          <w:rStyle w:val="IP"/>
          <w:b/>
        </w:rPr>
        <w:t>1/2 inch</w:t>
      </w:r>
      <w:r>
        <w:rPr>
          <w:rStyle w:val="SI"/>
          <w:b/>
        </w:rPr>
        <w:t xml:space="preserve"> (12.7 mm)</w:t>
      </w:r>
      <w:r>
        <w:rPr/>
        <w:t>] [</w:t>
      </w:r>
      <w:r>
        <w:rPr>
          <w:rStyle w:val="IP"/>
          <w:b/>
        </w:rPr>
        <w:t>5/8 inch</w:t>
      </w:r>
      <w:r>
        <w:rPr>
          <w:rStyle w:val="SI"/>
          <w:b/>
        </w:rPr>
        <w:t xml:space="preserve"> (15.9 mm)</w:t>
      </w:r>
      <w:r>
        <w:rPr/>
        <w:t>] [</w:t>
      </w:r>
      <w:r>
        <w:rPr>
          <w:b/>
        </w:rPr>
        <w:t>As indicated</w:t>
      </w:r>
      <w:r>
        <w:rPr/>
        <w:t>].</w:t>
      </w:r>
    </w:p>
    <w:p>
      <w:pPr>
        <w:pStyle w:val="CMT"/>
        <w:rPr/>
      </w:pPr>
      <w:r>
        <w:rPr/>
        <w:t>Both grades of fiberboard sheathing in "Fiberboard Sheathing" Paragraph below require 16-inch (406-mm) stud spacing. Either may provide adequate corner bracing depending on structural performance required. Verify availability of products and sizes. 25/32-inch (20-mm) thickness is by special order.</w:t>
      </w:r>
    </w:p>
    <w:p>
      <w:pPr>
        <w:pStyle w:val="PR1"/>
        <w:numPr>
          <w:ilvl w:val="4"/>
          <w:numId w:val="1"/>
        </w:numPr>
        <w:rPr/>
      </w:pPr>
      <w:r>
        <w:rPr/>
        <w:t>Fiberboard Sheathing: ASTM C208, Type IV, [</w:t>
      </w:r>
      <w:r>
        <w:rPr>
          <w:b/>
        </w:rPr>
        <w:t>Grade 1 (Regular)</w:t>
      </w:r>
      <w:r>
        <w:rPr/>
        <w:t>] [</w:t>
      </w:r>
      <w:r>
        <w:rPr>
          <w:b/>
        </w:rPr>
        <w:t>Grade 2 (Structural)</w:t>
      </w:r>
      <w:r>
        <w:rPr/>
        <w:t>] cellulosic fiberboard sheathing with square edges, [</w:t>
      </w:r>
      <w:r>
        <w:rPr>
          <w:rStyle w:val="IP"/>
          <w:b/>
        </w:rPr>
        <w:t>1/2 inch</w:t>
      </w:r>
      <w:r>
        <w:rPr>
          <w:rStyle w:val="SI"/>
          <w:b/>
        </w:rPr>
        <w:t xml:space="preserve"> (13 mm)</w:t>
      </w:r>
      <w:r>
        <w:rPr/>
        <w:t>] [</w:t>
      </w:r>
      <w:r>
        <w:rPr>
          <w:rStyle w:val="IP"/>
          <w:b/>
        </w:rPr>
        <w:t>25/32 inch</w:t>
      </w:r>
      <w:r>
        <w:rPr>
          <w:rStyle w:val="SI"/>
          <w:b/>
        </w:rPr>
        <w:t xml:space="preserve"> (20 mm)</w:t>
      </w:r>
      <w:r>
        <w:rPr/>
        <w:t>] thick.</w:t>
      </w:r>
    </w:p>
    <w:p>
      <w:pPr>
        <w:pStyle w:val="PR1"/>
        <w:numPr>
          <w:ilvl w:val="4"/>
          <w:numId w:val="1"/>
        </w:numPr>
        <w:rPr/>
      </w:pPr>
      <w:r>
        <w:rPr/>
        <w:t>Extruded-Polystyrene-Foam Sheathing: ASTM C578, Type IV, in manufacturer's standard lengths and widths with tongue-and-groove or shiplap long edges as standard with manufacturer.</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Thickness: [</w:t>
      </w:r>
      <w:r>
        <w:rPr>
          <w:rStyle w:val="IP"/>
          <w:b/>
        </w:rPr>
        <w:t>3/4 inch</w:t>
      </w:r>
      <w:r>
        <w:rPr>
          <w:rStyle w:val="SI"/>
          <w:b/>
        </w:rPr>
        <w:t xml:space="preserve"> (19 mm)</w:t>
      </w:r>
      <w:r>
        <w:rPr/>
        <w:t>] [</w:t>
      </w:r>
      <w:r>
        <w:rPr>
          <w:rStyle w:val="IP"/>
          <w:b/>
        </w:rPr>
        <w:t>1 inch</w:t>
      </w:r>
      <w:r>
        <w:rPr>
          <w:rStyle w:val="SI"/>
          <w:b/>
        </w:rPr>
        <w:t xml:space="preserve"> (25 mm)</w:t>
      </w:r>
      <w:r>
        <w:rPr/>
        <w:t>] [</w:t>
      </w:r>
      <w:r>
        <w:rPr>
          <w:b/>
        </w:rPr>
        <w:t>As indicated</w:t>
      </w:r>
      <w:r>
        <w:rPr/>
        <w:t>].</w:t>
      </w:r>
    </w:p>
    <w:p>
      <w:pPr>
        <w:pStyle w:val="CMT"/>
        <w:rPr/>
      </w:pPr>
      <w:r>
        <w:rPr/>
        <w:t>Retain "Flame Propagation Test" Subparagraph below if required. Tested products are not available from all manufacturers for all types of assemblies.</w:t>
      </w:r>
    </w:p>
    <w:p>
      <w:pPr>
        <w:pStyle w:val="PR2"/>
        <w:numPr>
          <w:ilvl w:val="5"/>
          <w:numId w:val="1"/>
        </w:numPr>
        <w:rPr/>
      </w:pPr>
      <w:r>
        <w:rPr/>
        <w:t>Flame Propagation Test: Materials and construction are to be tested in accordance with NFPA 285.</w:t>
      </w:r>
    </w:p>
    <w:p>
      <w:pPr>
        <w:pStyle w:val="CMT"/>
        <w:rPr/>
      </w:pPr>
      <w:r>
        <w:rPr/>
        <w:t>Foil facers act as a radiant barrier if facing an airspace of at least 3/4-inch (19-mm) thickness.</w:t>
      </w:r>
    </w:p>
    <w:p>
      <w:pPr>
        <w:pStyle w:val="PR1"/>
        <w:numPr>
          <w:ilvl w:val="4"/>
          <w:numId w:val="1"/>
        </w:numPr>
        <w:rPr/>
      </w:pPr>
      <w:r>
        <w:rPr/>
        <w:t>Foil-Faced, Polyisocyanurate-Foam Sheathing: ASTM C1289, Type I or Type II, Class 2, rigid, cellular, polyisocyanurate thermal insulation. Foam-plastic core and facings are to have a flame-spread index of 25 or less when tested individually.</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Thickness: [</w:t>
      </w:r>
      <w:r>
        <w:rPr>
          <w:rStyle w:val="IP"/>
          <w:b/>
        </w:rPr>
        <w:t>7/16 inch</w:t>
      </w:r>
      <w:r>
        <w:rPr>
          <w:rStyle w:val="SI"/>
          <w:b/>
        </w:rPr>
        <w:t xml:space="preserve"> (11.1 mm)</w:t>
      </w:r>
      <w:r>
        <w:rPr/>
        <w:t>] [</w:t>
      </w:r>
      <w:r>
        <w:rPr>
          <w:rStyle w:val="IP"/>
          <w:b/>
        </w:rPr>
        <w:t>1/2 inch</w:t>
      </w:r>
      <w:r>
        <w:rPr>
          <w:rStyle w:val="SI"/>
          <w:b/>
        </w:rPr>
        <w:t xml:space="preserve"> (13 mm)</w:t>
      </w:r>
      <w:r>
        <w:rPr/>
        <w:t>] [</w:t>
      </w:r>
      <w:r>
        <w:rPr>
          <w:rStyle w:val="IP"/>
          <w:b/>
        </w:rPr>
        <w:t>5/8 inch</w:t>
      </w:r>
      <w:r>
        <w:rPr>
          <w:rStyle w:val="SI"/>
          <w:b/>
        </w:rPr>
        <w:t xml:space="preserve"> (15.9 mm)</w:t>
      </w:r>
      <w:r>
        <w:rPr/>
        <w:t>] [</w:t>
      </w:r>
      <w:r>
        <w:rPr>
          <w:rStyle w:val="IP"/>
          <w:b/>
        </w:rPr>
        <w:t>3/4 inch</w:t>
      </w:r>
      <w:r>
        <w:rPr>
          <w:rStyle w:val="SI"/>
          <w:b/>
        </w:rPr>
        <w:t xml:space="preserve"> (19 mm)</w:t>
      </w:r>
      <w:r>
        <w:rPr/>
        <w:t>] [</w:t>
      </w:r>
      <w:r>
        <w:rPr>
          <w:rStyle w:val="IP"/>
          <w:b/>
        </w:rPr>
        <w:t>1 inch</w:t>
      </w:r>
      <w:r>
        <w:rPr>
          <w:rStyle w:val="SI"/>
          <w:b/>
        </w:rPr>
        <w:t xml:space="preserve"> (25 mm)</w:t>
      </w:r>
      <w:r>
        <w:rPr/>
        <w:t>] [</w:t>
      </w:r>
      <w:r>
        <w:rPr>
          <w:b/>
        </w:rPr>
        <w:t>As indicated</w:t>
      </w:r>
      <w:r>
        <w:rPr/>
        <w:t>].</w:t>
      </w:r>
    </w:p>
    <w:p>
      <w:pPr>
        <w:pStyle w:val="CMT"/>
        <w:rPr/>
      </w:pPr>
      <w:r>
        <w:rPr/>
        <w:t>Retain "Flame Propagation Test" Subparagraph below if required. Tested products are not available from all manufacturers for all types of assemblies.</w:t>
      </w:r>
    </w:p>
    <w:p>
      <w:pPr>
        <w:pStyle w:val="PR2"/>
        <w:numPr>
          <w:ilvl w:val="5"/>
          <w:numId w:val="1"/>
        </w:numPr>
        <w:rPr/>
      </w:pPr>
      <w:r>
        <w:rPr/>
        <w:t>Flame Propagation Test: Materials and construction are to be tested in accordance with NFPA 285.</w:t>
      </w:r>
    </w:p>
    <w:p>
      <w:pPr>
        <w:pStyle w:val="ART"/>
        <w:numPr>
          <w:ilvl w:val="3"/>
          <w:numId w:val="1"/>
        </w:numPr>
        <w:ind w:hanging="0" w:left="0"/>
        <w:rPr/>
      </w:pPr>
      <w:r>
        <w:rPr/>
        <w:t>ROOF SHEATHING</w:t>
      </w:r>
    </w:p>
    <w:p>
      <w:pPr>
        <w:pStyle w:val="CMT"/>
        <w:rPr/>
      </w:pPr>
      <w:r>
        <w:rPr/>
        <w:t>If retaining "Plywood Sheathing, Roofs" Paragraph below, retain one of first two options and one of last four options. DOC PS 2 is a performance-based standard that does not include requirements for grades of veneers. Structural I provides increased racking resistance. See the Evaluations for information about durability classifications of plywood.</w:t>
      </w:r>
    </w:p>
    <w:p>
      <w:pPr>
        <w:pStyle w:val="PR1"/>
        <w:numPr>
          <w:ilvl w:val="4"/>
          <w:numId w:val="1"/>
        </w:numPr>
        <w:rPr/>
      </w:pPr>
      <w:r>
        <w:rPr/>
        <w:t>Plywood Sheathing, Roofs: [</w:t>
      </w:r>
      <w:r>
        <w:rPr>
          <w:b/>
        </w:rPr>
        <w:t>DOC PS 1</w:t>
      </w:r>
      <w:r>
        <w:rPr/>
        <w:t>] [</w:t>
      </w:r>
      <w:r>
        <w:rPr>
          <w:b/>
        </w:rPr>
        <w:t>Either DOC PS 1 or DOC PS 2</w:t>
      </w:r>
      <w:r>
        <w:rPr/>
        <w:t>], [</w:t>
      </w:r>
      <w:r>
        <w:rPr>
          <w:b/>
        </w:rPr>
        <w:t>Exterior, Structural I</w:t>
      </w:r>
      <w:r>
        <w:rPr/>
        <w:t>] [</w:t>
      </w:r>
      <w:r>
        <w:rPr>
          <w:b/>
        </w:rPr>
        <w:t>Exterior</w:t>
      </w:r>
      <w:r>
        <w:rPr/>
        <w:t>] [</w:t>
      </w:r>
      <w:r>
        <w:rPr>
          <w:b/>
        </w:rPr>
        <w:t>Exposure 1, Structural I</w:t>
      </w:r>
      <w:r>
        <w:rPr/>
        <w:t>] [</w:t>
      </w:r>
      <w:r>
        <w:rPr>
          <w:b/>
        </w:rPr>
        <w:t>Exposure 1</w:t>
      </w:r>
      <w:r>
        <w:rPr/>
        <w:t>] sheathing.</w:t>
      </w:r>
    </w:p>
    <w:p>
      <w:pPr>
        <w:pStyle w:val="CMT"/>
        <w:rPr/>
      </w:pPr>
      <w:r>
        <w:rPr/>
        <w:t>Retain one of six options in "Span Rating" Subparagraph below.</w:t>
      </w:r>
    </w:p>
    <w:p>
      <w:pPr>
        <w:pStyle w:val="PR2"/>
        <w:numPr>
          <w:ilvl w:val="5"/>
          <w:numId w:val="1"/>
        </w:numPr>
        <w:spacing w:before="240" w:after="0"/>
        <w:rPr/>
      </w:pPr>
      <w:r>
        <w:rPr/>
        <w:t>Span Rating: Not less than [</w:t>
      </w:r>
      <w:r>
        <w:rPr>
          <w:b/>
        </w:rPr>
        <w:t>16/0</w:t>
      </w:r>
      <w:r>
        <w:rPr/>
        <w:t>] [</w:t>
      </w:r>
      <w:r>
        <w:rPr>
          <w:b/>
        </w:rPr>
        <w:t>20/0</w:t>
      </w:r>
      <w:r>
        <w:rPr/>
        <w:t>] [</w:t>
      </w:r>
      <w:r>
        <w:rPr>
          <w:b/>
        </w:rPr>
        <w:t>24/0</w:t>
      </w:r>
      <w:r>
        <w:rPr/>
        <w:t>] [</w:t>
      </w:r>
      <w:r>
        <w:rPr>
          <w:b/>
        </w:rPr>
        <w:t>32/16</w:t>
      </w:r>
      <w:r>
        <w:rPr/>
        <w:t>] [</w:t>
      </w:r>
      <w:r>
        <w:rPr>
          <w:b/>
        </w:rPr>
        <w:t>40/20</w:t>
      </w:r>
      <w:r>
        <w:rPr/>
        <w:t>] [</w:t>
      </w:r>
      <w:r>
        <w:rPr>
          <w:b/>
        </w:rPr>
        <w:t>48/24</w:t>
      </w:r>
      <w:r>
        <w:rPr/>
        <w:t>].</w:t>
      </w:r>
    </w:p>
    <w:p>
      <w:pPr>
        <w:pStyle w:val="PR2"/>
        <w:numPr>
          <w:ilvl w:val="5"/>
          <w:numId w:val="1"/>
        </w:numPr>
        <w:rPr/>
      </w:pPr>
      <w:r>
        <w:rPr/>
        <w:t>Nominal Thickness: Not less than [</w:t>
      </w:r>
      <w:r>
        <w:rPr>
          <w:rStyle w:val="IP"/>
          <w:b/>
        </w:rPr>
        <w:t>15/32 inch</w:t>
      </w:r>
      <w:r>
        <w:rPr>
          <w:rStyle w:val="SI"/>
          <w:b/>
        </w:rPr>
        <w:t xml:space="preserve"> (11.9 mm)</w:t>
      </w:r>
      <w:r>
        <w:rPr/>
        <w:t>] [</w:t>
      </w:r>
      <w:r>
        <w:rPr>
          <w:rStyle w:val="IP"/>
          <w:b/>
        </w:rPr>
        <w:t>1/2 inch</w:t>
      </w:r>
      <w:r>
        <w:rPr>
          <w:rStyle w:val="SI"/>
          <w:b/>
        </w:rPr>
        <w:t xml:space="preserve"> (13 mm)</w:t>
      </w:r>
      <w:r>
        <w:rPr/>
        <w:t>].</w:t>
      </w:r>
    </w:p>
    <w:p>
      <w:pPr>
        <w:pStyle w:val="CMT"/>
        <w:rPr/>
      </w:pPr>
      <w:r>
        <w:rPr/>
        <w:t>If retaining "Oriented-Strand-Board Sheathing, Roofs" Paragraph below, retain one of two options. Structural I provides increased racking resistance. See the Evaluations for information about durability classifications of oriented strand board.</w:t>
      </w:r>
    </w:p>
    <w:p>
      <w:pPr>
        <w:pStyle w:val="PR1"/>
        <w:numPr>
          <w:ilvl w:val="4"/>
          <w:numId w:val="1"/>
        </w:numPr>
        <w:rPr/>
      </w:pPr>
      <w:r>
        <w:rPr/>
        <w:t>Oriented-Strand-Board Sheathing, Roofs: DOC PS 2, [</w:t>
      </w:r>
      <w:r>
        <w:rPr>
          <w:b/>
        </w:rPr>
        <w:t>Exposure 1, Structural I</w:t>
      </w:r>
      <w:r>
        <w:rPr/>
        <w:t>] [</w:t>
      </w:r>
      <w:r>
        <w:rPr>
          <w:b/>
        </w:rPr>
        <w:t>Exposure 1</w:t>
      </w:r>
      <w:r>
        <w:rPr/>
        <w:t>] sheathing.</w:t>
      </w:r>
    </w:p>
    <w:p>
      <w:pPr>
        <w:pStyle w:val="CMT"/>
        <w:rPr/>
      </w:pPr>
      <w:r>
        <w:rPr/>
        <w:t>Retain one of seven options in "Span Rating" Subparagraph below.</w:t>
      </w:r>
    </w:p>
    <w:p>
      <w:pPr>
        <w:pStyle w:val="PR2"/>
        <w:numPr>
          <w:ilvl w:val="5"/>
          <w:numId w:val="1"/>
        </w:numPr>
        <w:spacing w:before="240" w:after="0"/>
        <w:rPr/>
      </w:pPr>
      <w:r>
        <w:rPr/>
        <w:t>Span Rating: Not less than [</w:t>
      </w:r>
      <w:r>
        <w:rPr>
          <w:b/>
        </w:rPr>
        <w:t>16/0</w:t>
      </w:r>
      <w:r>
        <w:rPr/>
        <w:t>] [</w:t>
      </w:r>
      <w:r>
        <w:rPr>
          <w:b/>
        </w:rPr>
        <w:t>20/0</w:t>
      </w:r>
      <w:r>
        <w:rPr/>
        <w:t>] [</w:t>
      </w:r>
      <w:r>
        <w:rPr>
          <w:b/>
        </w:rPr>
        <w:t>24/0</w:t>
      </w:r>
      <w:r>
        <w:rPr/>
        <w:t>] [</w:t>
      </w:r>
      <w:r>
        <w:rPr>
          <w:b/>
        </w:rPr>
        <w:t>24/16</w:t>
      </w:r>
      <w:r>
        <w:rPr/>
        <w:t>] [</w:t>
      </w:r>
      <w:r>
        <w:rPr>
          <w:b/>
        </w:rPr>
        <w:t>32/16</w:t>
      </w:r>
      <w:r>
        <w:rPr/>
        <w:t>] [</w:t>
      </w:r>
      <w:r>
        <w:rPr>
          <w:b/>
        </w:rPr>
        <w:t>40/20</w:t>
      </w:r>
      <w:r>
        <w:rPr/>
        <w:t>] [</w:t>
      </w:r>
      <w:r>
        <w:rPr>
          <w:b/>
        </w:rPr>
        <w:t>48/24</w:t>
      </w:r>
      <w:r>
        <w:rPr/>
        <w:t>].</w:t>
      </w:r>
    </w:p>
    <w:p>
      <w:pPr>
        <w:pStyle w:val="CMT"/>
        <w:rPr/>
      </w:pPr>
      <w:r>
        <w:rPr/>
        <w:t>If retaining "Nominal Thickness" Subparagraph below, usually retain first option for spans of 16 inches (406 mm) and second option for spans of 24 inches (610 mm). Retain third option for more stringent requirement.</w:t>
      </w:r>
    </w:p>
    <w:p>
      <w:pPr>
        <w:pStyle w:val="PR2"/>
        <w:numPr>
          <w:ilvl w:val="5"/>
          <w:numId w:val="1"/>
        </w:numPr>
        <w:rPr/>
      </w:pPr>
      <w:r>
        <w:rPr/>
        <w:t>Nominal Thickness: Not less than [</w:t>
      </w:r>
      <w:r>
        <w:rPr>
          <w:rStyle w:val="IP"/>
          <w:b/>
        </w:rPr>
        <w:t>7/16 inch</w:t>
      </w:r>
      <w:r>
        <w:rPr>
          <w:rStyle w:val="SI"/>
          <w:b/>
        </w:rPr>
        <w:t xml:space="preserve"> (11.1 mm)</w:t>
      </w:r>
      <w:r>
        <w:rPr/>
        <w:t>] [</w:t>
      </w:r>
      <w:r>
        <w:rPr>
          <w:rStyle w:val="IP"/>
          <w:b/>
        </w:rPr>
        <w:t>15/32 inch</w:t>
      </w:r>
      <w:r>
        <w:rPr>
          <w:rStyle w:val="SI"/>
          <w:b/>
        </w:rPr>
        <w:t xml:space="preserve"> (11.9 mm)</w:t>
      </w:r>
      <w:r>
        <w:rPr/>
        <w:t>] [</w:t>
      </w:r>
      <w:r>
        <w:rPr>
          <w:rStyle w:val="IP"/>
          <w:b/>
        </w:rPr>
        <w:t>1/2 inch</w:t>
      </w:r>
      <w:r>
        <w:rPr>
          <w:rStyle w:val="SI"/>
          <w:b/>
        </w:rPr>
        <w:t xml:space="preserve"> (13 mm)</w:t>
      </w:r>
      <w:r>
        <w:rPr/>
        <w:t>] [</w:t>
      </w:r>
      <w:r>
        <w:rPr>
          <w:rStyle w:val="IP"/>
          <w:b/>
        </w:rPr>
        <w:t>5/8 inch</w:t>
      </w:r>
      <w:r>
        <w:rPr>
          <w:rStyle w:val="SI"/>
          <w:b/>
        </w:rPr>
        <w:t xml:space="preserve"> (16 mm)</w:t>
      </w:r>
      <w:r>
        <w:rPr/>
        <w:t>] [</w:t>
      </w:r>
      <w:r>
        <w:rPr>
          <w:rStyle w:val="IP"/>
          <w:b/>
        </w:rPr>
        <w:t>3/4 inch</w:t>
      </w:r>
      <w:r>
        <w:rPr>
          <w:rStyle w:val="SI"/>
          <w:b/>
        </w:rPr>
        <w:t xml:space="preserve"> (19 mm)</w:t>
      </w:r>
      <w:r>
        <w:rPr/>
        <w:t>].</w:t>
      </w:r>
    </w:p>
    <w:p>
      <w:pPr>
        <w:pStyle w:val="ART"/>
        <w:numPr>
          <w:ilvl w:val="3"/>
          <w:numId w:val="1"/>
        </w:numPr>
        <w:ind w:hanging="0" w:left="0"/>
        <w:rPr/>
      </w:pPr>
      <w:r>
        <w:rPr/>
        <w:t>PARAPET SHEATHING</w:t>
      </w:r>
    </w:p>
    <w:p>
      <w:pPr>
        <w:pStyle w:val="CMT"/>
        <w:rPr/>
      </w:pPr>
      <w:r>
        <w:rPr/>
        <w:t>If retaining "Plywood Sheathing, Parapets" Paragraph below, retain one of first two options and one of last four options. DOC PS 2 is a performance-based standard that does not include requirements for grades of veneers. Structural I provides increased racking resistance. See the Evaluations for information about durability classifications of plywood.</w:t>
      </w:r>
    </w:p>
    <w:p>
      <w:pPr>
        <w:pStyle w:val="PR1"/>
        <w:numPr>
          <w:ilvl w:val="4"/>
          <w:numId w:val="1"/>
        </w:numPr>
        <w:rPr/>
      </w:pPr>
      <w:r>
        <w:rPr/>
        <w:t>Plywood Sheathing, Parapets: [</w:t>
      </w:r>
      <w:r>
        <w:rPr>
          <w:b/>
        </w:rPr>
        <w:t>DOC PS 1</w:t>
      </w:r>
      <w:r>
        <w:rPr/>
        <w:t>] [</w:t>
      </w:r>
      <w:r>
        <w:rPr>
          <w:b/>
        </w:rPr>
        <w:t>Either DOC PS 1 or DOC PS 2</w:t>
      </w:r>
      <w:r>
        <w:rPr/>
        <w:t>], [</w:t>
      </w:r>
      <w:r>
        <w:rPr>
          <w:b/>
        </w:rPr>
        <w:t>Exterior, Structural I</w:t>
      </w:r>
      <w:r>
        <w:rPr/>
        <w:t>] [</w:t>
      </w:r>
      <w:r>
        <w:rPr>
          <w:b/>
        </w:rPr>
        <w:t>Exterior</w:t>
      </w:r>
      <w:r>
        <w:rPr/>
        <w:t>] [</w:t>
      </w:r>
      <w:r>
        <w:rPr>
          <w:b/>
        </w:rPr>
        <w:t>Exposure 1, Structural I</w:t>
      </w:r>
      <w:r>
        <w:rPr/>
        <w:t>] [</w:t>
      </w:r>
      <w:r>
        <w:rPr>
          <w:b/>
        </w:rPr>
        <w:t>Exposure 1</w:t>
      </w:r>
      <w:r>
        <w:rPr/>
        <w:t>] sheathing.</w:t>
      </w:r>
    </w:p>
    <w:p>
      <w:pPr>
        <w:pStyle w:val="CMT"/>
        <w:rPr/>
      </w:pPr>
      <w:r>
        <w:rPr/>
        <w:t>Retain one of six options in "Span Rating" Subparagraph below.</w:t>
      </w:r>
    </w:p>
    <w:p>
      <w:pPr>
        <w:pStyle w:val="PR2"/>
        <w:numPr>
          <w:ilvl w:val="5"/>
          <w:numId w:val="1"/>
        </w:numPr>
        <w:spacing w:before="240" w:after="0"/>
        <w:rPr/>
      </w:pPr>
      <w:r>
        <w:rPr/>
        <w:t>Span Rating: Not less than [</w:t>
      </w:r>
      <w:r>
        <w:rPr>
          <w:b/>
        </w:rPr>
        <w:t>16/0</w:t>
      </w:r>
      <w:r>
        <w:rPr/>
        <w:t>] [</w:t>
      </w:r>
      <w:r>
        <w:rPr>
          <w:b/>
        </w:rPr>
        <w:t>20/0</w:t>
      </w:r>
      <w:r>
        <w:rPr/>
        <w:t>] [</w:t>
      </w:r>
      <w:r>
        <w:rPr>
          <w:b/>
        </w:rPr>
        <w:t>24/0</w:t>
      </w:r>
      <w:r>
        <w:rPr/>
        <w:t>] [</w:t>
      </w:r>
      <w:r>
        <w:rPr>
          <w:b/>
        </w:rPr>
        <w:t>32/16</w:t>
      </w:r>
      <w:r>
        <w:rPr/>
        <w:t>] [</w:t>
      </w:r>
      <w:r>
        <w:rPr>
          <w:b/>
        </w:rPr>
        <w:t>40/20</w:t>
      </w:r>
      <w:r>
        <w:rPr/>
        <w:t>] [</w:t>
      </w:r>
      <w:r>
        <w:rPr>
          <w:b/>
        </w:rPr>
        <w:t>48/24</w:t>
      </w:r>
      <w:r>
        <w:rPr/>
        <w:t>].</w:t>
      </w:r>
    </w:p>
    <w:p>
      <w:pPr>
        <w:pStyle w:val="PR2"/>
        <w:numPr>
          <w:ilvl w:val="5"/>
          <w:numId w:val="1"/>
        </w:numPr>
        <w:rPr/>
      </w:pPr>
      <w:r>
        <w:rPr/>
        <w:t>Nominal Thickness: Not less than [</w:t>
      </w:r>
      <w:r>
        <w:rPr>
          <w:rStyle w:val="IP"/>
          <w:b/>
        </w:rPr>
        <w:t>15/32 inch</w:t>
      </w:r>
      <w:r>
        <w:rPr>
          <w:rStyle w:val="SI"/>
          <w:b/>
        </w:rPr>
        <w:t xml:space="preserve"> (11.9 mm)</w:t>
      </w:r>
      <w:r>
        <w:rPr/>
        <w:t>] [</w:t>
      </w:r>
      <w:r>
        <w:rPr>
          <w:rStyle w:val="IP"/>
          <w:b/>
        </w:rPr>
        <w:t>1/2 inch</w:t>
      </w:r>
      <w:r>
        <w:rPr>
          <w:rStyle w:val="SI"/>
          <w:b/>
        </w:rPr>
        <w:t xml:space="preserve"> (13 mm)</w:t>
      </w:r>
      <w:r>
        <w:rPr/>
        <w:t>].</w:t>
      </w:r>
    </w:p>
    <w:p>
      <w:pPr>
        <w:pStyle w:val="CMT"/>
        <w:rPr/>
      </w:pPr>
      <w:r>
        <w:rPr/>
        <w:t>If retaining "Oriented-Strand-Board Sheathing, Parapets" Paragraph below, retain one of two options. Structural I provides increased racking resistance. See the Evaluations for information about durability classifications of oriented strand board.</w:t>
      </w:r>
    </w:p>
    <w:p>
      <w:pPr>
        <w:pStyle w:val="PR1"/>
        <w:numPr>
          <w:ilvl w:val="4"/>
          <w:numId w:val="1"/>
        </w:numPr>
        <w:rPr/>
      </w:pPr>
      <w:r>
        <w:rPr/>
        <w:t>Oriented-Strand-Board Sheathing, Parapets: DOC PS 2, [</w:t>
      </w:r>
      <w:r>
        <w:rPr>
          <w:b/>
        </w:rPr>
        <w:t>Exposure 1, Structural I</w:t>
      </w:r>
      <w:r>
        <w:rPr/>
        <w:t>] [</w:t>
      </w:r>
      <w:r>
        <w:rPr>
          <w:b/>
        </w:rPr>
        <w:t>Exposure 1</w:t>
      </w:r>
      <w:r>
        <w:rPr/>
        <w:t>] sheathing.</w:t>
      </w:r>
    </w:p>
    <w:p>
      <w:pPr>
        <w:pStyle w:val="CMT"/>
        <w:rPr/>
      </w:pPr>
      <w:r>
        <w:rPr/>
        <w:t>Retain one of seven options in "Span Rating" Subparagraph below.</w:t>
      </w:r>
    </w:p>
    <w:p>
      <w:pPr>
        <w:pStyle w:val="PR2"/>
        <w:numPr>
          <w:ilvl w:val="5"/>
          <w:numId w:val="1"/>
        </w:numPr>
        <w:spacing w:before="240" w:after="0"/>
        <w:rPr/>
      </w:pPr>
      <w:r>
        <w:rPr/>
        <w:t>Span Rating: Not less than [</w:t>
      </w:r>
      <w:r>
        <w:rPr>
          <w:b/>
        </w:rPr>
        <w:t>16/0</w:t>
      </w:r>
      <w:r>
        <w:rPr/>
        <w:t>] [</w:t>
      </w:r>
      <w:r>
        <w:rPr>
          <w:b/>
        </w:rPr>
        <w:t>20/0</w:t>
      </w:r>
      <w:r>
        <w:rPr/>
        <w:t>] [</w:t>
      </w:r>
      <w:r>
        <w:rPr>
          <w:b/>
        </w:rPr>
        <w:t>24/0</w:t>
      </w:r>
      <w:r>
        <w:rPr/>
        <w:t>] [</w:t>
      </w:r>
      <w:r>
        <w:rPr>
          <w:b/>
        </w:rPr>
        <w:t>24/16</w:t>
      </w:r>
      <w:r>
        <w:rPr/>
        <w:t>] [</w:t>
      </w:r>
      <w:r>
        <w:rPr>
          <w:b/>
        </w:rPr>
        <w:t>32/16</w:t>
      </w:r>
      <w:r>
        <w:rPr/>
        <w:t>] [</w:t>
      </w:r>
      <w:r>
        <w:rPr>
          <w:b/>
        </w:rPr>
        <w:t>40/20</w:t>
      </w:r>
      <w:r>
        <w:rPr/>
        <w:t>] [</w:t>
      </w:r>
      <w:r>
        <w:rPr>
          <w:b/>
        </w:rPr>
        <w:t>48/24</w:t>
      </w:r>
      <w:r>
        <w:rPr/>
        <w:t>].</w:t>
      </w:r>
    </w:p>
    <w:p>
      <w:pPr>
        <w:pStyle w:val="CMT"/>
        <w:rPr/>
      </w:pPr>
      <w:r>
        <w:rPr/>
        <w:t>If retaining "Nominal Thickness" Subparagraph below, usually retain first option for spans of 16 inches (406 mm) and second option for spans of 24 inches (610 mm). Retain third option for more stringent requirement.</w:t>
      </w:r>
    </w:p>
    <w:p>
      <w:pPr>
        <w:pStyle w:val="PR2"/>
        <w:numPr>
          <w:ilvl w:val="5"/>
          <w:numId w:val="1"/>
        </w:numPr>
        <w:rPr/>
      </w:pPr>
      <w:r>
        <w:rPr/>
        <w:t>Nominal Thickness: Not less than [</w:t>
      </w:r>
      <w:r>
        <w:rPr>
          <w:rStyle w:val="IP"/>
          <w:b/>
        </w:rPr>
        <w:t>7/16 inch</w:t>
      </w:r>
      <w:r>
        <w:rPr>
          <w:rStyle w:val="SI"/>
          <w:b/>
        </w:rPr>
        <w:t xml:space="preserve"> (11.1 mm)</w:t>
      </w:r>
      <w:r>
        <w:rPr/>
        <w:t>] [</w:t>
      </w:r>
      <w:r>
        <w:rPr>
          <w:rStyle w:val="IP"/>
          <w:b/>
        </w:rPr>
        <w:t>15/32 inch</w:t>
      </w:r>
      <w:r>
        <w:rPr>
          <w:rStyle w:val="SI"/>
          <w:b/>
        </w:rPr>
        <w:t xml:space="preserve"> (11.9 mm)</w:t>
      </w:r>
      <w:r>
        <w:rPr/>
        <w:t>] [</w:t>
      </w:r>
      <w:r>
        <w:rPr>
          <w:rStyle w:val="IP"/>
          <w:b/>
        </w:rPr>
        <w:t>1/2 inch</w:t>
      </w:r>
      <w:r>
        <w:rPr>
          <w:rStyle w:val="SI"/>
          <w:b/>
        </w:rPr>
        <w:t xml:space="preserve"> (13 mm)</w:t>
      </w:r>
      <w:r>
        <w:rPr/>
        <w:t>] [</w:t>
      </w:r>
      <w:r>
        <w:rPr>
          <w:rStyle w:val="IP"/>
          <w:b/>
        </w:rPr>
        <w:t>5/8 inch</w:t>
      </w:r>
      <w:r>
        <w:rPr>
          <w:rStyle w:val="SI"/>
          <w:b/>
        </w:rPr>
        <w:t xml:space="preserve"> (16 mm)</w:t>
      </w:r>
      <w:r>
        <w:rPr/>
        <w:t>] [</w:t>
      </w:r>
      <w:r>
        <w:rPr>
          <w:rStyle w:val="IP"/>
          <w:b/>
        </w:rPr>
        <w:t>3/4 inch</w:t>
      </w:r>
      <w:r>
        <w:rPr>
          <w:rStyle w:val="SI"/>
          <w:b/>
        </w:rPr>
        <w:t xml:space="preserve"> (19 mm)</w:t>
      </w:r>
      <w:r>
        <w:rPr/>
        <w:t>].</w:t>
      </w:r>
    </w:p>
    <w:p>
      <w:pPr>
        <w:pStyle w:val="PR1"/>
        <w:numPr>
          <w:ilvl w:val="4"/>
          <w:numId w:val="1"/>
        </w:numPr>
        <w:rPr/>
      </w:pPr>
      <w:r>
        <w:rPr/>
        <w:t>Glass-Mat Gypsum Sheathing, Parapets: ASTM C1177/C1177M.</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Type and Thickness: [</w:t>
      </w:r>
      <w:r>
        <w:rPr>
          <w:b/>
        </w:rPr>
        <w:t xml:space="preserve">Regular, </w:t>
      </w:r>
      <w:r>
        <w:rPr>
          <w:rStyle w:val="IP"/>
          <w:b/>
        </w:rPr>
        <w:t>1/2 inch</w:t>
      </w:r>
      <w:r>
        <w:rPr>
          <w:rStyle w:val="SI"/>
          <w:b/>
        </w:rPr>
        <w:t xml:space="preserve"> (13 mm)</w:t>
      </w:r>
      <w:r>
        <w:rPr/>
        <w:t>] [</w:t>
      </w:r>
      <w:r>
        <w:rPr>
          <w:b/>
        </w:rPr>
        <w:t xml:space="preserve">Type X, </w:t>
      </w:r>
      <w:r>
        <w:rPr>
          <w:rStyle w:val="IP"/>
          <w:b/>
        </w:rPr>
        <w:t>5/8 inch</w:t>
      </w:r>
      <w:r>
        <w:rPr>
          <w:rStyle w:val="SI"/>
          <w:b/>
        </w:rPr>
        <w:t xml:space="preserve"> (15.9 mm)</w:t>
      </w:r>
      <w:r>
        <w:rPr/>
        <w:t>] thick.</w:t>
      </w:r>
    </w:p>
    <w:p>
      <w:pPr>
        <w:pStyle w:val="CMT"/>
        <w:rPr/>
      </w:pPr>
      <w:r>
        <w:rPr/>
        <w:t>SI (metric) module dimensions are not readily obtainable; verify availability by special order with manufacturer.</w:t>
      </w:r>
    </w:p>
    <w:p>
      <w:pPr>
        <w:pStyle w:val="CMT"/>
        <w:rPr/>
      </w:pPr>
      <w:r>
        <w:rPr/>
        <w:t>Boards 48 inches (1219 mm) or 1200 mm wide can be installed horizontally but are usually installed vertically; horizontal square edges must be protected by a weather-resistant barrier or must be sealed.</w:t>
      </w:r>
    </w:p>
    <w:p>
      <w:pPr>
        <w:pStyle w:val="PR2"/>
        <w:numPr>
          <w:ilvl w:val="5"/>
          <w:numId w:val="1"/>
        </w:numPr>
        <w:rPr/>
      </w:pPr>
      <w:r>
        <w:rPr/>
        <w:t>Size: [</w:t>
      </w:r>
      <w:r>
        <w:rPr>
          <w:rStyle w:val="IP"/>
          <w:b/>
        </w:rPr>
        <w:t>48 by 96 inches</w:t>
      </w:r>
      <w:r>
        <w:rPr>
          <w:rStyle w:val="SI"/>
          <w:b/>
        </w:rPr>
        <w:t xml:space="preserve"> (1219 by 2438 mm)</w:t>
      </w:r>
      <w:r>
        <w:rPr/>
        <w:t>] [</w:t>
      </w:r>
      <w:r>
        <w:rPr>
          <w:rStyle w:val="IP"/>
          <w:b/>
        </w:rPr>
        <w:t>48 by 108 inches</w:t>
      </w:r>
      <w:r>
        <w:rPr>
          <w:rStyle w:val="SI"/>
          <w:b/>
        </w:rPr>
        <w:t xml:space="preserve"> (1219 by 2743 mm)</w:t>
      </w:r>
      <w:r>
        <w:rPr/>
        <w:t>] [</w:t>
      </w:r>
      <w:r>
        <w:rPr>
          <w:rStyle w:val="IP"/>
          <w:b/>
        </w:rPr>
        <w:t>48 by 120 inches</w:t>
      </w:r>
      <w:r>
        <w:rPr>
          <w:rStyle w:val="SI"/>
          <w:b/>
        </w:rPr>
        <w:t xml:space="preserve"> (1219 by 3048 mm)</w:t>
      </w:r>
      <w:r>
        <w:rPr/>
        <w:t>] [</w:t>
      </w:r>
      <w:r>
        <w:rPr>
          <w:b/>
        </w:rPr>
        <w:t>1200 by 2400 mm</w:t>
      </w:r>
      <w:r>
        <w:rPr/>
        <w:t>] [</w:t>
      </w:r>
      <w:r>
        <w:rPr>
          <w:b/>
        </w:rPr>
        <w:t>1200 by 2750 mm</w:t>
      </w:r>
      <w:r>
        <w:rPr/>
        <w:t>] [</w:t>
      </w:r>
      <w:r>
        <w:rPr>
          <w:b/>
        </w:rPr>
        <w:t>1200 by 3050 mm</w:t>
      </w:r>
      <w:r>
        <w:rPr/>
        <w:t>] for vertical installation.</w:t>
      </w:r>
    </w:p>
    <w:p>
      <w:pPr>
        <w:pStyle w:val="PR1"/>
        <w:numPr>
          <w:ilvl w:val="4"/>
          <w:numId w:val="1"/>
        </w:numPr>
        <w:rPr/>
      </w:pPr>
      <w:r>
        <w:rPr/>
        <w:t>Cementitious Backer Units, Parapets: ASTM C1325, Type A.</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CMT"/>
        <w:rPr/>
      </w:pPr>
      <w:r>
        <w:rPr/>
        <w:t>Coordinate "Thickness" Subparagraph below with retained products. 1/2-inch (12.7-mm) thickness is available from all manufacturers listed. 5/8-inch (15.9-mm) thickness is available from United States Gypsum.</w:t>
      </w:r>
    </w:p>
    <w:p>
      <w:pPr>
        <w:pStyle w:val="PR2"/>
        <w:numPr>
          <w:ilvl w:val="5"/>
          <w:numId w:val="1"/>
        </w:numPr>
        <w:rPr/>
      </w:pPr>
      <w:r>
        <w:rPr/>
        <w:t>Thickness: [</w:t>
      </w:r>
      <w:r>
        <w:rPr>
          <w:rStyle w:val="IP"/>
          <w:b/>
        </w:rPr>
        <w:t>1/2 inch</w:t>
      </w:r>
      <w:r>
        <w:rPr>
          <w:rStyle w:val="SI"/>
          <w:b/>
        </w:rPr>
        <w:t xml:space="preserve"> (12.7 mm)</w:t>
      </w:r>
      <w:r>
        <w:rPr/>
        <w:t>] [</w:t>
      </w:r>
      <w:r>
        <w:rPr>
          <w:rStyle w:val="IP"/>
          <w:b/>
        </w:rPr>
        <w:t>5/8 inch</w:t>
      </w:r>
      <w:r>
        <w:rPr>
          <w:rStyle w:val="SI"/>
          <w:b/>
        </w:rPr>
        <w:t xml:space="preserve"> (15.9 mm)</w:t>
      </w:r>
      <w:r>
        <w:rPr/>
        <w:t>] [</w:t>
      </w:r>
      <w:r>
        <w:rPr>
          <w:b/>
        </w:rPr>
        <w:t>As indicated</w:t>
      </w:r>
      <w:r>
        <w:rPr/>
        <w:t>].</w:t>
      </w:r>
    </w:p>
    <w:p>
      <w:pPr>
        <w:pStyle w:val="ART"/>
        <w:numPr>
          <w:ilvl w:val="3"/>
          <w:numId w:val="1"/>
        </w:numPr>
        <w:ind w:hanging="0" w:left="0"/>
        <w:rPr/>
      </w:pPr>
      <w:r>
        <w:rPr/>
        <w:t>COMPOSITE NAIL BASE INSULATED ROOF SHEATHING</w:t>
      </w:r>
    </w:p>
    <w:p>
      <w:pPr>
        <w:pStyle w:val="CMT"/>
        <w:rPr/>
      </w:pPr>
      <w:r>
        <w:rPr/>
        <w:t>"Oriented-Strand-Board-Surfaced, Polyisocyanurate-Foam Sheathing" Paragraph below describes unvented composite insulated sheathing.</w:t>
      </w:r>
    </w:p>
    <w:p>
      <w:pPr>
        <w:pStyle w:val="PR1"/>
        <w:numPr>
          <w:ilvl w:val="4"/>
          <w:numId w:val="1"/>
        </w:numPr>
        <w:rPr/>
      </w:pPr>
      <w:r>
        <w:rPr/>
        <w:t>Oriented-Strand-Board-Surfaced, Polyisocyanurate-Foam Sheathing: ASTM C1289, Type V with DOC PS 2, Exposure 1 oriented strand board on one face.</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Polyisocyanurate-Foam Thickness: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2-1/2 inches</w:t>
      </w:r>
      <w:r>
        <w:rPr>
          <w:rStyle w:val="SI"/>
          <w:b/>
        </w:rPr>
        <w:t xml:space="preserve"> (64 mm)</w:t>
      </w:r>
      <w:r>
        <w:rPr/>
        <w:t>] [</w:t>
      </w:r>
      <w:r>
        <w:rPr>
          <w:rStyle w:val="IP"/>
          <w:b/>
        </w:rPr>
        <w:t>3 inches</w:t>
      </w:r>
      <w:r>
        <w:rPr>
          <w:rStyle w:val="SI"/>
          <w:b/>
        </w:rPr>
        <w:t xml:space="preserve"> (76 mm)</w:t>
      </w:r>
      <w:r>
        <w:rPr/>
        <w:t>] [</w:t>
      </w:r>
      <w:r>
        <w:rPr>
          <w:rStyle w:val="IP"/>
          <w:b/>
        </w:rPr>
        <w:t>3-1/2 inches</w:t>
      </w:r>
      <w:r>
        <w:rPr>
          <w:rStyle w:val="SI"/>
          <w:b/>
        </w:rPr>
        <w:t xml:space="preserve"> (89 mm)</w:t>
      </w:r>
      <w:r>
        <w:rPr/>
        <w:t>] [</w:t>
      </w:r>
      <w:r>
        <w:rPr>
          <w:rStyle w:val="IP"/>
          <w:b/>
        </w:rPr>
        <w:t>4 inches</w:t>
      </w:r>
      <w:r>
        <w:rPr>
          <w:rStyle w:val="SI"/>
          <w:b/>
        </w:rPr>
        <w:t xml:space="preserve"> (102 mm)</w:t>
      </w:r>
      <w:r>
        <w:rPr/>
        <w:t>].</w:t>
      </w:r>
    </w:p>
    <w:p>
      <w:pPr>
        <w:pStyle w:val="CMT"/>
        <w:rPr/>
      </w:pPr>
      <w:r>
        <w:rPr/>
        <w:t>First option in "Oriented-Strand-Board Nominal Thickness" Subparagraph below is standard with most manufacturers; retain second option if using a heavy roofing material such as slate or clay.</w:t>
      </w:r>
    </w:p>
    <w:p>
      <w:pPr>
        <w:pStyle w:val="PR2"/>
        <w:numPr>
          <w:ilvl w:val="5"/>
          <w:numId w:val="1"/>
        </w:numPr>
        <w:rPr/>
      </w:pPr>
      <w:r>
        <w:rPr/>
        <w:t>Oriented-Strand-Board Nominal Thickness: [</w:t>
      </w:r>
      <w:r>
        <w:rPr>
          <w:rStyle w:val="IP"/>
          <w:b/>
        </w:rPr>
        <w:t>7/16 inch</w:t>
      </w:r>
      <w:r>
        <w:rPr>
          <w:rStyle w:val="SI"/>
          <w:b/>
        </w:rPr>
        <w:t xml:space="preserve"> (11.1 mm)</w:t>
      </w:r>
      <w:r>
        <w:rPr/>
        <w:t>] [</w:t>
      </w:r>
      <w:r>
        <w:rPr>
          <w:rStyle w:val="IP"/>
          <w:b/>
        </w:rPr>
        <w:t>5/8 inch</w:t>
      </w:r>
      <w:r>
        <w:rPr>
          <w:rStyle w:val="SI"/>
          <w:b/>
        </w:rPr>
        <w:t xml:space="preserve"> (15.9 mm)</w:t>
      </w:r>
      <w:r>
        <w:rPr/>
        <w:t>].</w:t>
      </w:r>
    </w:p>
    <w:p>
      <w:pPr>
        <w:pStyle w:val="CMT"/>
        <w:rPr/>
      </w:pPr>
      <w:r>
        <w:rPr/>
        <w:t>"Vented, Oriented-Strand-Board-Surfaced, Polyisocyanurate-Foam Sheathing" Paragraph below describes vented composite insulated sheathing, sometimes called "composite vented nail base insulation."</w:t>
      </w:r>
    </w:p>
    <w:p>
      <w:pPr>
        <w:pStyle w:val="PR1"/>
        <w:numPr>
          <w:ilvl w:val="4"/>
          <w:numId w:val="1"/>
        </w:numPr>
        <w:rPr/>
      </w:pPr>
      <w:r>
        <w:rPr/>
        <w:t>Vented, Oriented-Strand-Board-Surfaced, Polyisocyanurate-Foam Sheathing: ASTM C1289, Type II, Class 1, with DOC PS 2, Exposure 1 oriented strand board adhered to spacers on one face.</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Polyisocyanurate-Foam Thickness: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2-1/2 inches</w:t>
      </w:r>
      <w:r>
        <w:rPr>
          <w:rStyle w:val="SI"/>
          <w:b/>
        </w:rPr>
        <w:t xml:space="preserve"> (64 mm)</w:t>
      </w:r>
      <w:r>
        <w:rPr/>
        <w:t>] [</w:t>
      </w:r>
      <w:r>
        <w:rPr>
          <w:rStyle w:val="IP"/>
          <w:b/>
        </w:rPr>
        <w:t>3 inches</w:t>
      </w:r>
      <w:r>
        <w:rPr>
          <w:rStyle w:val="SI"/>
          <w:b/>
        </w:rPr>
        <w:t xml:space="preserve"> (76 mm)</w:t>
      </w:r>
      <w:r>
        <w:rPr/>
        <w:t>] [</w:t>
      </w:r>
      <w:r>
        <w:rPr>
          <w:rStyle w:val="IP"/>
          <w:b/>
        </w:rPr>
        <w:t>3-1/2 inches</w:t>
      </w:r>
      <w:r>
        <w:rPr>
          <w:rStyle w:val="SI"/>
          <w:b/>
        </w:rPr>
        <w:t xml:space="preserve"> (89 mm)</w:t>
      </w:r>
      <w:r>
        <w:rPr/>
        <w:t>] [</w:t>
      </w:r>
      <w:r>
        <w:rPr>
          <w:rStyle w:val="IP"/>
          <w:b/>
        </w:rPr>
        <w:t>4 inches</w:t>
      </w:r>
      <w:r>
        <w:rPr>
          <w:rStyle w:val="SI"/>
          <w:b/>
        </w:rPr>
        <w:t xml:space="preserve"> (102 mm)</w:t>
      </w:r>
      <w:r>
        <w:rPr/>
        <w:t>].</w:t>
      </w:r>
    </w:p>
    <w:p>
      <w:pPr>
        <w:pStyle w:val="CMT"/>
        <w:rPr/>
      </w:pPr>
      <w:r>
        <w:rPr/>
        <w:t>First option in "Oriented-Strand-Board Nominal Thickness" Subparagraph below is standard with most manufacturers; retain second option if using a heavy roofing material such as slate or clay tile.</w:t>
      </w:r>
    </w:p>
    <w:p>
      <w:pPr>
        <w:pStyle w:val="PR2"/>
        <w:numPr>
          <w:ilvl w:val="5"/>
          <w:numId w:val="1"/>
        </w:numPr>
        <w:rPr/>
      </w:pPr>
      <w:r>
        <w:rPr/>
        <w:t>Oriented-Strand-Board Nominal Thickness: [</w:t>
      </w:r>
      <w:r>
        <w:rPr>
          <w:rStyle w:val="IP"/>
          <w:b/>
        </w:rPr>
        <w:t>7/16 inch</w:t>
      </w:r>
      <w:r>
        <w:rPr>
          <w:rStyle w:val="SI"/>
          <w:b/>
        </w:rPr>
        <w:t xml:space="preserve"> (11.1 mm)</w:t>
      </w:r>
      <w:r>
        <w:rPr/>
        <w:t>] [</w:t>
      </w:r>
      <w:r>
        <w:rPr>
          <w:rStyle w:val="IP"/>
          <w:b/>
        </w:rPr>
        <w:t>5/8 inch</w:t>
      </w:r>
      <w:r>
        <w:rPr>
          <w:rStyle w:val="SI"/>
          <w:b/>
        </w:rPr>
        <w:t xml:space="preserve"> (15.9 mm)</w:t>
      </w:r>
      <w:r>
        <w:rPr/>
        <w:t>].</w:t>
      </w:r>
    </w:p>
    <w:p>
      <w:pPr>
        <w:pStyle w:val="PR2"/>
        <w:numPr>
          <w:ilvl w:val="5"/>
          <w:numId w:val="1"/>
        </w:numPr>
        <w:rPr/>
      </w:pPr>
      <w:r>
        <w:rPr/>
        <w:t xml:space="preserve">Spacers: Wood furring strips or blocks not less than </w:t>
      </w:r>
      <w:r>
        <w:rPr>
          <w:rStyle w:val="IP"/>
        </w:rPr>
        <w:t>3/4 inch</w:t>
      </w:r>
      <w:r>
        <w:rPr>
          <w:rStyle w:val="SI"/>
        </w:rPr>
        <w:t xml:space="preserve"> (19 mm)</w:t>
      </w:r>
      <w:r>
        <w:rPr/>
        <w:t xml:space="preserve"> thick and spaced not more than [</w:t>
      </w:r>
      <w:r>
        <w:rPr>
          <w:rStyle w:val="IP"/>
          <w:b/>
        </w:rPr>
        <w:t>12 inches</w:t>
      </w:r>
      <w:r>
        <w:rPr>
          <w:rStyle w:val="SI"/>
          <w:b/>
        </w:rPr>
        <w:t xml:space="preserve"> (300 mm)</w:t>
      </w:r>
      <w:r>
        <w:rPr/>
        <w:t>] [</w:t>
      </w:r>
      <w:r>
        <w:rPr>
          <w:rStyle w:val="IP"/>
          <w:b/>
        </w:rPr>
        <w:t>16 inches</w:t>
      </w:r>
      <w:r>
        <w:rPr>
          <w:rStyle w:val="SI"/>
          <w:b/>
        </w:rPr>
        <w:t xml:space="preserve"> (400 mm)</w:t>
      </w:r>
      <w:r>
        <w:rPr/>
        <w:t>] [</w:t>
      </w:r>
      <w:r>
        <w:rPr>
          <w:rStyle w:val="IP"/>
          <w:b/>
        </w:rPr>
        <w:t>24 inches</w:t>
      </w:r>
      <w:r>
        <w:rPr>
          <w:rStyle w:val="SI"/>
          <w:b/>
        </w:rPr>
        <w:t xml:space="preserve"> (600 mm)</w:t>
      </w:r>
      <w:r>
        <w:rPr/>
        <w:t>] o.c.</w:t>
      </w:r>
    </w:p>
    <w:p>
      <w:pPr>
        <w:pStyle w:val="ART"/>
        <w:numPr>
          <w:ilvl w:val="3"/>
          <w:numId w:val="1"/>
        </w:numPr>
        <w:ind w:hanging="0" w:left="0"/>
        <w:rPr/>
      </w:pPr>
      <w:r>
        <w:rPr/>
        <w:t>SUBFLOORING AND UNDERLAYMENT</w:t>
      </w:r>
    </w:p>
    <w:p>
      <w:pPr>
        <w:pStyle w:val="CMT"/>
        <w:rPr/>
      </w:pPr>
      <w:r>
        <w:rPr/>
        <w:t>For resilient flooring, APA recommends separate subflooring and underlayment rather than single-layer floor. See the Evaluations for information about durability classifications of plywood.</w:t>
      </w:r>
    </w:p>
    <w:p>
      <w:pPr>
        <w:pStyle w:val="PR1"/>
        <w:numPr>
          <w:ilvl w:val="4"/>
          <w:numId w:val="1"/>
        </w:numPr>
        <w:rPr/>
      </w:pPr>
      <w:r>
        <w:rPr/>
        <w:t>Plywood Combination Subfloor-Underlayment: DOC PS 1, [</w:t>
      </w:r>
      <w:r>
        <w:rPr>
          <w:b/>
        </w:rPr>
        <w:t>Exterior, Structural I, C-C Plugged</w:t>
      </w:r>
      <w:r>
        <w:rPr/>
        <w:t>] [</w:t>
      </w:r>
      <w:r>
        <w:rPr>
          <w:b/>
        </w:rPr>
        <w:t>Exterior, C-C Plugged</w:t>
      </w:r>
      <w:r>
        <w:rPr/>
        <w:t>] [</w:t>
      </w:r>
      <w:r>
        <w:rPr>
          <w:b/>
        </w:rPr>
        <w:t>Exposure 1, Structural I, Underlayment</w:t>
      </w:r>
      <w:r>
        <w:rPr/>
        <w:t>] [</w:t>
      </w:r>
      <w:r>
        <w:rPr>
          <w:b/>
        </w:rPr>
        <w:t>Exposure 1, Underlayment</w:t>
      </w:r>
      <w:r>
        <w:rPr/>
        <w:t>] single-floor panels.</w:t>
      </w:r>
    </w:p>
    <w:p>
      <w:pPr>
        <w:pStyle w:val="CMT"/>
        <w:rPr/>
      </w:pPr>
      <w:r>
        <w:rPr/>
        <w:t>Retain one of five options in "Span Rating" Subparagraph below.</w:t>
      </w:r>
    </w:p>
    <w:p>
      <w:pPr>
        <w:pStyle w:val="PR2"/>
        <w:numPr>
          <w:ilvl w:val="5"/>
          <w:numId w:val="1"/>
        </w:numPr>
        <w:spacing w:before="240" w:after="0"/>
        <w:rPr/>
      </w:pPr>
      <w:r>
        <w:rPr/>
        <w:t>Span Rating: Not less than [</w:t>
      </w:r>
      <w:r>
        <w:rPr>
          <w:b/>
        </w:rPr>
        <w:t>16</w:t>
      </w:r>
      <w:r>
        <w:rPr/>
        <w:t>] [</w:t>
      </w:r>
      <w:r>
        <w:rPr>
          <w:b/>
        </w:rPr>
        <w:t>20</w:t>
      </w:r>
      <w:r>
        <w:rPr/>
        <w:t>] [</w:t>
      </w:r>
      <w:r>
        <w:rPr>
          <w:b/>
        </w:rPr>
        <w:t>24</w:t>
      </w:r>
      <w:r>
        <w:rPr/>
        <w:t>] [</w:t>
      </w:r>
      <w:r>
        <w:rPr>
          <w:b/>
        </w:rPr>
        <w:t>32</w:t>
      </w:r>
      <w:r>
        <w:rPr/>
        <w:t>] [</w:t>
      </w:r>
      <w:r>
        <w:rPr>
          <w:b/>
        </w:rPr>
        <w:t>48</w:t>
      </w:r>
      <w:r>
        <w:rPr/>
        <w:t>].</w:t>
      </w:r>
    </w:p>
    <w:p>
      <w:pPr>
        <w:pStyle w:val="CMT"/>
        <w:rPr/>
      </w:pPr>
      <w:r>
        <w:rPr/>
        <w:t>If retaining "Nominal Thickness" Subparagraph below, usually retain first option for spans of 16 inches (406 mm) and second option for spans of 24 inches (610 mm). For more stringent requirement, retain second option for spans of 16 inches (406 mm) or third option for spans of 24 inches (610 mm).</w:t>
      </w:r>
    </w:p>
    <w:p>
      <w:pPr>
        <w:pStyle w:val="PR2"/>
        <w:numPr>
          <w:ilvl w:val="5"/>
          <w:numId w:val="1"/>
        </w:numPr>
        <w:rPr/>
      </w:pPr>
      <w:r>
        <w:rPr/>
        <w:t>Nominal Thickness: Not less than [</w:t>
      </w:r>
      <w:r>
        <w:rPr>
          <w:rStyle w:val="IP"/>
          <w:b/>
        </w:rPr>
        <w:t>23/32 inch</w:t>
      </w:r>
      <w:r>
        <w:rPr>
          <w:rStyle w:val="SI"/>
          <w:b/>
        </w:rPr>
        <w:t xml:space="preserve"> (18.3 mm)</w:t>
      </w:r>
      <w:r>
        <w:rPr/>
        <w:t>] [</w:t>
      </w:r>
      <w:r>
        <w:rPr>
          <w:rStyle w:val="IP"/>
          <w:b/>
        </w:rPr>
        <w:t>7/8 inch</w:t>
      </w:r>
      <w:r>
        <w:rPr>
          <w:rStyle w:val="SI"/>
          <w:b/>
        </w:rPr>
        <w:t xml:space="preserve"> (22.2 mm)</w:t>
      </w:r>
      <w:r>
        <w:rPr/>
        <w:t>] [</w:t>
      </w:r>
      <w:r>
        <w:rPr>
          <w:rStyle w:val="IP"/>
          <w:b/>
        </w:rPr>
        <w:t>1 inch</w:t>
      </w:r>
      <w:r>
        <w:rPr>
          <w:rStyle w:val="SI"/>
          <w:b/>
        </w:rPr>
        <w:t xml:space="preserve"> (25 mm)</w:t>
      </w:r>
      <w:r>
        <w:rPr/>
        <w:t>].</w:t>
      </w:r>
    </w:p>
    <w:p>
      <w:pPr>
        <w:pStyle w:val="CMT"/>
        <w:rPr/>
      </w:pPr>
      <w:r>
        <w:rPr/>
        <w:t>Retain second option in "Edge Detail" Subparagraph below unless solid blocking is provided under all panel edges or wood strip flooring is installed perpendicular to unsupported panel edges.</w:t>
      </w:r>
    </w:p>
    <w:p>
      <w:pPr>
        <w:pStyle w:val="PR2"/>
        <w:numPr>
          <w:ilvl w:val="5"/>
          <w:numId w:val="1"/>
        </w:numPr>
        <w:rPr/>
      </w:pPr>
      <w:r>
        <w:rPr/>
        <w:t>Edge Detail: [</w:t>
      </w:r>
      <w:r>
        <w:rPr>
          <w:b/>
        </w:rPr>
        <w:t>Square</w:t>
      </w:r>
      <w:r>
        <w:rPr/>
        <w:t>] [</w:t>
      </w:r>
      <w:r>
        <w:rPr>
          <w:b/>
        </w:rPr>
        <w:t>Tongue and groove</w:t>
      </w:r>
      <w:r>
        <w:rPr/>
        <w:t>].</w:t>
      </w:r>
    </w:p>
    <w:p>
      <w:pPr>
        <w:pStyle w:val="CMT"/>
        <w:rPr/>
      </w:pPr>
      <w:r>
        <w:rPr/>
        <w:t>Delete "Surface Finish" Subparagraph below unless required for finish floor selected.</w:t>
      </w:r>
    </w:p>
    <w:p>
      <w:pPr>
        <w:pStyle w:val="PR2"/>
        <w:numPr>
          <w:ilvl w:val="5"/>
          <w:numId w:val="1"/>
        </w:numPr>
        <w:rPr/>
      </w:pPr>
      <w:r>
        <w:rPr/>
        <w:t>Surface Finish: Fully sanded face.</w:t>
      </w:r>
    </w:p>
    <w:p>
      <w:pPr>
        <w:pStyle w:val="CMT"/>
        <w:rPr/>
      </w:pPr>
      <w:r>
        <w:rPr/>
        <w:t>For resilient flooring, APA recommends separate subflooring and underlayment rather than single-layer floor. See the Evaluations for information about durability classifications of oriented strand board.</w:t>
      </w:r>
    </w:p>
    <w:p>
      <w:pPr>
        <w:pStyle w:val="PR1"/>
        <w:numPr>
          <w:ilvl w:val="4"/>
          <w:numId w:val="1"/>
        </w:numPr>
        <w:rPr/>
      </w:pPr>
      <w:r>
        <w:rPr/>
        <w:t>Oriented-Strand-Board Combination Subfloor-Underlayment: DOC PS 2, Exposure 1 single-floor panels.</w:t>
      </w:r>
    </w:p>
    <w:p>
      <w:pPr>
        <w:pStyle w:val="CMT"/>
        <w:rPr/>
      </w:pPr>
      <w:r>
        <w:rPr/>
        <w:t>Retain one of five options in "Span Rating" Subparagraph below.</w:t>
      </w:r>
    </w:p>
    <w:p>
      <w:pPr>
        <w:pStyle w:val="PR2"/>
        <w:numPr>
          <w:ilvl w:val="5"/>
          <w:numId w:val="1"/>
        </w:numPr>
        <w:spacing w:before="240" w:after="0"/>
        <w:rPr/>
      </w:pPr>
      <w:r>
        <w:rPr/>
        <w:t>Span Rating: Not less than [</w:t>
      </w:r>
      <w:r>
        <w:rPr>
          <w:b/>
        </w:rPr>
        <w:t>16</w:t>
      </w:r>
      <w:r>
        <w:rPr/>
        <w:t>] [</w:t>
      </w:r>
      <w:r>
        <w:rPr>
          <w:b/>
        </w:rPr>
        <w:t>20</w:t>
      </w:r>
      <w:r>
        <w:rPr/>
        <w:t>] [</w:t>
      </w:r>
      <w:r>
        <w:rPr>
          <w:b/>
        </w:rPr>
        <w:t>24</w:t>
      </w:r>
      <w:r>
        <w:rPr/>
        <w:t>] [</w:t>
      </w:r>
      <w:r>
        <w:rPr>
          <w:b/>
        </w:rPr>
        <w:t>32</w:t>
      </w:r>
      <w:r>
        <w:rPr/>
        <w:t>] [</w:t>
      </w:r>
      <w:r>
        <w:rPr>
          <w:b/>
        </w:rPr>
        <w:t>48</w:t>
      </w:r>
      <w:r>
        <w:rPr/>
        <w:t>].</w:t>
      </w:r>
    </w:p>
    <w:p>
      <w:pPr>
        <w:pStyle w:val="CMT"/>
        <w:rPr/>
      </w:pPr>
      <w:r>
        <w:rPr/>
        <w:t>If retaining "Nominal Thickness" Subparagraph below, usually retain first option for spans of 16 inches (406 mm) and second option for spans of 24 inches (610 mm). For more stringent requirement, retain second option for spans of 16 inches (406 mm) or third option for spans of 24 inches (610 mm).</w:t>
      </w:r>
    </w:p>
    <w:p>
      <w:pPr>
        <w:pStyle w:val="PR2"/>
        <w:numPr>
          <w:ilvl w:val="5"/>
          <w:numId w:val="1"/>
        </w:numPr>
        <w:rPr/>
      </w:pPr>
      <w:r>
        <w:rPr/>
        <w:t>Nominal Thickness: Not less than [</w:t>
      </w:r>
      <w:r>
        <w:rPr>
          <w:rStyle w:val="IP"/>
          <w:b/>
        </w:rPr>
        <w:t>23/32 inch</w:t>
      </w:r>
      <w:r>
        <w:rPr>
          <w:rStyle w:val="SI"/>
          <w:b/>
        </w:rPr>
        <w:t xml:space="preserve"> (18.3 mm)</w:t>
      </w:r>
      <w:r>
        <w:rPr/>
        <w:t>] [</w:t>
      </w:r>
      <w:r>
        <w:rPr>
          <w:rStyle w:val="IP"/>
          <w:b/>
        </w:rPr>
        <w:t>7/8 inch</w:t>
      </w:r>
      <w:r>
        <w:rPr>
          <w:rStyle w:val="SI"/>
          <w:b/>
        </w:rPr>
        <w:t xml:space="preserve"> (22.2 mm)</w:t>
      </w:r>
      <w:r>
        <w:rPr/>
        <w:t>] [</w:t>
      </w:r>
      <w:r>
        <w:rPr>
          <w:rStyle w:val="IP"/>
          <w:b/>
        </w:rPr>
        <w:t>1 inch</w:t>
      </w:r>
      <w:r>
        <w:rPr>
          <w:rStyle w:val="SI"/>
          <w:b/>
        </w:rPr>
        <w:t xml:space="preserve"> (25 mm)</w:t>
      </w:r>
      <w:r>
        <w:rPr/>
        <w:t>].</w:t>
      </w:r>
    </w:p>
    <w:p>
      <w:pPr>
        <w:pStyle w:val="CMT"/>
        <w:rPr/>
      </w:pPr>
      <w:r>
        <w:rPr/>
        <w:t>Retain second option in "Edge Detail" Subparagraph below unless solid blocking is provided under all panel edges or wood strip flooring is installed perpendicular to unsupported panel edges.</w:t>
      </w:r>
    </w:p>
    <w:p>
      <w:pPr>
        <w:pStyle w:val="PR2"/>
        <w:numPr>
          <w:ilvl w:val="5"/>
          <w:numId w:val="1"/>
        </w:numPr>
        <w:rPr/>
      </w:pPr>
      <w:r>
        <w:rPr/>
        <w:t>Edge Detail: [</w:t>
      </w:r>
      <w:r>
        <w:rPr>
          <w:b/>
        </w:rPr>
        <w:t>Square</w:t>
      </w:r>
      <w:r>
        <w:rPr/>
        <w:t>] [</w:t>
      </w:r>
      <w:r>
        <w:rPr>
          <w:b/>
        </w:rPr>
        <w:t>Tongue and groove</w:t>
      </w:r>
      <w:r>
        <w:rPr/>
        <w:t>].</w:t>
      </w:r>
    </w:p>
    <w:p>
      <w:pPr>
        <w:pStyle w:val="CMT"/>
        <w:rPr/>
      </w:pPr>
      <w:r>
        <w:rPr/>
        <w:t>Delete "Surface Finish" Subparagraph below unless required for finish floor selected. Resin-impregnated overlay face is available from J. M. Huber Corporation (www.huber.com) under the trade name PerformMax.</w:t>
      </w:r>
    </w:p>
    <w:p>
      <w:pPr>
        <w:pStyle w:val="PR2"/>
        <w:numPr>
          <w:ilvl w:val="5"/>
          <w:numId w:val="1"/>
        </w:numPr>
        <w:rPr/>
      </w:pPr>
      <w:r>
        <w:rPr/>
        <w:t>Surface Finish: [</w:t>
      </w:r>
      <w:r>
        <w:rPr>
          <w:b/>
        </w:rPr>
        <w:t>Fully sanded</w:t>
      </w:r>
      <w:r>
        <w:rPr/>
        <w:t>] [</w:t>
      </w:r>
      <w:r>
        <w:rPr>
          <w:b/>
        </w:rPr>
        <w:t>Resin-impregnated overlay</w:t>
      </w:r>
      <w:r>
        <w:rPr/>
        <w:t>] face.</w:t>
      </w:r>
    </w:p>
    <w:p>
      <w:pPr>
        <w:pStyle w:val="CMT"/>
        <w:rPr/>
      </w:pPr>
      <w:r>
        <w:rPr/>
        <w:t>If retaining "Plywood Subflooring" Paragraph below, retain one of first two options and one of last four options. DOC PS 2 is a performance-based standard that does not include requirements for grades of veneers. Structural I provides increased racking resistance. For resilient flooring, APA recommends separate subflooring and underlayment rather than single-layer floor. See the Evaluations for information about durability classifications of plywood.</w:t>
      </w:r>
    </w:p>
    <w:p>
      <w:pPr>
        <w:pStyle w:val="PR1"/>
        <w:numPr>
          <w:ilvl w:val="4"/>
          <w:numId w:val="1"/>
        </w:numPr>
        <w:rPr/>
      </w:pPr>
      <w:r>
        <w:rPr/>
        <w:t>Plywood Subflooring: [</w:t>
      </w:r>
      <w:r>
        <w:rPr>
          <w:b/>
        </w:rPr>
        <w:t>DOC PS 1</w:t>
      </w:r>
      <w:r>
        <w:rPr/>
        <w:t>] [</w:t>
      </w:r>
      <w:r>
        <w:rPr>
          <w:b/>
        </w:rPr>
        <w:t>Either DOC PS 1 or DOC PS 2</w:t>
      </w:r>
      <w:r>
        <w:rPr/>
        <w:t>], [</w:t>
      </w:r>
      <w:r>
        <w:rPr>
          <w:b/>
        </w:rPr>
        <w:t>Exterior, Structural I</w:t>
      </w:r>
      <w:r>
        <w:rPr/>
        <w:t>] [</w:t>
      </w:r>
      <w:r>
        <w:rPr>
          <w:b/>
        </w:rPr>
        <w:t>Exterior</w:t>
      </w:r>
      <w:r>
        <w:rPr/>
        <w:t>] [</w:t>
      </w:r>
      <w:r>
        <w:rPr>
          <w:b/>
        </w:rPr>
        <w:t>Exposure 1, Structural I</w:t>
      </w:r>
      <w:r>
        <w:rPr/>
        <w:t>] [</w:t>
      </w:r>
      <w:r>
        <w:rPr>
          <w:b/>
        </w:rPr>
        <w:t>Exposure 1</w:t>
      </w:r>
      <w:r>
        <w:rPr/>
        <w:t>] single-floor panels or sheathing.</w:t>
      </w:r>
    </w:p>
    <w:p>
      <w:pPr>
        <w:pStyle w:val="CMT"/>
        <w:rPr/>
      </w:pPr>
      <w:r>
        <w:rPr/>
        <w:t>Retain one of first five options and possibly one of last three options in "Span Rating" Subparagraph below.</w:t>
      </w:r>
    </w:p>
    <w:p>
      <w:pPr>
        <w:pStyle w:val="PR2"/>
        <w:numPr>
          <w:ilvl w:val="5"/>
          <w:numId w:val="1"/>
        </w:numPr>
        <w:spacing w:before="240" w:after="0"/>
        <w:rPr/>
      </w:pPr>
      <w:r>
        <w:rPr/>
        <w:t>Span Rating: Not less than [</w:t>
      </w:r>
      <w:r>
        <w:rPr>
          <w:b/>
        </w:rPr>
        <w:t>16</w:t>
      </w:r>
      <w:r>
        <w:rPr/>
        <w:t>] [</w:t>
      </w:r>
      <w:r>
        <w:rPr>
          <w:b/>
        </w:rPr>
        <w:t>20</w:t>
      </w:r>
      <w:r>
        <w:rPr/>
        <w:t>] [</w:t>
      </w:r>
      <w:r>
        <w:rPr>
          <w:b/>
        </w:rPr>
        <w:t>24</w:t>
      </w:r>
      <w:r>
        <w:rPr/>
        <w:t>] [</w:t>
      </w:r>
      <w:r>
        <w:rPr>
          <w:b/>
        </w:rPr>
        <w:t>32</w:t>
      </w:r>
      <w:r>
        <w:rPr/>
        <w:t>] [</w:t>
      </w:r>
      <w:r>
        <w:rPr>
          <w:b/>
        </w:rPr>
        <w:t>48</w:t>
      </w:r>
      <w:r>
        <w:rPr/>
        <w:t>] [</w:t>
      </w:r>
      <w:r>
        <w:rPr>
          <w:b/>
        </w:rPr>
        <w:t>or</w:t>
      </w:r>
      <w:r>
        <w:rPr/>
        <w:t>] [</w:t>
      </w:r>
      <w:r>
        <w:rPr>
          <w:b/>
        </w:rPr>
        <w:t>32/16</w:t>
      </w:r>
      <w:r>
        <w:rPr/>
        <w:t>] [</w:t>
      </w:r>
      <w:r>
        <w:rPr>
          <w:b/>
        </w:rPr>
        <w:t>40/20</w:t>
      </w:r>
      <w:r>
        <w:rPr/>
        <w:t>] [</w:t>
      </w:r>
      <w:r>
        <w:rPr>
          <w:b/>
        </w:rPr>
        <w:t>48/24</w:t>
      </w:r>
      <w:r>
        <w:rPr/>
        <w:t>].</w:t>
      </w:r>
    </w:p>
    <w:p>
      <w:pPr>
        <w:pStyle w:val="CMT"/>
        <w:rPr/>
      </w:pPr>
      <w:r>
        <w:rPr/>
        <w:t>If retaining "Nominal Thickness" Subparagraph below, usually retain first option for spans of 16 inches (406 mm) and second option for spans of 24 inches (610 mm). For more stringent requirement, retain second option for spans of 16 inches (406 mm) or third option for spans of 24 inches (610 mm).</w:t>
      </w:r>
    </w:p>
    <w:p>
      <w:pPr>
        <w:pStyle w:val="PR2"/>
        <w:numPr>
          <w:ilvl w:val="5"/>
          <w:numId w:val="1"/>
        </w:numPr>
        <w:rPr/>
      </w:pPr>
      <w:r>
        <w:rPr/>
        <w:t>Nominal Thickness: Not less than [</w:t>
      </w:r>
      <w:r>
        <w:rPr>
          <w:rStyle w:val="IP"/>
          <w:b/>
        </w:rPr>
        <w:t>23/32 inch</w:t>
      </w:r>
      <w:r>
        <w:rPr>
          <w:rStyle w:val="SI"/>
          <w:b/>
        </w:rPr>
        <w:t xml:space="preserve"> (18.3 mm)</w:t>
      </w:r>
      <w:r>
        <w:rPr/>
        <w:t>] [</w:t>
      </w:r>
      <w:r>
        <w:rPr>
          <w:rStyle w:val="IP"/>
          <w:b/>
        </w:rPr>
        <w:t>7/8 inch</w:t>
      </w:r>
      <w:r>
        <w:rPr>
          <w:rStyle w:val="SI"/>
          <w:b/>
        </w:rPr>
        <w:t xml:space="preserve"> (22.2 mm)</w:t>
      </w:r>
      <w:r>
        <w:rPr/>
        <w:t>] [</w:t>
      </w:r>
      <w:r>
        <w:rPr>
          <w:rStyle w:val="IP"/>
          <w:b/>
        </w:rPr>
        <w:t>1 inch</w:t>
      </w:r>
      <w:r>
        <w:rPr>
          <w:rStyle w:val="SI"/>
          <w:b/>
        </w:rPr>
        <w:t xml:space="preserve"> (25 mm)</w:t>
      </w:r>
      <w:r>
        <w:rPr/>
        <w:t>].</w:t>
      </w:r>
    </w:p>
    <w:p>
      <w:pPr>
        <w:pStyle w:val="CMT"/>
        <w:rPr/>
      </w:pPr>
      <w:r>
        <w:rPr/>
        <w:t>If retaining "Oriented-Strand-Board Subflooring" Paragraph below, retain one of two options. Structural I provides increased racking resistance. For resilient flooring, APA recommends separate subflooring and underlayment rather than single-layer floor. See the Evaluations for information about durability classifications of oriented strand board.</w:t>
      </w:r>
    </w:p>
    <w:p>
      <w:pPr>
        <w:pStyle w:val="PR1"/>
        <w:numPr>
          <w:ilvl w:val="4"/>
          <w:numId w:val="1"/>
        </w:numPr>
        <w:rPr/>
      </w:pPr>
      <w:r>
        <w:rPr/>
        <w:t>Oriented-Strand-Board Subflooring: DOC PS 2, Exposure 1[</w:t>
      </w:r>
      <w:r>
        <w:rPr>
          <w:b/>
        </w:rPr>
        <w:t>, Structural I sheathing</w:t>
      </w:r>
      <w:r>
        <w:rPr/>
        <w:t>] [</w:t>
      </w:r>
      <w:r>
        <w:rPr>
          <w:b/>
        </w:rPr>
        <w:t>single-floor panels or sheathing</w:t>
      </w:r>
      <w:r>
        <w:rPr/>
        <w:t>].</w:t>
      </w:r>
    </w:p>
    <w:p>
      <w:pPr>
        <w:pStyle w:val="CMT"/>
        <w:rPr/>
      </w:pPr>
      <w:r>
        <w:rPr/>
        <w:t>Retain one of first five options and possibly one of last four options in "Span Rating" Subparagraph below.</w:t>
      </w:r>
    </w:p>
    <w:p>
      <w:pPr>
        <w:pStyle w:val="PR2"/>
        <w:numPr>
          <w:ilvl w:val="5"/>
          <w:numId w:val="1"/>
        </w:numPr>
        <w:spacing w:before="240" w:after="0"/>
        <w:rPr/>
      </w:pPr>
      <w:r>
        <w:rPr/>
        <w:t>Span Rating: Not less than [</w:t>
      </w:r>
      <w:r>
        <w:rPr>
          <w:b/>
        </w:rPr>
        <w:t>16</w:t>
      </w:r>
      <w:r>
        <w:rPr/>
        <w:t>] [</w:t>
      </w:r>
      <w:r>
        <w:rPr>
          <w:b/>
        </w:rPr>
        <w:t>20</w:t>
      </w:r>
      <w:r>
        <w:rPr/>
        <w:t>] [</w:t>
      </w:r>
      <w:r>
        <w:rPr>
          <w:b/>
        </w:rPr>
        <w:t>24</w:t>
      </w:r>
      <w:r>
        <w:rPr/>
        <w:t>] [</w:t>
      </w:r>
      <w:r>
        <w:rPr>
          <w:b/>
        </w:rPr>
        <w:t>32</w:t>
      </w:r>
      <w:r>
        <w:rPr/>
        <w:t>] [</w:t>
      </w:r>
      <w:r>
        <w:rPr>
          <w:b/>
        </w:rPr>
        <w:t>48</w:t>
      </w:r>
      <w:r>
        <w:rPr/>
        <w:t>] [</w:t>
      </w:r>
      <w:r>
        <w:rPr>
          <w:b/>
        </w:rPr>
        <w:t>or</w:t>
      </w:r>
      <w:r>
        <w:rPr/>
        <w:t>] [</w:t>
      </w:r>
      <w:r>
        <w:rPr>
          <w:b/>
        </w:rPr>
        <w:t>32/16</w:t>
      </w:r>
      <w:r>
        <w:rPr/>
        <w:t>] [</w:t>
      </w:r>
      <w:r>
        <w:rPr>
          <w:b/>
        </w:rPr>
        <w:t>40/20</w:t>
      </w:r>
      <w:r>
        <w:rPr/>
        <w:t>] [</w:t>
      </w:r>
      <w:r>
        <w:rPr>
          <w:b/>
        </w:rPr>
        <w:t>48/24</w:t>
      </w:r>
      <w:r>
        <w:rPr/>
        <w:t>] [</w:t>
      </w:r>
      <w:r>
        <w:rPr>
          <w:b/>
        </w:rPr>
        <w:t>60/32</w:t>
      </w:r>
      <w:r>
        <w:rPr/>
        <w:t>].</w:t>
      </w:r>
    </w:p>
    <w:p>
      <w:pPr>
        <w:pStyle w:val="CMT"/>
        <w:rPr/>
      </w:pPr>
      <w:r>
        <w:rPr/>
        <w:t>If retaining "Nominal Thickness" Subparagraph below, usually retain first option for spans of 16 inches (406 mm) and second option for spans of 24 inches (610 mm). For more stringent requirement, retain second option for spans of 16 inches (406 mm) or third option for spans of 24 inches (610 mm).</w:t>
      </w:r>
    </w:p>
    <w:p>
      <w:pPr>
        <w:pStyle w:val="PR2"/>
        <w:numPr>
          <w:ilvl w:val="5"/>
          <w:numId w:val="1"/>
        </w:numPr>
        <w:rPr/>
      </w:pPr>
      <w:r>
        <w:rPr/>
        <w:t>Nominal Thickness: Not less than [</w:t>
      </w:r>
      <w:r>
        <w:rPr>
          <w:rStyle w:val="IP"/>
          <w:b/>
        </w:rPr>
        <w:t>23/32 inch</w:t>
      </w:r>
      <w:r>
        <w:rPr>
          <w:rStyle w:val="SI"/>
          <w:b/>
        </w:rPr>
        <w:t xml:space="preserve"> (18.3 mm)</w:t>
      </w:r>
      <w:r>
        <w:rPr/>
        <w:t>] [</w:t>
      </w:r>
      <w:r>
        <w:rPr>
          <w:rStyle w:val="IP"/>
          <w:b/>
        </w:rPr>
        <w:t>7/8 inch</w:t>
      </w:r>
      <w:r>
        <w:rPr>
          <w:rStyle w:val="SI"/>
          <w:b/>
        </w:rPr>
        <w:t xml:space="preserve"> (22.2 mm)</w:t>
      </w:r>
      <w:r>
        <w:rPr/>
        <w:t>] [</w:t>
      </w:r>
      <w:r>
        <w:rPr>
          <w:rStyle w:val="IP"/>
          <w:b/>
        </w:rPr>
        <w:t>1 inch</w:t>
      </w:r>
      <w:r>
        <w:rPr>
          <w:rStyle w:val="SI"/>
          <w:b/>
        </w:rPr>
        <w:t xml:space="preserve"> (25 mm)</w:t>
      </w:r>
      <w:r>
        <w:rPr/>
        <w:t>].</w:t>
      </w:r>
    </w:p>
    <w:p>
      <w:pPr>
        <w:pStyle w:val="PR1"/>
        <w:numPr>
          <w:ilvl w:val="4"/>
          <w:numId w:val="1"/>
        </w:numPr>
        <w:rPr/>
      </w:pPr>
      <w:r>
        <w:rPr/>
        <w:t xml:space="preserve">Underlayment: Provide underlayment in nominal thicknesses indicated or, if not indicated, not less than </w:t>
      </w:r>
      <w:r>
        <w:rPr>
          <w:rStyle w:val="IP"/>
        </w:rPr>
        <w:t>1/4 inch</w:t>
      </w:r>
      <w:r>
        <w:rPr>
          <w:rStyle w:val="SI"/>
        </w:rPr>
        <w:t xml:space="preserve"> (6.4 mm)</w:t>
      </w:r>
      <w:r>
        <w:rPr/>
        <w:t xml:space="preserve"> over smooth subfloors and not less than </w:t>
      </w:r>
      <w:r>
        <w:rPr>
          <w:rStyle w:val="IP"/>
        </w:rPr>
        <w:t>3/8 inch</w:t>
      </w:r>
      <w:r>
        <w:rPr>
          <w:rStyle w:val="SI"/>
        </w:rPr>
        <w:t xml:space="preserve"> (9.5 mm)</w:t>
      </w:r>
      <w:r>
        <w:rPr/>
        <w:t xml:space="preserve"> over board or uneven subfloors.</w:t>
      </w:r>
    </w:p>
    <w:p>
      <w:pPr>
        <w:pStyle w:val="CMT"/>
        <w:rPr/>
      </w:pPr>
      <w:r>
        <w:rPr/>
        <w:t>See the Evaluations for information about durability classifications of plywood.</w:t>
      </w:r>
    </w:p>
    <w:p>
      <w:pPr>
        <w:pStyle w:val="CMT"/>
        <w:rPr/>
      </w:pPr>
      <w:r>
        <w:rPr/>
        <w:t>If retaining "Plywood Underlayment for Resilient Flooring" Subparagraph below, retain one of four grades. Verify availability of grade retained.</w:t>
      </w:r>
    </w:p>
    <w:p>
      <w:pPr>
        <w:pStyle w:val="PR2"/>
        <w:numPr>
          <w:ilvl w:val="5"/>
          <w:numId w:val="1"/>
        </w:numPr>
        <w:spacing w:before="240" w:after="0"/>
        <w:rPr/>
      </w:pPr>
      <w:r>
        <w:rPr/>
        <w:t>Plywood Underlayment for Resilient Flooring: DOC PS 1, [</w:t>
      </w:r>
      <w:r>
        <w:rPr>
          <w:b/>
        </w:rPr>
        <w:t>Exterior A-C</w:t>
      </w:r>
      <w:r>
        <w:rPr/>
        <w:t>] [</w:t>
      </w:r>
      <w:r>
        <w:rPr>
          <w:b/>
        </w:rPr>
        <w:t>Exterior B-C</w:t>
      </w:r>
      <w:r>
        <w:rPr/>
        <w:t>] [</w:t>
      </w:r>
      <w:r>
        <w:rPr>
          <w:b/>
        </w:rPr>
        <w:t>Exterior, C-C Plugged</w:t>
      </w:r>
      <w:r>
        <w:rPr/>
        <w:t>] [</w:t>
      </w:r>
      <w:r>
        <w:rPr>
          <w:b/>
        </w:rPr>
        <w:t>Exposure 1 Underlayment</w:t>
      </w:r>
      <w:r>
        <w:rPr/>
        <w:t>] with fully sanded face.</w:t>
      </w:r>
    </w:p>
    <w:p>
      <w:pPr>
        <w:pStyle w:val="CMT"/>
        <w:rPr/>
      </w:pPr>
      <w:r>
        <w:rPr/>
        <w:t>"Plywood Underlayment for Ceramic Tile" Subparagraph below is based on TCA Methods F 142 and F 143 for installation over plywood subflooring of not less than 5/8-inch (15.9-mm) nominal thickness. Cementitious backer units specified in Section 093013 "Ceramic Tiling" can also be used as underlayment for ceramic tile.</w:t>
      </w:r>
    </w:p>
    <w:p>
      <w:pPr>
        <w:pStyle w:val="PR2"/>
        <w:numPr>
          <w:ilvl w:val="5"/>
          <w:numId w:val="1"/>
        </w:numPr>
        <w:rPr/>
      </w:pPr>
      <w:r>
        <w:rPr/>
        <w:t xml:space="preserve">Plywood Underlayment for Ceramic Tile: DOC PS 1, Exterior, C-C Plugged, not less than </w:t>
      </w:r>
      <w:r>
        <w:rPr>
          <w:rStyle w:val="IP"/>
        </w:rPr>
        <w:t>5/8-inch</w:t>
      </w:r>
      <w:r>
        <w:rPr>
          <w:rStyle w:val="SI"/>
        </w:rPr>
        <w:t xml:space="preserve"> (15.9-mm)</w:t>
      </w:r>
      <w:r>
        <w:rPr/>
        <w:t xml:space="preserve"> nominal thickness.</w:t>
      </w:r>
    </w:p>
    <w:p>
      <w:pPr>
        <w:pStyle w:val="CMT"/>
        <w:rPr/>
      </w:pPr>
      <w:r>
        <w:rPr/>
        <w:t>If retaining "Plywood Underlayment for Carpet" Subparagraph below, retain one of three grades. Verify availability of grade retained.</w:t>
      </w:r>
    </w:p>
    <w:p>
      <w:pPr>
        <w:pStyle w:val="PR2"/>
        <w:numPr>
          <w:ilvl w:val="5"/>
          <w:numId w:val="1"/>
        </w:numPr>
        <w:rPr/>
      </w:pPr>
      <w:r>
        <w:rPr/>
        <w:t>Plywood Underlayment for Carpet: DOC PS 1, [</w:t>
      </w:r>
      <w:r>
        <w:rPr>
          <w:b/>
        </w:rPr>
        <w:t>Exterior, C-C Plugged</w:t>
      </w:r>
      <w:r>
        <w:rPr/>
        <w:t>] [</w:t>
      </w:r>
      <w:r>
        <w:rPr>
          <w:b/>
        </w:rPr>
        <w:t>Exposure 1, Underlayment</w:t>
      </w:r>
      <w:r>
        <w:rPr/>
        <w:t>] [</w:t>
      </w:r>
      <w:r>
        <w:rPr>
          <w:b/>
        </w:rPr>
        <w:t>Interior, Underlayment</w:t>
      </w:r>
      <w:r>
        <w:rPr/>
        <w:t>].</w:t>
      </w:r>
    </w:p>
    <w:p>
      <w:pPr>
        <w:pStyle w:val="CMT"/>
        <w:rPr/>
      </w:pPr>
      <w:r>
        <w:rPr/>
        <w:t>If retaining "Particleboard Underlayment" Subparagraph below, verify acceptability with floor covering manufacturers.</w:t>
      </w:r>
    </w:p>
    <w:p>
      <w:pPr>
        <w:pStyle w:val="PR2"/>
        <w:numPr>
          <w:ilvl w:val="5"/>
          <w:numId w:val="1"/>
        </w:numPr>
        <w:rPr/>
      </w:pPr>
      <w:r>
        <w:rPr/>
        <w:t>Particleboard Underlayment: ANSI A208.1, [</w:t>
      </w:r>
      <w:r>
        <w:rPr>
          <w:b/>
        </w:rPr>
        <w:t>Grade PBU</w:t>
      </w:r>
      <w:r>
        <w:rPr/>
        <w:t>] [</w:t>
      </w:r>
      <w:r>
        <w:rPr>
          <w:b/>
        </w:rPr>
        <w:t>Grade M-2</w:t>
      </w:r>
      <w:r>
        <w:rPr/>
        <w:t>].</w:t>
      </w:r>
    </w:p>
    <w:p>
      <w:pPr>
        <w:pStyle w:val="PR3"/>
        <w:numPr>
          <w:ilvl w:val="6"/>
          <w:numId w:val="1"/>
        </w:numPr>
        <w:spacing w:before="240" w:after="0"/>
        <w:rPr/>
      </w:pPr>
      <w:hyperlink r:id="rId22">
        <w:r>
          <w:rPr>
            <w:rStyle w:val="Hyperlink"/>
          </w:rPr>
          <w:t>&lt;Double click to insert sustainable design text for particleboard.&gt;</w:t>
        </w:r>
      </w:hyperlink>
    </w:p>
    <w:p>
      <w:pPr>
        <w:pStyle w:val="CMT"/>
        <w:rPr/>
      </w:pPr>
      <w:r>
        <w:rPr/>
        <w:t>If retaining "Hardboard Underlayment" Subparagraph below, verify acceptability with floor covering manufacturers.</w:t>
      </w:r>
    </w:p>
    <w:p>
      <w:pPr>
        <w:pStyle w:val="PR2"/>
        <w:numPr>
          <w:ilvl w:val="5"/>
          <w:numId w:val="1"/>
        </w:numPr>
        <w:spacing w:before="240" w:after="0"/>
        <w:rPr/>
      </w:pPr>
      <w:r>
        <w:rPr/>
        <w:t>Hardboard Underlayment: ANSI A135.4, Class 4 (Service), Surface S1S; with back side sanded.</w:t>
      </w:r>
    </w:p>
    <w:p>
      <w:pPr>
        <w:pStyle w:val="ART"/>
        <w:numPr>
          <w:ilvl w:val="3"/>
          <w:numId w:val="1"/>
        </w:numPr>
        <w:ind w:hanging="0" w:left="0"/>
        <w:rPr/>
      </w:pPr>
      <w:r>
        <w:rPr/>
        <w:t>FASTENERS</w:t>
      </w:r>
    </w:p>
    <w:p>
      <w:pPr>
        <w:pStyle w:val="PR1"/>
        <w:numPr>
          <w:ilvl w:val="4"/>
          <w:numId w:val="1"/>
        </w:numPr>
        <w:rPr/>
      </w:pPr>
      <w:r>
        <w:rPr/>
        <w:t>General: Provide fasteners of size and type indicated that comply with requirements specified in this article for material and manufacture.</w:t>
      </w:r>
    </w:p>
    <w:p>
      <w:pPr>
        <w:pStyle w:val="PR2"/>
        <w:numPr>
          <w:ilvl w:val="5"/>
          <w:numId w:val="1"/>
        </w:numPr>
        <w:spacing w:before="240" w:after="0"/>
        <w:rPr/>
      </w:pPr>
      <w:r>
        <w:rPr/>
        <w:t>For [</w:t>
      </w:r>
      <w:r>
        <w:rPr>
          <w:b/>
        </w:rPr>
        <w:t>roof</w:t>
      </w:r>
      <w:r>
        <w:rPr/>
        <w:t>] [</w:t>
      </w:r>
      <w:r>
        <w:rPr>
          <w:b/>
        </w:rPr>
        <w:t>parapet</w:t>
      </w:r>
      <w:r>
        <w:rPr/>
        <w:t>] [</w:t>
      </w:r>
      <w:r>
        <w:rPr>
          <w:b/>
        </w:rPr>
        <w:t>and</w:t>
      </w:r>
      <w:r>
        <w:rPr/>
        <w:t>] [</w:t>
      </w:r>
      <w:r>
        <w:rPr>
          <w:b/>
        </w:rPr>
        <w:t>wall</w:t>
      </w:r>
      <w:r>
        <w:rPr/>
        <w:t>] sheathing, provide fasteners [</w:t>
      </w:r>
      <w:r>
        <w:rPr>
          <w:b/>
        </w:rPr>
        <w:t>with hot-dip zinc coating complying with ASTM A153/A153M</w:t>
      </w:r>
      <w:r>
        <w:rPr/>
        <w:t>] [</w:t>
      </w:r>
      <w:r>
        <w:rPr>
          <w:b/>
        </w:rPr>
        <w:t>of Type 304 stainless steel</w:t>
      </w:r>
      <w:r>
        <w:rPr/>
        <w:t>].</w:t>
      </w:r>
    </w:p>
    <w:p>
      <w:pPr>
        <w:pStyle w:val="PR2"/>
        <w:numPr>
          <w:ilvl w:val="5"/>
          <w:numId w:val="1"/>
        </w:numPr>
        <w:rPr/>
      </w:pPr>
      <w:r>
        <w:rPr/>
        <w:t>For [</w:t>
      </w:r>
      <w:r>
        <w:rPr>
          <w:b/>
        </w:rPr>
        <w:t>roof</w:t>
      </w:r>
      <w:r>
        <w:rPr/>
        <w:t>] [</w:t>
      </w:r>
      <w:r>
        <w:rPr>
          <w:b/>
        </w:rPr>
        <w:t>parapet</w:t>
      </w:r>
      <w:r>
        <w:rPr/>
        <w:t>] [</w:t>
      </w:r>
      <w:r>
        <w:rPr>
          <w:b/>
        </w:rPr>
        <w:t>and</w:t>
      </w:r>
      <w:r>
        <w:rPr/>
        <w:t>] [</w:t>
      </w:r>
      <w:r>
        <w:rPr>
          <w:b/>
        </w:rPr>
        <w:t>wall</w:t>
      </w:r>
      <w:r>
        <w:rPr/>
        <w:t>] sheathing, provide fasteners with organic-polymer or other corrosion-protective coating having a salt-spray resistance of more than 800 hours in accordance with ASTM B117.</w:t>
      </w:r>
    </w:p>
    <w:p>
      <w:pPr>
        <w:pStyle w:val="PR1"/>
        <w:numPr>
          <w:ilvl w:val="4"/>
          <w:numId w:val="1"/>
        </w:numPr>
        <w:rPr/>
      </w:pPr>
      <w:r>
        <w:rPr/>
        <w:t>Nails, Brads, and Staples: ASTM F1667.</w:t>
      </w:r>
    </w:p>
    <w:p>
      <w:pPr>
        <w:pStyle w:val="PR1"/>
        <w:numPr>
          <w:ilvl w:val="4"/>
          <w:numId w:val="1"/>
        </w:numPr>
        <w:rPr/>
      </w:pPr>
      <w:r>
        <w:rPr/>
        <w:t>Power-Driven Fasteners: Fastener systems with an evaluation report acceptable to authorities having jurisdiction, based on ICC-ES AC70.</w:t>
      </w:r>
    </w:p>
    <w:p>
      <w:pPr>
        <w:pStyle w:val="PR1"/>
        <w:numPr>
          <w:ilvl w:val="4"/>
          <w:numId w:val="1"/>
        </w:numPr>
        <w:rPr/>
      </w:pPr>
      <w:r>
        <w:rPr/>
        <w:t>Screws for Fastening Sheathing to Wood Framing: ASTM C1002.</w:t>
      </w:r>
    </w:p>
    <w:p>
      <w:pPr>
        <w:pStyle w:val="PR1"/>
        <w:numPr>
          <w:ilvl w:val="4"/>
          <w:numId w:val="1"/>
        </w:numPr>
        <w:rPr/>
      </w:pPr>
      <w:r>
        <w:rPr/>
        <w:t>Screws for Fastening Wood Structural Panels to Cold-Formed Metal Framing: ASTM C954, except with wafer heads and reamer wings, length as recommended by screw manufacturer for material being fastened.</w:t>
      </w:r>
    </w:p>
    <w:p>
      <w:pPr>
        <w:pStyle w:val="PR1"/>
        <w:numPr>
          <w:ilvl w:val="4"/>
          <w:numId w:val="1"/>
        </w:numPr>
        <w:rPr/>
      </w:pPr>
      <w:r>
        <w:rPr/>
        <w:t>Screws for Fastening Gypsum Sheathing to Cold-Formed Metal Framing: Steel drill screws, in length recommended by sheathing manufacturer for thickness of sheathing to be attached.</w:t>
      </w:r>
    </w:p>
    <w:p>
      <w:pPr>
        <w:pStyle w:val="CMT"/>
        <w:rPr/>
      </w:pPr>
      <w:r>
        <w:rPr/>
        <w:t>Retain first subparagraph below for "drywall-type" non-load-bearing steel framing.</w:t>
      </w:r>
    </w:p>
    <w:p>
      <w:pPr>
        <w:pStyle w:val="PR2"/>
        <w:numPr>
          <w:ilvl w:val="5"/>
          <w:numId w:val="1"/>
        </w:numPr>
        <w:spacing w:before="240" w:after="0"/>
        <w:rPr/>
      </w:pPr>
      <w:r>
        <w:rPr/>
        <w:t xml:space="preserve">For steel framing less than </w:t>
      </w:r>
      <w:r>
        <w:rPr>
          <w:rStyle w:val="IP"/>
        </w:rPr>
        <w:t>0.0329 inch</w:t>
      </w:r>
      <w:r>
        <w:rPr>
          <w:rStyle w:val="SI"/>
        </w:rPr>
        <w:t xml:space="preserve"> (0.835 mm)</w:t>
      </w:r>
      <w:r>
        <w:rPr/>
        <w:t xml:space="preserve"> thick, use screws that comply with ASTM C1002.</w:t>
      </w:r>
    </w:p>
    <w:p>
      <w:pPr>
        <w:pStyle w:val="CMT"/>
        <w:rPr/>
      </w:pPr>
      <w:r>
        <w:rPr/>
        <w:t>Retain subparagraph below for cold-formed metal framing, which is typically load bearing.</w:t>
      </w:r>
    </w:p>
    <w:p>
      <w:pPr>
        <w:pStyle w:val="PR2"/>
        <w:numPr>
          <w:ilvl w:val="5"/>
          <w:numId w:val="1"/>
        </w:numPr>
        <w:rPr/>
      </w:pPr>
      <w:r>
        <w:rPr/>
        <w:t xml:space="preserve">For steel framing from </w:t>
      </w:r>
      <w:r>
        <w:rPr>
          <w:rStyle w:val="IP"/>
        </w:rPr>
        <w:t>0.033 to 0.112 inch</w:t>
      </w:r>
      <w:r>
        <w:rPr>
          <w:rStyle w:val="SI"/>
        </w:rPr>
        <w:t xml:space="preserve"> (0.84 to 2.84 mm)</w:t>
      </w:r>
      <w:r>
        <w:rPr/>
        <w:t xml:space="preserve"> thick, use screws that comply with ASTM C954.</w:t>
      </w:r>
    </w:p>
    <w:p>
      <w:pPr>
        <w:pStyle w:val="PR1"/>
        <w:numPr>
          <w:ilvl w:val="4"/>
          <w:numId w:val="1"/>
        </w:numPr>
        <w:rPr/>
      </w:pPr>
      <w:r>
        <w:rPr/>
        <w:t>Screws for Fastening Composite Nail Base Insulated Roof Sheathing to Metal Roof Deck: Steel drill screws, in type and length recommended by sheathing manufacturer for thickness of sheathing to be attached, with organic-polymer or other corrosion-protective coating having a salt-spray resistance of more than 800 hours in accordance with ASTM B117. Provide washers or plates if recommended by sheathing manufacturer.</w:t>
      </w:r>
    </w:p>
    <w:p>
      <w:pPr>
        <w:pStyle w:val="ART"/>
        <w:numPr>
          <w:ilvl w:val="3"/>
          <w:numId w:val="1"/>
        </w:numPr>
        <w:ind w:hanging="0" w:left="0"/>
        <w:rPr/>
      </w:pPr>
      <w:r>
        <w:rPr/>
        <w:t>SHEATHING JOINT-AND-PENETRATION TREATMENT MATERIALS</w:t>
      </w:r>
    </w:p>
    <w:p>
      <w:pPr>
        <w:pStyle w:val="CMT"/>
        <w:rPr/>
      </w:pPr>
      <w:r>
        <w:rPr/>
        <w:t>Retain "Sealant for Paper-Surfaced and Glass-Mat Gypsum Sheathing" or "Sealant for Glass-Mat Gypsum Sheathing" Paragraph below. Retain first paragraph if sealant alone is required. Retain second paragraph for glass-mat gypsum sheathing with sealant and tape. Note that self-adhesive flexible flashing does not adhere to silicone sealants.</w:t>
      </w:r>
    </w:p>
    <w:p>
      <w:pPr>
        <w:pStyle w:val="PR1"/>
        <w:numPr>
          <w:ilvl w:val="4"/>
          <w:numId w:val="1"/>
        </w:numPr>
        <w:rPr/>
      </w:pPr>
      <w:r>
        <w:rPr/>
        <w:t>Sealant for Paper-Surfaced and Glass-Mat Gypsum Sheathing: Elastomeric, medium-modulus, neutral-curing silicone joint sealant compatible with joint substrates formed by gypsum sheathing and other materials, recommended by sheathing manufacturer for application indicated and complying with requirements for elastomeric sealants specified in Section 079200 "Joint Sealants."</w:t>
      </w:r>
    </w:p>
    <w:p>
      <w:pPr>
        <w:pStyle w:val="PR1"/>
        <w:numPr>
          <w:ilvl w:val="4"/>
          <w:numId w:val="1"/>
        </w:numPr>
        <w:rPr/>
      </w:pPr>
      <w:r>
        <w:rPr/>
        <w:t>Sealant for Glass-Mat Gypsum Sheathing: Silicone emulsion sealant complying with ASTM C834, compatible with sheathing tape and sheathing and recommended by tape and sheathing manufacturers for use with glass-fiber sheathing tape and for covering exposed fasteners.</w:t>
      </w:r>
    </w:p>
    <w:p>
      <w:pPr>
        <w:pStyle w:val="CMT"/>
        <w:rPr/>
      </w:pPr>
      <w:r>
        <w:rPr/>
        <w:t>Product in "Sheathing Tape" Subparagraph below is an open mesh tape for use with sealant in "Sealant for Glass-Mat Gypsum Sheathing" Paragraph above.</w:t>
      </w:r>
    </w:p>
    <w:p>
      <w:pPr>
        <w:pStyle w:val="PR2"/>
        <w:numPr>
          <w:ilvl w:val="5"/>
          <w:numId w:val="1"/>
        </w:numPr>
        <w:spacing w:before="240" w:after="0"/>
        <w:rPr/>
      </w:pPr>
      <w:r>
        <w:rPr/>
        <w:t xml:space="preserve">Sheathing Tape: Self-adhering glass-fiber tape, minimum </w:t>
      </w:r>
      <w:r>
        <w:rPr>
          <w:rStyle w:val="IP"/>
        </w:rPr>
        <w:t>2 inches</w:t>
      </w:r>
      <w:r>
        <w:rPr>
          <w:rStyle w:val="SI"/>
        </w:rPr>
        <w:t xml:space="preserve"> (50 mm)</w:t>
      </w:r>
      <w:r>
        <w:rPr/>
        <w:t xml:space="preserve"> wide, </w:t>
      </w:r>
      <w:r>
        <w:rPr>
          <w:rStyle w:val="IP"/>
        </w:rPr>
        <w:t>10 by 10 or 10 by 20 threads/inch</w:t>
      </w:r>
      <w:r>
        <w:rPr>
          <w:rStyle w:val="SI"/>
        </w:rPr>
        <w:t xml:space="preserve"> (390 by 390 or 390 by 780 threads/m)</w:t>
      </w:r>
      <w:r>
        <w:rPr/>
        <w:t>, of type recommended by sheathing and tape manufacturers for use with silicone emulsion sealant in sealing joints in glass-mat gypsum sheathing and with a history of successful in-service use.</w:t>
      </w:r>
    </w:p>
    <w:p>
      <w:pPr>
        <w:pStyle w:val="PR1"/>
        <w:numPr>
          <w:ilvl w:val="4"/>
          <w:numId w:val="1"/>
        </w:numPr>
        <w:rPr/>
      </w:pPr>
      <w:r>
        <w:rPr/>
        <w:t>Sheathing Tape for Foam-Plastic Sheathing: Pressure-sensitive plastic tape recommended by sheathing manufacturer for sealing joints and penetrations in sheathing.</w:t>
      </w:r>
    </w:p>
    <w:p>
      <w:pPr>
        <w:pStyle w:val="ART"/>
        <w:numPr>
          <w:ilvl w:val="3"/>
          <w:numId w:val="1"/>
        </w:numPr>
        <w:ind w:hanging="0" w:left="0"/>
        <w:rPr/>
      </w:pPr>
      <w:r>
        <w:rPr/>
        <w:t>MISCELLANEOUS MATERIALS</w:t>
      </w:r>
    </w:p>
    <w:p>
      <w:pPr>
        <w:pStyle w:val="CMT"/>
        <w:rPr/>
      </w:pPr>
      <w:r>
        <w:rPr/>
        <w:t>According to APA, only certain solvent-based glues are suitable for nonveneer panels with sealed surfaces and ends.</w:t>
      </w:r>
    </w:p>
    <w:p>
      <w:pPr>
        <w:pStyle w:val="PR1"/>
        <w:numPr>
          <w:ilvl w:val="4"/>
          <w:numId w:val="1"/>
        </w:numPr>
        <w:rPr/>
      </w:pPr>
      <w:r>
        <w:rPr/>
        <w:t>Adhesives for Field Gluing Panels to Wood Framing: Formulation complying with [</w:t>
      </w:r>
      <w:r>
        <w:rPr>
          <w:b/>
        </w:rPr>
        <w:t>APA AFG-01</w:t>
      </w:r>
      <w:r>
        <w:rPr/>
        <w:t>] [</w:t>
      </w:r>
      <w:r>
        <w:rPr>
          <w:b/>
        </w:rPr>
        <w:t>ASTM D3498</w:t>
      </w:r>
      <w:r>
        <w:rPr/>
        <w:t>] that is approved for use with type of construction panel indicated by manufacturers of both adhesives and panels.</w:t>
      </w:r>
    </w:p>
    <w:p>
      <w:pPr>
        <w:pStyle w:val="PR2"/>
        <w:numPr>
          <w:ilvl w:val="5"/>
          <w:numId w:val="1"/>
        </w:numPr>
        <w:spacing w:before="240" w:after="0"/>
        <w:rPr/>
      </w:pPr>
      <w:hyperlink r:id="rId23">
        <w:r>
          <w:rPr>
            <w:rStyle w:val="Hyperlink"/>
          </w:rPr>
          <w:t>&lt;Double click to insert sustainable design text for VOC content of adhesive.&gt;</w:t>
        </w:r>
      </w:hyperlink>
    </w:p>
    <w:p>
      <w:pPr>
        <w:pStyle w:val="PR2"/>
        <w:numPr>
          <w:ilvl w:val="5"/>
          <w:numId w:val="1"/>
        </w:numPr>
        <w:rPr/>
      </w:pPr>
      <w:hyperlink r:id="rId24">
        <w:r>
          <w:rPr>
            <w:rStyle w:val="Hyperlink"/>
          </w:rPr>
          <w:t>&lt;Double click to insert sustainable design text for low emitting adhesives.&gt;</w:t>
        </w:r>
      </w:hyperlink>
    </w:p>
    <w:p>
      <w:pPr>
        <w:pStyle w:val="PRT"/>
        <w:numPr>
          <w:ilvl w:val="0"/>
          <w:numId w:val="1"/>
        </w:numPr>
        <w:ind w:hanging="0" w:left="0"/>
        <w:rPr/>
      </w:pPr>
      <w:r>
        <w:rPr/>
        <w:t>EXECUTION</w:t>
      </w:r>
    </w:p>
    <w:p>
      <w:pPr>
        <w:pStyle w:val="ART"/>
        <w:numPr>
          <w:ilvl w:val="3"/>
          <w:numId w:val="1"/>
        </w:numPr>
        <w:ind w:hanging="0" w:left="0"/>
        <w:rPr/>
      </w:pPr>
      <w:r>
        <w:rPr/>
        <w:t>INSTALLATION, GENERAL</w:t>
      </w:r>
    </w:p>
    <w:p>
      <w:pPr>
        <w:pStyle w:val="PR1"/>
        <w:numPr>
          <w:ilvl w:val="4"/>
          <w:numId w:val="1"/>
        </w:numPr>
        <w:rPr/>
      </w:pPr>
      <w:r>
        <w:rPr/>
        <w:t>Do not use materials with defects that impair quality of sheathing or pieces that are too small to use with minimum number of joints or optimum joint arrangement. Arrange joints so that pieces do not span between fewer than three support members.</w:t>
      </w:r>
    </w:p>
    <w:p>
      <w:pPr>
        <w:pStyle w:val="PR1"/>
        <w:numPr>
          <w:ilvl w:val="4"/>
          <w:numId w:val="1"/>
        </w:numPr>
        <w:rPr/>
      </w:pPr>
      <w:r>
        <w:rPr/>
        <w:t>Cut panels at penetrations, edges, and other obstructions of work; fit tightly against abutting construction unless otherwise indicated.</w:t>
      </w:r>
    </w:p>
    <w:p>
      <w:pPr>
        <w:pStyle w:val="PR1"/>
        <w:numPr>
          <w:ilvl w:val="4"/>
          <w:numId w:val="1"/>
        </w:numPr>
        <w:rPr/>
      </w:pPr>
      <w:r>
        <w:rPr/>
        <w:t>Securely attach to substrate by fastening as indicated, complying with the following:</w:t>
      </w:r>
    </w:p>
    <w:p>
      <w:pPr>
        <w:pStyle w:val="CMT"/>
        <w:rPr/>
      </w:pPr>
      <w:r>
        <w:rPr/>
        <w:t>Retain one of first two subparagraphs below, as required to comply with requirements of Project and local codes.</w:t>
      </w:r>
    </w:p>
    <w:p>
      <w:pPr>
        <w:pStyle w:val="PR2"/>
        <w:numPr>
          <w:ilvl w:val="5"/>
          <w:numId w:val="1"/>
        </w:numPr>
        <w:spacing w:before="240" w:after="0"/>
        <w:rPr/>
      </w:pPr>
      <w:r>
        <w:rPr/>
        <w:t>Table 2304.10.1, "Fastening Schedule," in the ICC's International Building Code.</w:t>
      </w:r>
    </w:p>
    <w:p>
      <w:pPr>
        <w:pStyle w:val="PR2"/>
        <w:numPr>
          <w:ilvl w:val="5"/>
          <w:numId w:val="1"/>
        </w:numPr>
        <w:rPr/>
      </w:pPr>
      <w:r>
        <w:rPr/>
        <w:t>Table R602.3(1), "Fastener Schedule for Structural Members," and Table R602.3(2), "Alternate Attachments," in the ICC's International Residential Code for One- and Two-Family Dwellings.</w:t>
      </w:r>
    </w:p>
    <w:p>
      <w:pPr>
        <w:pStyle w:val="PR2"/>
        <w:numPr>
          <w:ilvl w:val="5"/>
          <w:numId w:val="1"/>
        </w:numPr>
        <w:rPr/>
      </w:pPr>
      <w:r>
        <w:rPr/>
        <w:t>ICC-ES evaluation report for fastener.</w:t>
      </w:r>
    </w:p>
    <w:p>
      <w:pPr>
        <w:pStyle w:val="CMT"/>
        <w:rPr/>
      </w:pPr>
      <w:r>
        <w:rPr/>
        <w:t>Retain first paragraph below if using wood framing. Revise to indicate other kinds of nails if required.</w:t>
      </w:r>
    </w:p>
    <w:p>
      <w:pPr>
        <w:pStyle w:val="PR1"/>
        <w:numPr>
          <w:ilvl w:val="4"/>
          <w:numId w:val="1"/>
        </w:numPr>
        <w:rPr/>
      </w:pPr>
      <w:r>
        <w:rPr/>
        <w:t>Use common wire nails unless otherwise indicated. Select fasteners of size that will not fully penetrate members where opposite side will be exposed to view or will receive finish materials. Make tight connections. Install fasteners without splitting wood.</w:t>
      </w:r>
    </w:p>
    <w:p>
      <w:pPr>
        <w:pStyle w:val="PR1"/>
        <w:numPr>
          <w:ilvl w:val="4"/>
          <w:numId w:val="1"/>
        </w:numPr>
        <w:rPr/>
      </w:pPr>
      <w:r>
        <w:rPr/>
        <w:t>Coordinate [</w:t>
      </w:r>
      <w:r>
        <w:rPr>
          <w:b/>
        </w:rPr>
        <w:t>wall</w:t>
      </w:r>
      <w:r>
        <w:rPr/>
        <w:t>] [</w:t>
      </w:r>
      <w:r>
        <w:rPr>
          <w:b/>
        </w:rPr>
        <w:t>parapet</w:t>
      </w:r>
      <w:r>
        <w:rPr/>
        <w:t>] [</w:t>
      </w:r>
      <w:r>
        <w:rPr>
          <w:b/>
        </w:rPr>
        <w:t>and</w:t>
      </w:r>
      <w:r>
        <w:rPr/>
        <w:t>] [</w:t>
      </w:r>
      <w:r>
        <w:rPr>
          <w:b/>
        </w:rPr>
        <w:t>roof</w:t>
      </w:r>
      <w:r>
        <w:rPr/>
        <w:t>] sheathing installation with flashing and joint-sealant installation so these materials are installed in sequence and manner that prevent exterior moisture from passing through completed assembly.</w:t>
      </w:r>
    </w:p>
    <w:p>
      <w:pPr>
        <w:pStyle w:val="PR1"/>
        <w:numPr>
          <w:ilvl w:val="4"/>
          <w:numId w:val="1"/>
        </w:numPr>
        <w:rPr/>
      </w:pPr>
      <w:r>
        <w:rPr/>
        <w:t>Do not bridge building expansion joints; cut and space edges of panels to match spacing of structural support elements.</w:t>
      </w:r>
    </w:p>
    <w:p>
      <w:pPr>
        <w:pStyle w:val="PR1"/>
        <w:numPr>
          <w:ilvl w:val="4"/>
          <w:numId w:val="1"/>
        </w:numPr>
        <w:rPr/>
      </w:pPr>
      <w:r>
        <w:rPr/>
        <w:t>Coordinate sheathing installation with installation of materials installed over sheathing so sheathing is not exposed to precipitation or left exposed at end of the workday when rain is forecast.</w:t>
      </w:r>
    </w:p>
    <w:p>
      <w:pPr>
        <w:pStyle w:val="ART"/>
        <w:numPr>
          <w:ilvl w:val="3"/>
          <w:numId w:val="1"/>
        </w:numPr>
        <w:ind w:hanging="0" w:left="0"/>
        <w:rPr/>
      </w:pPr>
      <w:r>
        <w:rPr/>
        <w:t>INSTALLATION OF WOOD STRUCTURAL PANEL</w:t>
      </w:r>
    </w:p>
    <w:p>
      <w:pPr>
        <w:pStyle w:val="PR1"/>
        <w:numPr>
          <w:ilvl w:val="4"/>
          <w:numId w:val="1"/>
        </w:numPr>
        <w:rPr/>
      </w:pPr>
      <w:r>
        <w:rPr/>
        <w:t>General: Comply with applicable recommendations in APA Form No. E30, "Engineered Wood Construction Guide," for types of structural-use panels and applications indicated.</w:t>
      </w:r>
    </w:p>
    <w:p>
      <w:pPr>
        <w:pStyle w:val="PR1"/>
        <w:numPr>
          <w:ilvl w:val="4"/>
          <w:numId w:val="1"/>
        </w:numPr>
        <w:rPr/>
      </w:pPr>
      <w:r>
        <w:rPr/>
        <w:t>Fastening Methods: Fasten panels as indicated below:</w:t>
      </w:r>
    </w:p>
    <w:p>
      <w:pPr>
        <w:pStyle w:val="CMT"/>
        <w:rPr/>
      </w:pPr>
      <w:r>
        <w:rPr/>
        <w:t>Retain fastening methods as required. Coordinate with building code requirements.</w:t>
      </w:r>
    </w:p>
    <w:p>
      <w:pPr>
        <w:pStyle w:val="PR2"/>
        <w:numPr>
          <w:ilvl w:val="5"/>
          <w:numId w:val="1"/>
        </w:numPr>
        <w:spacing w:before="240" w:after="0"/>
        <w:rPr/>
      </w:pPr>
      <w:r>
        <w:rPr/>
        <w:t>Combination Subfloor-Underlayment:</w:t>
      </w:r>
    </w:p>
    <w:p>
      <w:pPr>
        <w:pStyle w:val="PR3"/>
        <w:numPr>
          <w:ilvl w:val="6"/>
          <w:numId w:val="1"/>
        </w:numPr>
        <w:spacing w:before="240" w:after="0"/>
        <w:rPr/>
      </w:pPr>
      <w:r>
        <w:rPr/>
        <w:t>[</w:t>
      </w:r>
      <w:r>
        <w:rPr>
          <w:b/>
        </w:rPr>
        <w:t>Glue and nail</w:t>
      </w:r>
      <w:r>
        <w:rPr/>
        <w:t>] [</w:t>
      </w:r>
      <w:r>
        <w:rPr>
          <w:b/>
        </w:rPr>
        <w:t>Nail</w:t>
      </w:r>
      <w:r>
        <w:rPr/>
        <w:t>] to wood framing.</w:t>
      </w:r>
    </w:p>
    <w:p>
      <w:pPr>
        <w:pStyle w:val="PR3"/>
        <w:numPr>
          <w:ilvl w:val="6"/>
          <w:numId w:val="1"/>
        </w:numPr>
        <w:rPr/>
      </w:pPr>
      <w:r>
        <w:rPr/>
        <w:t>Screw to cold-formed metal framing.</w:t>
      </w:r>
    </w:p>
    <w:p>
      <w:pPr>
        <w:pStyle w:val="PR3"/>
        <w:numPr>
          <w:ilvl w:val="6"/>
          <w:numId w:val="1"/>
        </w:numPr>
        <w:rPr/>
      </w:pPr>
      <w:r>
        <w:rPr/>
        <w:t xml:space="preserve">Space panels </w:t>
      </w:r>
      <w:r>
        <w:rPr>
          <w:rStyle w:val="IP"/>
        </w:rPr>
        <w:t>1/8 inch</w:t>
      </w:r>
      <w:r>
        <w:rPr>
          <w:rStyle w:val="SI"/>
        </w:rPr>
        <w:t xml:space="preserve"> (3 mm)</w:t>
      </w:r>
      <w:r>
        <w:rPr/>
        <w:t xml:space="preserve"> apart at edges and ends.</w:t>
      </w:r>
    </w:p>
    <w:p>
      <w:pPr>
        <w:pStyle w:val="PR2"/>
        <w:numPr>
          <w:ilvl w:val="5"/>
          <w:numId w:val="1"/>
        </w:numPr>
        <w:spacing w:before="240" w:after="0"/>
        <w:rPr/>
      </w:pPr>
      <w:r>
        <w:rPr/>
        <w:t>Subflooring:</w:t>
      </w:r>
    </w:p>
    <w:p>
      <w:pPr>
        <w:pStyle w:val="PR3"/>
        <w:numPr>
          <w:ilvl w:val="6"/>
          <w:numId w:val="1"/>
        </w:numPr>
        <w:spacing w:before="240" w:after="0"/>
        <w:rPr/>
      </w:pPr>
      <w:r>
        <w:rPr/>
        <w:t>[</w:t>
      </w:r>
      <w:r>
        <w:rPr>
          <w:b/>
        </w:rPr>
        <w:t>Glue and nail</w:t>
      </w:r>
      <w:r>
        <w:rPr/>
        <w:t>] [</w:t>
      </w:r>
      <w:r>
        <w:rPr>
          <w:b/>
        </w:rPr>
        <w:t>Nail</w:t>
      </w:r>
      <w:r>
        <w:rPr/>
        <w:t>] [</w:t>
      </w:r>
      <w:r>
        <w:rPr>
          <w:b/>
        </w:rPr>
        <w:t>Nail or staple</w:t>
      </w:r>
      <w:r>
        <w:rPr/>
        <w:t>] to wood framing.</w:t>
      </w:r>
    </w:p>
    <w:p>
      <w:pPr>
        <w:pStyle w:val="PR3"/>
        <w:numPr>
          <w:ilvl w:val="6"/>
          <w:numId w:val="1"/>
        </w:numPr>
        <w:rPr/>
      </w:pPr>
      <w:r>
        <w:rPr/>
        <w:t>Screw to cold-formed metal framing.</w:t>
      </w:r>
    </w:p>
    <w:p>
      <w:pPr>
        <w:pStyle w:val="PR3"/>
        <w:numPr>
          <w:ilvl w:val="6"/>
          <w:numId w:val="1"/>
        </w:numPr>
        <w:rPr/>
      </w:pPr>
      <w:r>
        <w:rPr/>
        <w:t xml:space="preserve">Space panels </w:t>
      </w:r>
      <w:r>
        <w:rPr>
          <w:rStyle w:val="IP"/>
        </w:rPr>
        <w:t>1/8 inch</w:t>
      </w:r>
      <w:r>
        <w:rPr>
          <w:rStyle w:val="SI"/>
        </w:rPr>
        <w:t xml:space="preserve"> (3 mm)</w:t>
      </w:r>
      <w:r>
        <w:rPr/>
        <w:t xml:space="preserve"> apart at edges and ends.</w:t>
      </w:r>
    </w:p>
    <w:p>
      <w:pPr>
        <w:pStyle w:val="PR2"/>
        <w:numPr>
          <w:ilvl w:val="5"/>
          <w:numId w:val="1"/>
        </w:numPr>
        <w:spacing w:before="240" w:after="0"/>
        <w:rPr/>
      </w:pPr>
      <w:r>
        <w:rPr/>
        <w:t>Wall and Roof Sheathing:</w:t>
      </w:r>
    </w:p>
    <w:p>
      <w:pPr>
        <w:pStyle w:val="CMT"/>
        <w:rPr/>
      </w:pPr>
      <w:r>
        <w:rPr/>
        <w:t>A continuous bead of glue applied to framing at edges of wall sheathing panels helps seal panel joints so sheathing functions as an air barrier.</w:t>
      </w:r>
    </w:p>
    <w:p>
      <w:pPr>
        <w:pStyle w:val="PR3"/>
        <w:numPr>
          <w:ilvl w:val="6"/>
          <w:numId w:val="1"/>
        </w:numPr>
        <w:spacing w:before="240" w:after="0"/>
        <w:rPr/>
      </w:pPr>
      <w:r>
        <w:rPr/>
        <w:t>[</w:t>
      </w:r>
      <w:r>
        <w:rPr>
          <w:b/>
        </w:rPr>
        <w:t>Nail</w:t>
      </w:r>
      <w:r>
        <w:rPr/>
        <w:t>] [</w:t>
      </w:r>
      <w:r>
        <w:rPr>
          <w:b/>
        </w:rPr>
        <w:t>Nail or staple</w:t>
      </w:r>
      <w:r>
        <w:rPr/>
        <w:t>] to wood framing.[</w:t>
      </w:r>
      <w:r>
        <w:rPr>
          <w:b/>
        </w:rPr>
        <w:t> Apply a continuous bead of glue to framing members at edges of wall sheathing panels.</w:t>
      </w:r>
      <w:r>
        <w:rPr/>
        <w:t>]</w:t>
      </w:r>
    </w:p>
    <w:p>
      <w:pPr>
        <w:pStyle w:val="PR3"/>
        <w:numPr>
          <w:ilvl w:val="6"/>
          <w:numId w:val="1"/>
        </w:numPr>
        <w:rPr/>
      </w:pPr>
      <w:r>
        <w:rPr/>
        <w:t>Screw to cold-formed metal framing.</w:t>
      </w:r>
    </w:p>
    <w:p>
      <w:pPr>
        <w:pStyle w:val="PR3"/>
        <w:numPr>
          <w:ilvl w:val="6"/>
          <w:numId w:val="1"/>
        </w:numPr>
        <w:rPr/>
      </w:pPr>
      <w:r>
        <w:rPr/>
        <w:t xml:space="preserve">Space panels </w:t>
      </w:r>
      <w:r>
        <w:rPr>
          <w:rStyle w:val="IP"/>
        </w:rPr>
        <w:t>1/8 inch</w:t>
      </w:r>
      <w:r>
        <w:rPr>
          <w:rStyle w:val="SI"/>
        </w:rPr>
        <w:t xml:space="preserve"> (3 mm)</w:t>
      </w:r>
      <w:r>
        <w:rPr/>
        <w:t xml:space="preserve"> apart at edges and ends.</w:t>
      </w:r>
    </w:p>
    <w:p>
      <w:pPr>
        <w:pStyle w:val="PR2"/>
        <w:numPr>
          <w:ilvl w:val="5"/>
          <w:numId w:val="1"/>
        </w:numPr>
        <w:spacing w:before="240" w:after="0"/>
        <w:rPr/>
      </w:pPr>
      <w:r>
        <w:rPr/>
        <w:t>Underlayment:</w:t>
      </w:r>
    </w:p>
    <w:p>
      <w:pPr>
        <w:pStyle w:val="PR3"/>
        <w:numPr>
          <w:ilvl w:val="6"/>
          <w:numId w:val="1"/>
        </w:numPr>
        <w:spacing w:before="240" w:after="0"/>
        <w:rPr/>
      </w:pPr>
      <w:r>
        <w:rPr/>
        <w:t>[</w:t>
      </w:r>
      <w:r>
        <w:rPr>
          <w:b/>
        </w:rPr>
        <w:t>Nail</w:t>
      </w:r>
      <w:r>
        <w:rPr/>
        <w:t>] [</w:t>
      </w:r>
      <w:r>
        <w:rPr>
          <w:b/>
        </w:rPr>
        <w:t>Nail or staple</w:t>
      </w:r>
      <w:r>
        <w:rPr/>
        <w:t>] to subflooring.</w:t>
      </w:r>
    </w:p>
    <w:p>
      <w:pPr>
        <w:pStyle w:val="PR3"/>
        <w:numPr>
          <w:ilvl w:val="6"/>
          <w:numId w:val="1"/>
        </w:numPr>
        <w:rPr/>
      </w:pPr>
      <w:r>
        <w:rPr/>
        <w:t xml:space="preserve">Space panels </w:t>
      </w:r>
      <w:r>
        <w:rPr>
          <w:rStyle w:val="IP"/>
        </w:rPr>
        <w:t>1/32 inch</w:t>
      </w:r>
      <w:r>
        <w:rPr>
          <w:rStyle w:val="SI"/>
        </w:rPr>
        <w:t xml:space="preserve"> (0.8 mm)</w:t>
      </w:r>
      <w:r>
        <w:rPr/>
        <w:t xml:space="preserve"> apart at edges and ends.</w:t>
      </w:r>
    </w:p>
    <w:p>
      <w:pPr>
        <w:pStyle w:val="CMT"/>
        <w:rPr/>
      </w:pPr>
      <w:r>
        <w:rPr/>
        <w:t>Retain subparagraph below if wood structural panels are used as underlayment for resilient flooring.</w:t>
      </w:r>
    </w:p>
    <w:p>
      <w:pPr>
        <w:pStyle w:val="PR3"/>
        <w:numPr>
          <w:ilvl w:val="6"/>
          <w:numId w:val="1"/>
        </w:numPr>
        <w:rPr/>
      </w:pPr>
      <w:r>
        <w:rPr/>
        <w:t>Fill and sand edge joints of underlayment receiving resilient flooring immediately before installing flooring.</w:t>
      </w:r>
    </w:p>
    <w:p>
      <w:pPr>
        <w:pStyle w:val="ART"/>
        <w:numPr>
          <w:ilvl w:val="3"/>
          <w:numId w:val="1"/>
        </w:numPr>
        <w:ind w:hanging="0" w:left="0"/>
        <w:rPr/>
      </w:pPr>
      <w:r>
        <w:rPr/>
        <w:t>INSTALLATION OF GYPSUM SHEATHING</w:t>
      </w:r>
    </w:p>
    <w:p>
      <w:pPr>
        <w:pStyle w:val="PR1"/>
        <w:numPr>
          <w:ilvl w:val="4"/>
          <w:numId w:val="1"/>
        </w:numPr>
        <w:rPr/>
      </w:pPr>
      <w:r>
        <w:rPr/>
        <w:t>Comply with GA-253 and with manufacturer's written instructions.</w:t>
      </w:r>
    </w:p>
    <w:p>
      <w:pPr>
        <w:pStyle w:val="CMT"/>
        <w:rPr/>
      </w:pPr>
      <w:r>
        <w:rPr/>
        <w:t>Retain applicable subparagraph(s) below or insert requirements to suit Project.</w:t>
      </w:r>
    </w:p>
    <w:p>
      <w:pPr>
        <w:pStyle w:val="PR2"/>
        <w:numPr>
          <w:ilvl w:val="5"/>
          <w:numId w:val="1"/>
        </w:numPr>
        <w:spacing w:before="240" w:after="0"/>
        <w:rPr/>
      </w:pPr>
      <w:r>
        <w:rPr/>
        <w:t>Fasten gypsum sheathing to wood framing with [</w:t>
      </w:r>
      <w:r>
        <w:rPr>
          <w:b/>
        </w:rPr>
        <w:t>nails</w:t>
      </w:r>
      <w:r>
        <w:rPr/>
        <w:t>] [</w:t>
      </w:r>
      <w:r>
        <w:rPr>
          <w:b/>
        </w:rPr>
        <w:t>or</w:t>
      </w:r>
      <w:r>
        <w:rPr/>
        <w:t>] [</w:t>
      </w:r>
      <w:r>
        <w:rPr>
          <w:b/>
        </w:rPr>
        <w:t>screws</w:t>
      </w:r>
      <w:r>
        <w:rPr/>
        <w:t>].</w:t>
      </w:r>
    </w:p>
    <w:p>
      <w:pPr>
        <w:pStyle w:val="PR2"/>
        <w:numPr>
          <w:ilvl w:val="5"/>
          <w:numId w:val="1"/>
        </w:numPr>
        <w:rPr/>
      </w:pPr>
      <w:r>
        <w:rPr/>
        <w:t>Fasten gypsum sheathing to cold-formed metal framing with screws.</w:t>
      </w:r>
    </w:p>
    <w:p>
      <w:pPr>
        <w:pStyle w:val="PR2"/>
        <w:numPr>
          <w:ilvl w:val="5"/>
          <w:numId w:val="1"/>
        </w:numPr>
        <w:rPr/>
      </w:pPr>
      <w:r>
        <w:rPr/>
        <w:t xml:space="preserve">Install panels with a </w:t>
      </w:r>
      <w:r>
        <w:rPr>
          <w:rStyle w:val="IP"/>
        </w:rPr>
        <w:t>3/8-inch</w:t>
      </w:r>
      <w:r>
        <w:rPr>
          <w:rStyle w:val="SI"/>
        </w:rPr>
        <w:t xml:space="preserve"> (9.5-mm)</w:t>
      </w:r>
      <w:r>
        <w:rPr/>
        <w:t xml:space="preserve"> gap where non-load-bearing construction abuts structural elements.</w:t>
      </w:r>
    </w:p>
    <w:p>
      <w:pPr>
        <w:pStyle w:val="PR2"/>
        <w:numPr>
          <w:ilvl w:val="5"/>
          <w:numId w:val="1"/>
        </w:numPr>
        <w:rPr/>
      </w:pPr>
      <w:r>
        <w:rPr/>
        <w:t xml:space="preserve">Install panels with a </w:t>
      </w:r>
      <w:r>
        <w:rPr>
          <w:rStyle w:val="IP"/>
        </w:rPr>
        <w:t>1/4-inch</w:t>
      </w:r>
      <w:r>
        <w:rPr>
          <w:rStyle w:val="SI"/>
        </w:rPr>
        <w:t xml:space="preserve"> (6.4-mm)</w:t>
      </w:r>
      <w:r>
        <w:rPr/>
        <w:t xml:space="preserve"> gap where they abut masonry or similar materials that might retain moisture, to prevent wicking.</w:t>
      </w:r>
    </w:p>
    <w:p>
      <w:pPr>
        <w:pStyle w:val="PR1"/>
        <w:numPr>
          <w:ilvl w:val="4"/>
          <w:numId w:val="1"/>
        </w:numPr>
        <w:rPr/>
      </w:pPr>
      <w:r>
        <w:rPr/>
        <w:t>Apply fasteners so heads bear tightly against face of sheathing, but do not cut into facing.</w:t>
      </w:r>
    </w:p>
    <w:p>
      <w:pPr>
        <w:pStyle w:val="CMT"/>
        <w:rPr/>
      </w:pPr>
      <w:r>
        <w:rPr/>
        <w:t>Revise "Horizontal Installation" Paragraph below if horizontally installed boards do not have tongue-and-groove edges.</w:t>
      </w:r>
    </w:p>
    <w:p>
      <w:pPr>
        <w:pStyle w:val="PR1"/>
        <w:numPr>
          <w:ilvl w:val="4"/>
          <w:numId w:val="1"/>
        </w:numPr>
        <w:rPr/>
      </w:pPr>
      <w:r>
        <w:rPr/>
        <w:t>Horizontal Installation: Install sheathing with V-grooved edge down and tongue edge up. Interlock tongue with groove to bring long edges in contact with edges of adjacent panels without forcing. Abut ends over centers of studs, and stagger end joints of adjacent panels not less than one stud spacing. Attach at perimeter and within field of panel to each stud.</w:t>
      </w:r>
    </w:p>
    <w:p>
      <w:pPr>
        <w:pStyle w:val="CMT"/>
        <w:rPr/>
      </w:pPr>
      <w:r>
        <w:rPr/>
        <w:t>Retain first or second subparagraph below. Retain second subparagraph if applicable or permitted.</w:t>
      </w:r>
    </w:p>
    <w:p>
      <w:pPr>
        <w:pStyle w:val="PR2"/>
        <w:numPr>
          <w:ilvl w:val="5"/>
          <w:numId w:val="1"/>
        </w:numPr>
        <w:spacing w:before="240" w:after="0"/>
        <w:rPr/>
      </w:pPr>
      <w:r>
        <w:rPr/>
        <w:t xml:space="preserve">Space fasteners approximately </w:t>
      </w:r>
      <w:r>
        <w:rPr>
          <w:rStyle w:val="IP"/>
        </w:rPr>
        <w:t>8 inches</w:t>
      </w:r>
      <w:r>
        <w:rPr>
          <w:rStyle w:val="SI"/>
        </w:rPr>
        <w:t xml:space="preserve"> (200 mm)</w:t>
      </w:r>
      <w:r>
        <w:rPr/>
        <w:t xml:space="preserve"> o.c. and set back a minimum of </w:t>
      </w:r>
      <w:r>
        <w:rPr>
          <w:rStyle w:val="IP"/>
        </w:rPr>
        <w:t>3/8 inch</w:t>
      </w:r>
      <w:r>
        <w:rPr>
          <w:rStyle w:val="SI"/>
        </w:rPr>
        <w:t xml:space="preserve"> (9.5 mm)</w:t>
      </w:r>
      <w:r>
        <w:rPr/>
        <w:t xml:space="preserve"> from edges and ends of panels.</w:t>
      </w:r>
    </w:p>
    <w:p>
      <w:pPr>
        <w:pStyle w:val="PR2"/>
        <w:numPr>
          <w:ilvl w:val="5"/>
          <w:numId w:val="1"/>
        </w:numPr>
        <w:rPr/>
      </w:pPr>
      <w:r>
        <w:rPr/>
        <w:t>For sheathing under stucco cladding, panels may be initially tacked in place with screws if overlying self-furring metal lath is screw-attached through sheathing to studs immediately after sheathing is installed.</w:t>
      </w:r>
    </w:p>
    <w:p>
      <w:pPr>
        <w:pStyle w:val="PR1"/>
        <w:numPr>
          <w:ilvl w:val="4"/>
          <w:numId w:val="1"/>
        </w:numPr>
        <w:rPr/>
      </w:pPr>
      <w:r>
        <w:rPr/>
        <w:t>Vertical Installation: Install vertical edges centered over studs. Abut ends and edges with those of adjacent panels. Attach at perimeter and within field of panel to each stud.</w:t>
      </w:r>
    </w:p>
    <w:p>
      <w:pPr>
        <w:pStyle w:val="CMT"/>
        <w:rPr/>
      </w:pPr>
      <w:r>
        <w:rPr/>
        <w:t>Retain first or second subparagraph below. Retain second subparagraph if applicable or permitted.</w:t>
      </w:r>
    </w:p>
    <w:p>
      <w:pPr>
        <w:pStyle w:val="PR2"/>
        <w:numPr>
          <w:ilvl w:val="5"/>
          <w:numId w:val="1"/>
        </w:numPr>
        <w:spacing w:before="240" w:after="0"/>
        <w:rPr/>
      </w:pPr>
      <w:r>
        <w:rPr/>
        <w:t xml:space="preserve">Space fasteners approximately </w:t>
      </w:r>
      <w:r>
        <w:rPr>
          <w:rStyle w:val="IP"/>
        </w:rPr>
        <w:t>8 inches</w:t>
      </w:r>
      <w:r>
        <w:rPr>
          <w:rStyle w:val="SI"/>
        </w:rPr>
        <w:t xml:space="preserve"> (200 mm)</w:t>
      </w:r>
      <w:r>
        <w:rPr/>
        <w:t xml:space="preserve"> o.c. and set back a minimum of </w:t>
      </w:r>
      <w:r>
        <w:rPr>
          <w:rStyle w:val="IP"/>
        </w:rPr>
        <w:t>3/8 inch</w:t>
      </w:r>
      <w:r>
        <w:rPr>
          <w:rStyle w:val="SI"/>
        </w:rPr>
        <w:t xml:space="preserve"> (9.5 mm)</w:t>
      </w:r>
      <w:r>
        <w:rPr/>
        <w:t xml:space="preserve"> from edges and ends of panels.</w:t>
      </w:r>
    </w:p>
    <w:p>
      <w:pPr>
        <w:pStyle w:val="PR2"/>
        <w:numPr>
          <w:ilvl w:val="5"/>
          <w:numId w:val="1"/>
        </w:numPr>
        <w:rPr/>
      </w:pPr>
      <w:r>
        <w:rPr/>
        <w:t>For sheathing under stucco cladding, panels may be initially tacked in place with screws if overlying self-furring metal lath is screw-attached through sheathing to studs immediately after sheathing is installed.</w:t>
      </w:r>
    </w:p>
    <w:p>
      <w:pPr>
        <w:pStyle w:val="CMT"/>
        <w:rPr/>
      </w:pPr>
      <w:r>
        <w:rPr/>
        <w:t>Retain first paragraph below if joints are sealed in lieu of using a water-resistive barrier; verify requirements of authorities having jurisdiction.</w:t>
      </w:r>
    </w:p>
    <w:p>
      <w:pPr>
        <w:pStyle w:val="PR1"/>
        <w:numPr>
          <w:ilvl w:val="4"/>
          <w:numId w:val="1"/>
        </w:numPr>
        <w:rPr/>
      </w:pPr>
      <w:r>
        <w:rPr/>
        <w:t>Seal sheathing joints in accordance with sheathing manufacturer's written instructions.</w:t>
      </w:r>
    </w:p>
    <w:p>
      <w:pPr>
        <w:pStyle w:val="CMT"/>
        <w:rPr/>
      </w:pPr>
      <w:r>
        <w:rPr/>
        <w:t>Retain one of two subparagraphs below if sealant is used with gypsum sheathing; coordinate with products retained in Part 2. First subparagraph is suitable for paper-surfaced or glass-mat gypsum sheathing. Second subparagraph is suitable for glass-mat gypsum sheathing.</w:t>
      </w:r>
    </w:p>
    <w:p>
      <w:pPr>
        <w:pStyle w:val="PR2"/>
        <w:numPr>
          <w:ilvl w:val="5"/>
          <w:numId w:val="1"/>
        </w:numPr>
        <w:spacing w:before="240" w:after="0"/>
        <w:rPr/>
      </w:pPr>
      <w:r>
        <w:rPr/>
        <w:t>Apply elastomeric sealant to joints and fasteners and trowel flat. Apply sufficient amount of sealant to completely cover joints and fasteners after troweling. Seal other penetrations and openings.</w:t>
      </w:r>
    </w:p>
    <w:p>
      <w:pPr>
        <w:pStyle w:val="PR2"/>
        <w:numPr>
          <w:ilvl w:val="5"/>
          <w:numId w:val="1"/>
        </w:numPr>
        <w:rPr/>
      </w:pPr>
      <w:r>
        <w:rPr/>
        <w:t>Apply glass-fiber sheathing tape to glass-mat gypsum sheathing joints and apply and trowel sealant to embed entire face of tape in sealant. Apply sealant to exposed fasteners with a trowel so fasteners are completely covered. Seal other penetrations and openings.</w:t>
      </w:r>
    </w:p>
    <w:p>
      <w:pPr>
        <w:pStyle w:val="PR1"/>
        <w:numPr>
          <w:ilvl w:val="4"/>
          <w:numId w:val="1"/>
        </w:numPr>
        <w:rPr/>
      </w:pPr>
      <w:r>
        <w:rPr/>
        <w:t>Air-Barrier and Water-Resistant Glass-Mat Gypsum Sheathing:</w:t>
      </w:r>
    </w:p>
    <w:p>
      <w:pPr>
        <w:pStyle w:val="PR2"/>
        <w:numPr>
          <w:ilvl w:val="5"/>
          <w:numId w:val="1"/>
        </w:numPr>
        <w:spacing w:before="240" w:after="0"/>
        <w:rPr/>
      </w:pPr>
      <w:r>
        <w:rPr/>
        <w:t>Install accessory materials in accordance with sheathing manufacturer's written instructions and details to form a seal with adjacent construction, to seal fasteners, and ensure continuity of air and water barrier.</w:t>
      </w:r>
    </w:p>
    <w:p>
      <w:pPr>
        <w:pStyle w:val="PR3"/>
        <w:numPr>
          <w:ilvl w:val="6"/>
          <w:numId w:val="1"/>
        </w:numPr>
        <w:spacing w:before="240" w:after="0"/>
        <w:rPr/>
      </w:pPr>
      <w:r>
        <w:rPr/>
        <w:t>Coordinate the installation of sheathing with installation of roofing membrane and base flashing to ensure continuity of air barrier with roofing membrane.</w:t>
      </w:r>
    </w:p>
    <w:p>
      <w:pPr>
        <w:pStyle w:val="PR3"/>
        <w:numPr>
          <w:ilvl w:val="6"/>
          <w:numId w:val="1"/>
        </w:numPr>
        <w:rPr/>
      </w:pPr>
      <w:r>
        <w:rPr/>
        <w:t xml:space="preserve">Install transition strip on roofing membrane or base flashing, so that a minimum of </w:t>
      </w:r>
      <w:r>
        <w:rPr>
          <w:rStyle w:val="IP"/>
        </w:rPr>
        <w:t>3 inches</w:t>
      </w:r>
      <w:r>
        <w:rPr>
          <w:rStyle w:val="SI"/>
        </w:rPr>
        <w:t xml:space="preserve"> (75 mm)</w:t>
      </w:r>
      <w:r>
        <w:rPr/>
        <w:t xml:space="preserve"> of coverage is achieved over each substrate.</w:t>
      </w:r>
    </w:p>
    <w:p>
      <w:pPr>
        <w:pStyle w:val="PR2"/>
        <w:numPr>
          <w:ilvl w:val="5"/>
          <w:numId w:val="1"/>
        </w:numPr>
        <w:spacing w:before="240" w:after="0"/>
        <w:rPr/>
      </w:pPr>
      <w:r>
        <w:rPr/>
        <w:t>Connect and seal sheathing material continuously to air barriers specified under other Sections as well as to roofing-membrane air barrier, concrete below-grade structures, floor-to-floor construction, exterior glazing and window systems, glazed curtain-wall systems, storefront systems, exterior louvers, exterior door framing, and other construction used in exterior wall openings, using accessory materials.</w:t>
      </w:r>
    </w:p>
    <w:p>
      <w:pPr>
        <w:pStyle w:val="PR2"/>
        <w:numPr>
          <w:ilvl w:val="5"/>
          <w:numId w:val="1"/>
        </w:numPr>
        <w:rPr/>
      </w:pPr>
      <w:r>
        <w:rPr/>
        <w:t>Apply joint sealants forming part of air-barrier assembly within manufacturer's recommended application temperature ranges. Consult manufacturer when sealant cannot be applied within these temperature ranges.</w:t>
      </w:r>
    </w:p>
    <w:p>
      <w:pPr>
        <w:pStyle w:val="PR2"/>
        <w:numPr>
          <w:ilvl w:val="5"/>
          <w:numId w:val="1"/>
        </w:numPr>
        <w:rPr/>
      </w:pPr>
      <w:r>
        <w:rPr/>
        <w:t>Wall Openings: Prime concealed, perimeter frame surfaces of windows, curtain walls, storefronts, and doors. Apply [</w:t>
      </w:r>
      <w:r>
        <w:rPr>
          <w:b/>
        </w:rPr>
        <w:t>transition strip</w:t>
      </w:r>
      <w:r>
        <w:rPr/>
        <w:t>] [</w:t>
      </w:r>
      <w:r>
        <w:rPr>
          <w:b/>
        </w:rPr>
        <w:t>preformed silicone extrusion</w:t>
      </w:r>
      <w:r>
        <w:rPr/>
        <w:t xml:space="preserve">], so that a minimum of </w:t>
      </w:r>
      <w:r>
        <w:rPr>
          <w:rStyle w:val="IP"/>
        </w:rPr>
        <w:t>3 inches</w:t>
      </w:r>
      <w:r>
        <w:rPr>
          <w:rStyle w:val="SI"/>
        </w:rPr>
        <w:t xml:space="preserve"> (75 mm)</w:t>
      </w:r>
      <w:r>
        <w:rPr/>
        <w:t xml:space="preserve"> of coverage is achieved over each substrate. Maintain </w:t>
      </w:r>
      <w:r>
        <w:rPr>
          <w:rStyle w:val="IP"/>
        </w:rPr>
        <w:t>3 inches</w:t>
      </w:r>
      <w:r>
        <w:rPr>
          <w:rStyle w:val="SI"/>
        </w:rPr>
        <w:t xml:space="preserve"> (75 mm)</w:t>
      </w:r>
      <w:r>
        <w:rPr/>
        <w:t xml:space="preserve"> of full contact over firm bearing to perimeter frames, with not less than </w:t>
      </w:r>
      <w:r>
        <w:rPr>
          <w:rStyle w:val="IP"/>
        </w:rPr>
        <w:t>1 inch</w:t>
      </w:r>
      <w:r>
        <w:rPr>
          <w:rStyle w:val="SI"/>
        </w:rPr>
        <w:t xml:space="preserve"> (25 mm)</w:t>
      </w:r>
      <w:r>
        <w:rPr/>
        <w:t xml:space="preserve"> of full contact.</w:t>
      </w:r>
    </w:p>
    <w:p>
      <w:pPr>
        <w:pStyle w:val="CMT"/>
        <w:rPr/>
      </w:pPr>
      <w:r>
        <w:rPr/>
        <w:t>Retain "Transition Strip" or "Preformed Silicone Extrusion" Subparagraph below, depending on option retained in "Wall Openings" Subparagraph above.</w:t>
      </w:r>
    </w:p>
    <w:p>
      <w:pPr>
        <w:pStyle w:val="PR3"/>
        <w:numPr>
          <w:ilvl w:val="6"/>
          <w:numId w:val="1"/>
        </w:numPr>
        <w:spacing w:before="240" w:after="0"/>
        <w:rPr/>
      </w:pPr>
      <w:r>
        <w:rPr/>
        <w:t>Transition Strip: Roll firmly to enhance adhesion.</w:t>
      </w:r>
    </w:p>
    <w:p>
      <w:pPr>
        <w:pStyle w:val="PR3"/>
        <w:numPr>
          <w:ilvl w:val="6"/>
          <w:numId w:val="1"/>
        </w:numPr>
        <w:rPr/>
      </w:pPr>
      <w:r>
        <w:rPr/>
        <w:t>Preformed Silicone Extrusion: Set in full bed of silicone sealant applied to walls, frame, and air-barrier material.</w:t>
      </w:r>
    </w:p>
    <w:p>
      <w:pPr>
        <w:pStyle w:val="PR2"/>
        <w:numPr>
          <w:ilvl w:val="5"/>
          <w:numId w:val="1"/>
        </w:numPr>
        <w:spacing w:before="240" w:after="0"/>
        <w:rPr/>
      </w:pPr>
      <w:r>
        <w:rPr/>
        <w:t>Fill gaps in perimeter frame surfaces of windows, curtain walls, storefronts, doors, and miscellaneous penetrations of sheathing material with foam sealant.</w:t>
      </w:r>
    </w:p>
    <w:p>
      <w:pPr>
        <w:pStyle w:val="CMT"/>
        <w:rPr/>
      </w:pPr>
      <w:r>
        <w:rPr/>
        <w:t>Retain first subparagraph below if strips and transition strips follow installation of masonry ties or joint reinforcement.</w:t>
      </w:r>
    </w:p>
    <w:p>
      <w:pPr>
        <w:pStyle w:val="PR2"/>
        <w:numPr>
          <w:ilvl w:val="5"/>
          <w:numId w:val="1"/>
        </w:numPr>
        <w:rPr/>
      </w:pPr>
      <w:r>
        <w:rPr/>
        <w:t>Seal strips and transition strips around masonry reinforcing or ties and penetrations with termination mastic.</w:t>
      </w:r>
    </w:p>
    <w:p>
      <w:pPr>
        <w:pStyle w:val="PR2"/>
        <w:numPr>
          <w:ilvl w:val="5"/>
          <w:numId w:val="1"/>
        </w:numPr>
        <w:rPr/>
      </w:pPr>
      <w:r>
        <w:rPr/>
        <w:t xml:space="preserve">Seal top of through-wall flashings to sheathing with an additional </w:t>
      </w:r>
      <w:r>
        <w:rPr>
          <w:rStyle w:val="IP"/>
        </w:rPr>
        <w:t>6-inch-</w:t>
      </w:r>
      <w:r>
        <w:rPr>
          <w:rStyle w:val="SI"/>
        </w:rPr>
        <w:t xml:space="preserve"> (150-mm-)</w:t>
      </w:r>
      <w:r>
        <w:rPr/>
        <w:t xml:space="preserve"> wide, transition strip.</w:t>
      </w:r>
    </w:p>
    <w:p>
      <w:pPr>
        <w:pStyle w:val="PR2"/>
        <w:numPr>
          <w:ilvl w:val="5"/>
          <w:numId w:val="1"/>
        </w:numPr>
        <w:rPr/>
      </w:pPr>
      <w:r>
        <w:rPr/>
        <w:t>Seal exposed edges of strips at seams, cuts, penetrations, and terminations not concealed by metal counterflashings or ending in reglets with termination mastic.</w:t>
      </w:r>
    </w:p>
    <w:p>
      <w:pPr>
        <w:pStyle w:val="PR2"/>
        <w:numPr>
          <w:ilvl w:val="5"/>
          <w:numId w:val="1"/>
        </w:numPr>
        <w:rPr/>
      </w:pPr>
      <w:r>
        <w:rPr/>
        <w:t xml:space="preserve">Repair punctures, voids, and deficient lapped seams in strips and transition strips extending </w:t>
      </w:r>
      <w:r>
        <w:rPr>
          <w:rStyle w:val="IP"/>
        </w:rPr>
        <w:t>6 inches</w:t>
      </w:r>
      <w:r>
        <w:rPr>
          <w:rStyle w:val="SI"/>
        </w:rPr>
        <w:t xml:space="preserve"> (150 mm)</w:t>
      </w:r>
      <w:r>
        <w:rPr/>
        <w:t xml:space="preserve"> beyond repaired areas in strip direction.</w:t>
      </w:r>
    </w:p>
    <w:p>
      <w:pPr>
        <w:pStyle w:val="ART"/>
        <w:numPr>
          <w:ilvl w:val="3"/>
          <w:numId w:val="1"/>
        </w:numPr>
        <w:ind w:hanging="0" w:left="0"/>
        <w:rPr/>
      </w:pPr>
      <w:r>
        <w:rPr/>
        <w:t>INSTALLATION OF CEMENTITIOUS BACKER UNITS</w:t>
      </w:r>
    </w:p>
    <w:p>
      <w:pPr>
        <w:pStyle w:val="PR1"/>
        <w:numPr>
          <w:ilvl w:val="4"/>
          <w:numId w:val="1"/>
        </w:numPr>
        <w:rPr/>
      </w:pPr>
      <w:r>
        <w:rPr/>
        <w:t>Install panels and treat joints in accordance with ANSI A108.11 and manufacturer's written instructions for type of application indicated.</w:t>
      </w:r>
    </w:p>
    <w:p>
      <w:pPr>
        <w:pStyle w:val="ART"/>
        <w:numPr>
          <w:ilvl w:val="3"/>
          <w:numId w:val="1"/>
        </w:numPr>
        <w:ind w:hanging="0" w:left="0"/>
        <w:rPr/>
      </w:pPr>
      <w:r>
        <w:rPr/>
        <w:t>INSTALLATION OF FIBERBOARD SHEATHING</w:t>
      </w:r>
    </w:p>
    <w:p>
      <w:pPr>
        <w:pStyle w:val="PR1"/>
        <w:numPr>
          <w:ilvl w:val="4"/>
          <w:numId w:val="1"/>
        </w:numPr>
        <w:rPr/>
      </w:pPr>
      <w:r>
        <w:rPr/>
        <w:t>Comply with ASTM C846 and with manufacturer's written instructions.</w:t>
      </w:r>
    </w:p>
    <w:p>
      <w:pPr>
        <w:pStyle w:val="PR1"/>
        <w:numPr>
          <w:ilvl w:val="4"/>
          <w:numId w:val="1"/>
        </w:numPr>
        <w:rPr/>
      </w:pPr>
      <w:r>
        <w:rPr/>
        <w:t>Fasten fiberboard sheathing panels to intermediate supports and then at edges and ends. Use galvanized roofing nails[</w:t>
      </w:r>
      <w:r>
        <w:rPr>
          <w:b/>
        </w:rPr>
        <w:t> or galvanized staples</w:t>
      </w:r>
      <w:r>
        <w:rPr/>
        <w:t xml:space="preserve">]; comply with manufacturer's recommended spacing and referenced fastening schedule. Drive fasteners flush with surface of sheathing and locate perimeter fasteners at least </w:t>
      </w:r>
      <w:r>
        <w:rPr>
          <w:rStyle w:val="IP"/>
        </w:rPr>
        <w:t>3/8 inch</w:t>
      </w:r>
      <w:r>
        <w:rPr>
          <w:rStyle w:val="SI"/>
        </w:rPr>
        <w:t xml:space="preserve"> (9.5 mm)</w:t>
      </w:r>
      <w:r>
        <w:rPr/>
        <w:t xml:space="preserve"> from edges and ends.</w:t>
      </w:r>
    </w:p>
    <w:p>
      <w:pPr>
        <w:pStyle w:val="PR1"/>
        <w:numPr>
          <w:ilvl w:val="4"/>
          <w:numId w:val="1"/>
        </w:numPr>
        <w:rPr/>
      </w:pPr>
      <w:r>
        <w:rPr/>
        <w:t xml:space="preserve">Install sheathing vertically with long edges parallel to, and centered over, studs. Install solid wood blocking where end joints do not occur over framing. Allow </w:t>
      </w:r>
      <w:r>
        <w:rPr>
          <w:rStyle w:val="IP"/>
        </w:rPr>
        <w:t>1/8-inch</w:t>
      </w:r>
      <w:r>
        <w:rPr>
          <w:rStyle w:val="SI"/>
        </w:rPr>
        <w:t xml:space="preserve"> (3-mm)</w:t>
      </w:r>
      <w:r>
        <w:rPr/>
        <w:t xml:space="preserve"> open space between edges and ends of adjacent units. Stagger horizontal joints if any.</w:t>
      </w:r>
    </w:p>
    <w:p>
      <w:pPr>
        <w:pStyle w:val="PR1"/>
        <w:numPr>
          <w:ilvl w:val="4"/>
          <w:numId w:val="1"/>
        </w:numPr>
        <w:rPr/>
      </w:pPr>
      <w:r>
        <w:rPr/>
        <w:t>Cover sheathing as soon as practical after installation to prevent deterioration from wetting.</w:t>
      </w:r>
    </w:p>
    <w:p>
      <w:pPr>
        <w:pStyle w:val="ART"/>
        <w:numPr>
          <w:ilvl w:val="3"/>
          <w:numId w:val="1"/>
        </w:numPr>
        <w:ind w:hanging="0" w:left="0"/>
        <w:rPr/>
      </w:pPr>
      <w:r>
        <w:rPr/>
        <w:t>INSTALLATION OF FOAM-PLASTIC SHEATHING</w:t>
      </w:r>
    </w:p>
    <w:p>
      <w:pPr>
        <w:pStyle w:val="PR1"/>
        <w:numPr>
          <w:ilvl w:val="4"/>
          <w:numId w:val="1"/>
        </w:numPr>
        <w:rPr/>
      </w:pPr>
      <w:r>
        <w:rPr/>
        <w:t>Comply with manufacturer's written instructions.</w:t>
      </w:r>
    </w:p>
    <w:p>
      <w:pPr>
        <w:pStyle w:val="PR1"/>
        <w:numPr>
          <w:ilvl w:val="4"/>
          <w:numId w:val="1"/>
        </w:numPr>
        <w:rPr/>
      </w:pPr>
      <w:r>
        <w:rPr/>
        <w:t>Foam-Plastic Wall Sheathing: Install vapor-relief strips or equivalent for permitting escape of moisture vapor that otherwise would be trapped in stud cavity behind sheathing.</w:t>
      </w:r>
    </w:p>
    <w:p>
      <w:pPr>
        <w:pStyle w:val="CMT"/>
        <w:rPr/>
      </w:pPr>
      <w:r>
        <w:rPr/>
        <w:t>Retain paragraph below for taping joints in foam-plastic sheathing.</w:t>
      </w:r>
    </w:p>
    <w:p>
      <w:pPr>
        <w:pStyle w:val="PR1"/>
        <w:numPr>
          <w:ilvl w:val="4"/>
          <w:numId w:val="1"/>
        </w:numPr>
        <w:rPr/>
      </w:pPr>
      <w:r>
        <w:rPr/>
        <w:t>Apply sheathing tape to joints between foam-plastic sheathing panels and at items penetrating sheathing. Apply at upstanding flashing to overlap both flashing and sheathing.</w:t>
      </w:r>
    </w:p>
    <w:p>
      <w:pPr>
        <w:pStyle w:val="ART"/>
        <w:numPr>
          <w:ilvl w:val="3"/>
          <w:numId w:val="1"/>
        </w:numPr>
        <w:ind w:hanging="0" w:left="0"/>
        <w:rPr/>
      </w:pPr>
      <w:r>
        <w:rPr/>
        <w:t>INSTALLATION OF PARTICLEBOARD UNDERLAYMENT</w:t>
      </w:r>
    </w:p>
    <w:p>
      <w:pPr>
        <w:pStyle w:val="PR1"/>
        <w:numPr>
          <w:ilvl w:val="4"/>
          <w:numId w:val="1"/>
        </w:numPr>
        <w:rPr/>
      </w:pPr>
      <w:r>
        <w:rPr/>
        <w:t>Comply with CPA's recommendations for type of subfloor indicated. Fill and sand gouges, gaps, and chipped edges. Sand uneven joints flush.</w:t>
      </w:r>
    </w:p>
    <w:p>
      <w:pPr>
        <w:pStyle w:val="CMT"/>
        <w:rPr/>
      </w:pPr>
      <w:r>
        <w:rPr/>
        <w:t>Insert specific nailing requirements to suit Project.</w:t>
      </w:r>
    </w:p>
    <w:p>
      <w:pPr>
        <w:pStyle w:val="PR2"/>
        <w:numPr>
          <w:ilvl w:val="5"/>
          <w:numId w:val="1"/>
        </w:numPr>
        <w:spacing w:before="240" w:after="0"/>
        <w:rPr/>
      </w:pPr>
      <w:r>
        <w:rPr/>
        <w:t>Fastening Method: [</w:t>
      </w:r>
      <w:r>
        <w:rPr>
          <w:b/>
        </w:rPr>
        <w:t>Glue and nail</w:t>
      </w:r>
      <w:r>
        <w:rPr/>
        <w:t>] [</w:t>
      </w:r>
      <w:r>
        <w:rPr>
          <w:b/>
        </w:rPr>
        <w:t>Nail</w:t>
      </w:r>
      <w:r>
        <w:rPr/>
        <w:t>] [</w:t>
      </w:r>
      <w:r>
        <w:rPr>
          <w:b/>
        </w:rPr>
        <w:t>Nail or staple</w:t>
      </w:r>
      <w:r>
        <w:rPr/>
        <w:t>] underlayment to subflooring.</w:t>
      </w:r>
    </w:p>
    <w:p>
      <w:pPr>
        <w:pStyle w:val="ART"/>
        <w:numPr>
          <w:ilvl w:val="3"/>
          <w:numId w:val="1"/>
        </w:numPr>
        <w:ind w:hanging="0" w:left="0"/>
        <w:rPr/>
      </w:pPr>
      <w:r>
        <w:rPr/>
        <w:t>INSTALLATION OF HARDBOARD UNDERLAYMENT</w:t>
      </w:r>
    </w:p>
    <w:p>
      <w:pPr>
        <w:pStyle w:val="PR1"/>
        <w:numPr>
          <w:ilvl w:val="4"/>
          <w:numId w:val="1"/>
        </w:numPr>
        <w:rPr/>
      </w:pPr>
      <w:r>
        <w:rPr/>
        <w:t>Comply with CPA's recommendations and hardboard manufacturer's written instructions for preparing and applying hardboard underlayment.</w:t>
      </w:r>
    </w:p>
    <w:p>
      <w:pPr>
        <w:pStyle w:val="PR2"/>
        <w:numPr>
          <w:ilvl w:val="5"/>
          <w:numId w:val="1"/>
        </w:numPr>
        <w:spacing w:before="240" w:after="0"/>
        <w:rPr/>
      </w:pPr>
      <w:r>
        <w:rPr/>
        <w:t>Fastening Method: [</w:t>
      </w:r>
      <w:r>
        <w:rPr>
          <w:b/>
        </w:rPr>
        <w:t>Nail</w:t>
      </w:r>
      <w:r>
        <w:rPr/>
        <w:t>] [</w:t>
      </w:r>
      <w:r>
        <w:rPr>
          <w:b/>
        </w:rPr>
        <w:t>Nail or staple</w:t>
      </w:r>
      <w:r>
        <w:rPr/>
        <w:t>] underlayment to subflooring.</w:t>
      </w:r>
    </w:p>
    <w:p>
      <w:pPr>
        <w:pStyle w:val="ART"/>
        <w:numPr>
          <w:ilvl w:val="3"/>
          <w:numId w:val="1"/>
        </w:numPr>
        <w:ind w:hanging="0" w:left="0"/>
        <w:rPr/>
      </w:pPr>
      <w:r>
        <w:rPr/>
        <w:t>FIELD QUALITY CONTROL</w:t>
      </w:r>
    </w:p>
    <w:p>
      <w:pPr>
        <w:pStyle w:val="CMT"/>
        <w:rPr/>
      </w:pPr>
      <w:r>
        <w:rPr/>
        <w:t>Retain "ABAA Quality Assurance Program" Paragraph for air-barrier and water-resistant glass-mat gypsum sheathing. Verify availability of ABAA-licensed contractors before retaining.</w:t>
      </w:r>
    </w:p>
    <w:p>
      <w:pPr>
        <w:pStyle w:val="PR1"/>
        <w:numPr>
          <w:ilvl w:val="4"/>
          <w:numId w:val="1"/>
        </w:numPr>
        <w:rPr/>
      </w:pPr>
      <w:r>
        <w:rPr/>
        <w:t>ABAA Quality Assurance Program: Perform examinations, preparation, installation, testing, and inspections under ABAA's Quality Assurance Program.</w:t>
      </w:r>
    </w:p>
    <w:p>
      <w:pPr>
        <w:pStyle w:val="CMT"/>
        <w:rPr/>
      </w:pPr>
      <w:r>
        <w:rPr/>
        <w:t>Coordinate test and inspection requirements in this article with Owner.</w:t>
      </w:r>
    </w:p>
    <w:p>
      <w:pPr>
        <w:pStyle w:val="CMT"/>
        <w:rPr/>
      </w:pPr>
      <w:r>
        <w:rPr/>
        <w:t>Retain "Testing and Inspecting Agency" Paragraph below to identify who performs tests and inspections. If retaining second option in paragraph, retain "Field quality-control reports" Paragraph in "Informational Submittals" Article.</w:t>
      </w:r>
    </w:p>
    <w:p>
      <w:pPr>
        <w:pStyle w:val="PR1"/>
        <w:numPr>
          <w:ilvl w:val="4"/>
          <w:numId w:val="1"/>
        </w:numPr>
        <w:rPr/>
      </w:pPr>
      <w:r>
        <w:rPr/>
        <w:t>Testing and Inspecting Agency: [</w:t>
      </w:r>
      <w:r>
        <w:rPr>
          <w:b/>
        </w:rPr>
        <w:t>Owner will engage</w:t>
      </w:r>
      <w:r>
        <w:rPr/>
        <w:t>] [</w:t>
      </w:r>
      <w:r>
        <w:rPr>
          <w:b/>
        </w:rPr>
        <w:t>Engage</w:t>
      </w:r>
      <w:r>
        <w:rPr/>
        <w:t>] a qualified testing agency to perform tests and inspections.</w:t>
      </w:r>
    </w:p>
    <w:p>
      <w:pPr>
        <w:pStyle w:val="CMT"/>
        <w:rPr/>
      </w:pPr>
      <w:r>
        <w:rPr/>
        <w:t>Retain option in "Inspections" Paragraph below with list of inspections if required for Contractor's information.</w:t>
      </w:r>
    </w:p>
    <w:p>
      <w:pPr>
        <w:pStyle w:val="PR1"/>
        <w:numPr>
          <w:ilvl w:val="4"/>
          <w:numId w:val="1"/>
        </w:numPr>
        <w:rPr/>
      </w:pPr>
      <w:r>
        <w:rPr/>
        <w:t>Inspections: Air-barrier and water-resistant glass-mat gypsum sheathing, accessories, and installation are subject to inspection for compliance with requirements.[</w:t>
      </w:r>
      <w:r>
        <w:rPr>
          <w:b/>
        </w:rPr>
        <w:t> Inspections may include the following:</w:t>
      </w:r>
      <w:r>
        <w:rPr/>
        <w:t>]</w:t>
      </w:r>
    </w:p>
    <w:p>
      <w:pPr>
        <w:pStyle w:val="PR2"/>
        <w:numPr>
          <w:ilvl w:val="5"/>
          <w:numId w:val="1"/>
        </w:numPr>
        <w:spacing w:before="240" w:after="0"/>
        <w:rPr/>
      </w:pPr>
      <w:r>
        <w:rPr/>
        <w:t>Continuity of air-barrier system has been achieved throughout the building envelope with no gaps or holes.</w:t>
      </w:r>
    </w:p>
    <w:p>
      <w:pPr>
        <w:pStyle w:val="PR2"/>
        <w:numPr>
          <w:ilvl w:val="5"/>
          <w:numId w:val="1"/>
        </w:numPr>
        <w:rPr/>
      </w:pPr>
      <w:r>
        <w:rPr/>
        <w:t>Laps in strips and transition strips have complied with minimum requirements and have been shingled in the correct direction (or mastic has been applied on exposed edges), with no fishmouths.</w:t>
      </w:r>
    </w:p>
    <w:p>
      <w:pPr>
        <w:pStyle w:val="PR2"/>
        <w:numPr>
          <w:ilvl w:val="5"/>
          <w:numId w:val="1"/>
        </w:numPr>
        <w:rPr/>
      </w:pPr>
      <w:r>
        <w:rPr/>
        <w:t>Termination mastic has been applied on cut edges.</w:t>
      </w:r>
    </w:p>
    <w:p>
      <w:pPr>
        <w:pStyle w:val="PR2"/>
        <w:numPr>
          <w:ilvl w:val="5"/>
          <w:numId w:val="1"/>
        </w:numPr>
        <w:rPr/>
      </w:pPr>
      <w:r>
        <w:rPr/>
        <w:t>Strips and transition strips have been firmly adhered to substrate.</w:t>
      </w:r>
    </w:p>
    <w:p>
      <w:pPr>
        <w:pStyle w:val="PR2"/>
        <w:numPr>
          <w:ilvl w:val="5"/>
          <w:numId w:val="1"/>
        </w:numPr>
        <w:rPr/>
      </w:pPr>
      <w:r>
        <w:rPr/>
        <w:t>Compatible materials have been used.</w:t>
      </w:r>
    </w:p>
    <w:p>
      <w:pPr>
        <w:pStyle w:val="PR2"/>
        <w:numPr>
          <w:ilvl w:val="5"/>
          <w:numId w:val="1"/>
        </w:numPr>
        <w:rPr/>
      </w:pPr>
      <w:r>
        <w:rPr/>
        <w:t>Transitions at changes in direction and structural support at gaps have been provided.</w:t>
      </w:r>
    </w:p>
    <w:p>
      <w:pPr>
        <w:pStyle w:val="PR2"/>
        <w:numPr>
          <w:ilvl w:val="5"/>
          <w:numId w:val="1"/>
        </w:numPr>
        <w:rPr/>
      </w:pPr>
      <w:r>
        <w:rPr/>
        <w:t>Connections between assemblies (sheathing and sealants) have complied with requirements for cleanliness, surface preparation and priming, structural support, integrity, and continuity of seal.</w:t>
      </w:r>
    </w:p>
    <w:p>
      <w:pPr>
        <w:pStyle w:val="PR2"/>
        <w:numPr>
          <w:ilvl w:val="5"/>
          <w:numId w:val="1"/>
        </w:numPr>
        <w:rPr/>
      </w:pPr>
      <w:r>
        <w:rPr/>
        <w:t>All penetrations have been sealed.</w:t>
      </w:r>
    </w:p>
    <w:p>
      <w:pPr>
        <w:pStyle w:val="PR1"/>
        <w:numPr>
          <w:ilvl w:val="4"/>
          <w:numId w:val="1"/>
        </w:numPr>
        <w:rPr/>
      </w:pPr>
      <w:r>
        <w:rPr/>
        <w:t>Tests: As determined by testing agency from among the following tests:</w:t>
      </w:r>
    </w:p>
    <w:p>
      <w:pPr>
        <w:pStyle w:val="CMT"/>
        <w:rPr/>
      </w:pPr>
      <w:r>
        <w:rPr/>
        <w:t>Retain "Air-Leakage-Location Testing" Subparagraph below if testing to locate air-leakage sites is required and if air-leakage-volume testing is required.</w:t>
      </w:r>
    </w:p>
    <w:p>
      <w:pPr>
        <w:pStyle w:val="PR2"/>
        <w:numPr>
          <w:ilvl w:val="5"/>
          <w:numId w:val="1"/>
        </w:numPr>
        <w:spacing w:before="240" w:after="0"/>
        <w:rPr/>
      </w:pPr>
      <w:r>
        <w:rPr/>
        <w:t>Air-Leakage-Location Testing: Air-barrier sheathing assemblies will be tested for evidence of air leakage in accordance with [</w:t>
      </w:r>
      <w:r>
        <w:rPr>
          <w:b/>
        </w:rPr>
        <w:t>ASTM E1186, chamber pressurization or depressurization with smoke tracers</w:t>
      </w:r>
      <w:r>
        <w:rPr/>
        <w:t>] [</w:t>
      </w:r>
      <w:r>
        <w:rPr>
          <w:b/>
        </w:rPr>
        <w:t>ASTM E1186, chamber depressurization using detection liquids</w:t>
      </w:r>
      <w:r>
        <w:rPr/>
        <w:t>] &lt;</w:t>
      </w:r>
      <w:r>
        <w:rPr>
          <w:b/>
        </w:rPr>
        <w:t>Insert requirement</w:t>
      </w:r>
      <w:r>
        <w:rPr/>
        <w:t>&gt;.</w:t>
      </w:r>
    </w:p>
    <w:p>
      <w:pPr>
        <w:pStyle w:val="CMT"/>
        <w:rPr/>
      </w:pPr>
      <w:r>
        <w:rPr/>
        <w:t>Retain "Air-Leakage-Volume Testing" Subparagraph below if testing to quantify air-leakage rate is required. Testing in accordance with ASTM E783 may be more practical for on-site testing. ASTM E2357, specifically for air-barrier assemblies, can also be used; however, on-site testing in accordance with this standard is more costly. See the Evaluations for Section 072726 "Fluid-Applied Membrane Air Barriers."</w:t>
      </w:r>
    </w:p>
    <w:p>
      <w:pPr>
        <w:pStyle w:val="PR2"/>
        <w:numPr>
          <w:ilvl w:val="5"/>
          <w:numId w:val="1"/>
        </w:numPr>
        <w:rPr/>
      </w:pPr>
      <w:r>
        <w:rPr/>
        <w:t>Air-Leakage-Volume Testing: Air-barrier assemblies will be tested for air-leakage rate in accordance with [</w:t>
      </w:r>
      <w:r>
        <w:rPr>
          <w:b/>
        </w:rPr>
        <w:t>ASTM E783</w:t>
      </w:r>
      <w:r>
        <w:rPr/>
        <w:t>] [</w:t>
      </w:r>
      <w:r>
        <w:rPr>
          <w:b/>
        </w:rPr>
        <w:t>or</w:t>
      </w:r>
      <w:r>
        <w:rPr/>
        <w:t>] [</w:t>
      </w:r>
      <w:r>
        <w:rPr>
          <w:b/>
        </w:rPr>
        <w:t>ASTM E2357</w:t>
      </w:r>
      <w:r>
        <w:rPr/>
        <w: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Air barriers will be considered defective if they do not pass tests and inspections.</w:t>
      </w:r>
    </w:p>
    <w:p>
      <w:pPr>
        <w:pStyle w:val="PR1"/>
        <w:numPr>
          <w:ilvl w:val="4"/>
          <w:numId w:val="1"/>
        </w:numPr>
        <w:rPr/>
      </w:pPr>
      <w:r>
        <w:rPr/>
        <w:t>Repair damage to air barriers caused by testing; follow manufacturer's written instructions.</w:t>
      </w:r>
    </w:p>
    <w:p>
      <w:pPr>
        <w:pStyle w:val="PR1"/>
        <w:numPr>
          <w:ilvl w:val="4"/>
          <w:numId w:val="1"/>
        </w:numPr>
        <w:rPr/>
      </w:pPr>
      <w:r>
        <w:rPr/>
        <w:t>Prepare test and inspection reports.</w:t>
      </w:r>
    </w:p>
    <w:p>
      <w:pPr>
        <w:pStyle w:val="EOS"/>
        <w:rPr/>
      </w:pPr>
      <w:r>
        <w:rPr/>
        <w:t>END OF SECTION 061600</w:t>
      </w:r>
    </w:p>
    <w:sectPr>
      <w:headerReference w:type="default" r:id="rId25"/>
      <w:footerReference w:type="default" r:id="rId2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SHEATHING</w:t>
          </w:r>
        </w:p>
      </w:tc>
      <w:tc>
        <w:tcPr>
          <w:tcW w:w="1872" w:type="dxa"/>
          <w:tcBorders/>
        </w:tcPr>
        <w:p>
          <w:pPr>
            <w:pStyle w:val="RJUST"/>
            <w:rPr/>
          </w:pPr>
          <w:r>
            <w:rPr>
              <w:rStyle w:val="NUM"/>
            </w:rPr>
            <w:t>061600</w:t>
          </w:r>
          <w:r>
            <w:rPr/>
            <w:t xml:space="preserve"> - </w:t>
          </w:r>
          <w:r>
            <w:rPr/>
            <w:fldChar w:fldCharType="begin"/>
          </w:r>
          <w:r>
            <w:rPr/>
            <w:instrText xml:space="preserve"> PAGE </w:instrText>
          </w:r>
          <w:r>
            <w:rPr/>
            <w:fldChar w:fldCharType="separate"/>
          </w:r>
          <w:r>
            <w:rPr/>
            <w:t>24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61600"/>
    <w:docVar w:name="MF95" w:val="06160"/>
    <w:docVar w:name="MFOrigin" w:val="MF04"/>
    <w:docVar w:name="SectionID" w:val="132"/>
    <w:docVar w:name="SpecType" w:val="MasterSpec"/>
    <w:docVar w:name="Version" w:val="1660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61600&amp;ver=03-01-22&amp;format=FL&amp;sid=16607&amp;utm_source=MasterSpec&amp;utm_medium=Word" TargetMode="External"/><Relationship Id="rId3" Type="http://schemas.openxmlformats.org/officeDocument/2006/relationships/hyperlink" Target="http://www.productmasterspec.com/construction_specifications?mf04=061600&amp;update=ms2022_3&amp;utm_source=MasterSpec&amp;utm_medium=Word" TargetMode="External"/><Relationship Id="rId4" Type="http://schemas.openxmlformats.org/officeDocument/2006/relationships/hyperlink" Target="http://www.arcomnet.com/sustainable_design.aspx?topic=146" TargetMode="External"/><Relationship Id="rId5" Type="http://schemas.openxmlformats.org/officeDocument/2006/relationships/hyperlink" Target="http://www.arcomnet.com/sustainable_design.aspx?topic=148" TargetMode="External"/><Relationship Id="rId6" Type="http://schemas.openxmlformats.org/officeDocument/2006/relationships/hyperlink" Target="http://www.arcomnet.com/sustainable_design.aspx?topic=17" TargetMode="External"/><Relationship Id="rId7" Type="http://schemas.openxmlformats.org/officeDocument/2006/relationships/hyperlink" Target="http://www.arcomnet.com/sustainable_design.aspx?topic=134" TargetMode="External"/><Relationship Id="rId8" Type="http://schemas.openxmlformats.org/officeDocument/2006/relationships/hyperlink" Target="http://www.arcomnet.com/sustainable_design.aspx?topic=25" TargetMode="External"/><Relationship Id="rId9" Type="http://schemas.openxmlformats.org/officeDocument/2006/relationships/hyperlink" Target="http://www.arcomnet.com/sustainable_design.aspx?topic=26" TargetMode="External"/><Relationship Id="rId10" Type="http://schemas.openxmlformats.org/officeDocument/2006/relationships/hyperlink" Target="http://www.arcomnet.com/sustainable_design.aspx?topic=182" TargetMode="External"/><Relationship Id="rId11" Type="http://schemas.openxmlformats.org/officeDocument/2006/relationships/hyperlink" Target="http://www.specagent.com/LookUp/?ulid=11958&amp;mf=&amp;src=wd" TargetMode="External"/><Relationship Id="rId12" Type="http://schemas.openxmlformats.org/officeDocument/2006/relationships/hyperlink" Target="http://www.specagent.com/LookUp/?ulid=11959&amp;mf=&amp;src=wd" TargetMode="External"/><Relationship Id="rId13" Type="http://schemas.openxmlformats.org/officeDocument/2006/relationships/hyperlink" Target="http://www.specagent.com/LookUp/?ulid=13405&amp;mf=&amp;src=wd" TargetMode="External"/><Relationship Id="rId14" Type="http://schemas.openxmlformats.org/officeDocument/2006/relationships/hyperlink" Target="http://www.specagent.com/LookUp/?ulid=12255&amp;mf=&amp;src=wd" TargetMode="External"/><Relationship Id="rId15" Type="http://schemas.openxmlformats.org/officeDocument/2006/relationships/hyperlink" Target="http://www.specagent.com/LookUp/?ulid=11960&amp;mf=&amp;src=wd" TargetMode="External"/><Relationship Id="rId16" Type="http://schemas.openxmlformats.org/officeDocument/2006/relationships/hyperlink" Target="http://www.specagent.com/LookUp/?ulid=11961&amp;mf=&amp;src=wd" TargetMode="External"/><Relationship Id="rId17" Type="http://schemas.openxmlformats.org/officeDocument/2006/relationships/hyperlink" Target="http://www.specagent.com/LookUp/?ulid=11971&amp;mf=&amp;src=wd" TargetMode="External"/><Relationship Id="rId18" Type="http://schemas.openxmlformats.org/officeDocument/2006/relationships/hyperlink" Target="http://www.specagent.com/LookUp/?ulid=11966&amp;mf=&amp;src=wd" TargetMode="External"/><Relationship Id="rId19" Type="http://schemas.openxmlformats.org/officeDocument/2006/relationships/hyperlink" Target="http://www.specagent.com/LookUp/?ulid=11967&amp;mf=&amp;src=wd" TargetMode="External"/><Relationship Id="rId20" Type="http://schemas.openxmlformats.org/officeDocument/2006/relationships/hyperlink" Target="http://www.specagent.com/LookUp/?ulid=11963&amp;mf=&amp;src=wd" TargetMode="External"/><Relationship Id="rId21" Type="http://schemas.openxmlformats.org/officeDocument/2006/relationships/hyperlink" Target="http://www.specagent.com/LookUp/?ulid=11964&amp;mf=&amp;src=wd" TargetMode="External"/><Relationship Id="rId22" Type="http://schemas.openxmlformats.org/officeDocument/2006/relationships/hyperlink" Target="http://www.arcomnet.com/sustainable_design.aspx?topic=183" TargetMode="External"/><Relationship Id="rId23" Type="http://schemas.openxmlformats.org/officeDocument/2006/relationships/hyperlink" Target="http://www.arcomnet.com/sustainable_design.aspx?topic=184" TargetMode="External"/><Relationship Id="rId24" Type="http://schemas.openxmlformats.org/officeDocument/2006/relationships/hyperlink" Target="http://www.arcomnet.com/sustainable_design.aspx?topic=140" TargetMode="External"/><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2022-09-26T01:45:00Z</dcterms:created>
  <dc:creator>Deltek, Inc.</dc:creator>
  <dc:description/>
  <cp:keywords>BAS-12345-MS80</cp:keywords>
  <dc:language>zh-CN</dc:language>
  <cp:lastModifiedBy>Janice Nacional</cp:lastModifiedBy>
  <dcterms:modified xsi:type="dcterms:W3CDTF">2022-09-26T01:45:00Z</dcterms:modified>
  <cp:revision>2</cp:revision>
  <dc:subject>SHEATHING</dc:subject>
  <dc:title>SECTION 061600 - SHEATHING</dc:title>
</cp:coreProperties>
</file>