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061715</w:t>
      </w:r>
      <w:r>
        <w:rPr/>
        <w:t xml:space="preserve"> - </w:t>
      </w:r>
      <w:r>
        <w:rPr>
          <w:rStyle w:val="NAM"/>
        </w:rPr>
        <w:t>ENGINEERED STRUCTURAL WOOD</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Structural composite lumber.</w:t>
      </w:r>
    </w:p>
    <w:p>
      <w:pPr>
        <w:pStyle w:val="PR2"/>
        <w:numPr>
          <w:ilvl w:val="5"/>
          <w:numId w:val="1"/>
        </w:numPr>
        <w:rPr/>
      </w:pPr>
      <w:r>
        <w:rPr/>
        <w:t>Prefabricated wood I-joists.</w:t>
      </w:r>
    </w:p>
    <w:p>
      <w:pPr>
        <w:pStyle w:val="PR2"/>
        <w:numPr>
          <w:ilvl w:val="5"/>
          <w:numId w:val="1"/>
        </w:numPr>
        <w:rPr/>
      </w:pPr>
      <w:r>
        <w:rPr/>
        <w:t>Engineered rim boards.</w:t>
      </w:r>
    </w:p>
    <w:p>
      <w:pPr>
        <w:pStyle w:val="PR1"/>
        <w:numPr>
          <w:ilvl w:val="4"/>
          <w:numId w:val="1"/>
        </w:numPr>
        <w:rPr/>
      </w:pPr>
      <w:r>
        <w:rPr/>
        <w:t>Related Requirements:</w:t>
      </w:r>
    </w:p>
    <w:p>
      <w:pPr>
        <w:pStyle w:val="CMT"/>
        <w:rPr/>
      </w:pPr>
      <w:r>
        <w:rPr/>
        <w:t>Retain subparagraphs below to cross-reference requirements Contractor might expect to find in this Section but are specified in other Sections.</w:t>
      </w:r>
    </w:p>
    <w:p>
      <w:pPr>
        <w:pStyle w:val="PR2"/>
        <w:numPr>
          <w:ilvl w:val="5"/>
          <w:numId w:val="1"/>
        </w:numPr>
        <w:spacing w:before="240" w:after="0"/>
        <w:rPr/>
      </w:pPr>
      <w:r>
        <w:rPr/>
        <w:t>Section 061000 "Rough Carpentry" for dimension lumber items associated with engineered structural wood.</w:t>
      </w:r>
    </w:p>
    <w:p>
      <w:pPr>
        <w:pStyle w:val="PR2"/>
        <w:numPr>
          <w:ilvl w:val="5"/>
          <w:numId w:val="1"/>
        </w:numPr>
        <w:rPr/>
      </w:pPr>
      <w:r>
        <w:rPr/>
        <w:t>Section 061753 "Shop-Fabricated Wood Trusses" for wood trusses made from dimension lumber.</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ART"/>
        <w:numPr>
          <w:ilvl w:val="3"/>
          <w:numId w:val="1"/>
        </w:numPr>
        <w:ind w:hanging="0" w:left="0"/>
        <w:rPr/>
      </w:pPr>
      <w:r>
        <w:rPr/>
        <w:t>ACTION SUBMITTALS</w:t>
      </w:r>
    </w:p>
    <w:p>
      <w:pPr>
        <w:pStyle w:val="CMT"/>
        <w:rPr/>
      </w:pPr>
      <w:r>
        <w:rPr/>
        <w:t>Action submittals are submittals requiring responsive action and return of reviewed documents to Contractor.</w:t>
      </w:r>
    </w:p>
    <w:p>
      <w:pPr>
        <w:pStyle w:val="PR1"/>
        <w:numPr>
          <w:ilvl w:val="4"/>
          <w:numId w:val="1"/>
        </w:numPr>
        <w:rPr/>
      </w:pPr>
      <w:r>
        <w:rPr/>
        <w:t>Product Data: For each type of product.</w:t>
      </w:r>
    </w:p>
    <w:p>
      <w:pPr>
        <w:pStyle w:val="PR2"/>
        <w:numPr>
          <w:ilvl w:val="5"/>
          <w:numId w:val="1"/>
        </w:numPr>
        <w:spacing w:before="240" w:after="0"/>
        <w:rPr/>
      </w:pPr>
      <w:r>
        <w:rPr/>
        <w:t>Include data on adhesives, fabrication, and protection.</w:t>
      </w:r>
    </w:p>
    <w:p>
      <w:pPr>
        <w:pStyle w:val="PR2"/>
        <w:numPr>
          <w:ilvl w:val="5"/>
          <w:numId w:val="1"/>
        </w:numPr>
        <w:rPr/>
      </w:pPr>
      <w:r>
        <w:rPr/>
        <w:t>For preservative-treated wood products, include manufacturer's written instructions for handling, storing, installing, and finishing treated material.</w:t>
      </w:r>
    </w:p>
    <w:p>
      <w:pPr>
        <w:pStyle w:val="PR2"/>
        <w:numPr>
          <w:ilvl w:val="5"/>
          <w:numId w:val="1"/>
        </w:numPr>
        <w:rPr/>
      </w:pPr>
      <w:r>
        <w:rPr/>
        <w:t>For connectors, include installation instructions.</w:t>
      </w:r>
    </w:p>
    <w:p>
      <w:pPr>
        <w:pStyle w:val="CMT"/>
        <w:rPr/>
      </w:pPr>
      <w:r>
        <w:rPr/>
        <w:t>Usually, delete "Shop Drawings" Paragraph below except for high-quality exposed work or where construction is required to comply with structural performance requirements.</w:t>
      </w:r>
    </w:p>
    <w:p>
      <w:pPr>
        <w:pStyle w:val="PR1"/>
        <w:numPr>
          <w:ilvl w:val="4"/>
          <w:numId w:val="1"/>
        </w:numPr>
        <w:rPr/>
      </w:pPr>
      <w:r>
        <w:rPr/>
        <w:t>Shop Drawings:</w:t>
      </w:r>
    </w:p>
    <w:p>
      <w:pPr>
        <w:pStyle w:val="PR2"/>
        <w:numPr>
          <w:ilvl w:val="5"/>
          <w:numId w:val="1"/>
        </w:numPr>
        <w:spacing w:before="240" w:after="0"/>
        <w:rPr/>
      </w:pPr>
      <w:r>
        <w:rPr/>
        <w:t>Submit wood floor and roof-framing layouts including dimension lumber, engineered wood products, and plated wood trusses. Include computer-generated design calculations for representative joist and beam types.</w:t>
      </w:r>
    </w:p>
    <w:p>
      <w:pPr>
        <w:pStyle w:val="PR2"/>
        <w:numPr>
          <w:ilvl w:val="5"/>
          <w:numId w:val="1"/>
        </w:numPr>
        <w:rPr/>
      </w:pPr>
      <w:r>
        <w:rPr/>
        <w:t>Identify location and magnitude of design loads on layouts and in member calculations.</w:t>
      </w:r>
    </w:p>
    <w:p>
      <w:pPr>
        <w:pStyle w:val="PR2"/>
        <w:numPr>
          <w:ilvl w:val="5"/>
          <w:numId w:val="1"/>
        </w:numPr>
        <w:rPr/>
      </w:pPr>
      <w:r>
        <w:rPr/>
        <w:t>Include alternate span loading design results in design calculations.</w:t>
      </w:r>
    </w:p>
    <w:p>
      <w:pPr>
        <w:pStyle w:val="PR2"/>
        <w:numPr>
          <w:ilvl w:val="5"/>
          <w:numId w:val="1"/>
        </w:numPr>
        <w:rPr/>
      </w:pPr>
      <w:r>
        <w:rPr/>
        <w:t>Identify metal connectors (joist, beam, post cap, anchors, etc.) by manufacturer and model number. Include a list of accessories required for installation at each connector (blocking, squash blocks, stiffeners, fasteners, etc.). Include allowable design loads for selected metal connectors in design calculation analysis.</w:t>
      </w:r>
    </w:p>
    <w:p>
      <w:pPr>
        <w:pStyle w:val="PR2"/>
        <w:numPr>
          <w:ilvl w:val="5"/>
          <w:numId w:val="1"/>
        </w:numPr>
        <w:rPr/>
      </w:pPr>
      <w:r>
        <w:rPr/>
        <w:t>Identify manufacturer's recommended installation details in layouts.</w:t>
      </w:r>
    </w:p>
    <w:p>
      <w:pPr>
        <w:pStyle w:val="PR2"/>
        <w:numPr>
          <w:ilvl w:val="5"/>
          <w:numId w:val="1"/>
        </w:numPr>
        <w:rPr/>
      </w:pPr>
      <w:r>
        <w:rPr/>
        <w:t>Provide documentation that allowable design stresses comply with allowable design properties of each product indicated.</w:t>
      </w:r>
    </w:p>
    <w:p>
      <w:pPr>
        <w:pStyle w:val="CMT"/>
        <w:rPr/>
      </w:pPr>
      <w:r>
        <w:rPr/>
        <w:t>Usually, delete first subparagraph below and indicate connection details on Drawings.</w:t>
      </w:r>
    </w:p>
    <w:p>
      <w:pPr>
        <w:pStyle w:val="PR2"/>
        <w:numPr>
          <w:ilvl w:val="5"/>
          <w:numId w:val="1"/>
        </w:numPr>
        <w:rPr/>
      </w:pPr>
      <w:r>
        <w:rPr/>
        <w:t>Include large-scale details of connections.</w:t>
      </w:r>
    </w:p>
    <w:p>
      <w:pPr>
        <w:pStyle w:val="CMT"/>
        <w:rPr/>
      </w:pPr>
      <w:r>
        <w:rPr/>
        <w:t>Retain subparagraph below for exposed framing if fastener locations are critical to appearance and fastener patterns are not indicated on Drawings.</w:t>
      </w:r>
    </w:p>
    <w:p>
      <w:pPr>
        <w:pStyle w:val="PR2"/>
        <w:numPr>
          <w:ilvl w:val="5"/>
          <w:numId w:val="1"/>
        </w:numPr>
        <w:rPr/>
      </w:pPr>
      <w:r>
        <w:rPr/>
        <w:t>Fastener Patterns: Full-size templates for fasteners in exposed framing.</w:t>
      </w:r>
    </w:p>
    <w:p>
      <w:pPr>
        <w:pStyle w:val="CMT"/>
        <w:rPr/>
      </w:pPr>
      <w:r>
        <w:rPr/>
        <w:t>Retain "Sustainability Design Submittals" Paragraph below if required to attain sustainability rating or to track sustainability submittals.</w:t>
      </w:r>
    </w:p>
    <w:p>
      <w:pPr>
        <w:pStyle w:val="PR1"/>
        <w:numPr>
          <w:ilvl w:val="4"/>
          <w:numId w:val="1"/>
        </w:numPr>
        <w:rPr/>
      </w:pPr>
      <w:r>
        <w:rPr/>
        <w:t>Sustainable Design Submittals:</w:t>
      </w:r>
    </w:p>
    <w:p>
      <w:pPr>
        <w:pStyle w:val="PR2"/>
        <w:numPr>
          <w:ilvl w:val="5"/>
          <w:numId w:val="1"/>
        </w:numPr>
        <w:spacing w:before="240" w:after="0"/>
        <w:rPr/>
      </w:pPr>
      <w:hyperlink r:id="rId3">
        <w:r>
          <w:rPr>
            <w:rStyle w:val="Hyperlink"/>
          </w:rPr>
          <w:t>&lt;Double click to insert sustainable design text for recycled content.&gt;</w:t>
        </w:r>
      </w:hyperlink>
    </w:p>
    <w:p>
      <w:pPr>
        <w:pStyle w:val="PR2"/>
        <w:numPr>
          <w:ilvl w:val="5"/>
          <w:numId w:val="1"/>
        </w:numPr>
        <w:rPr/>
      </w:pPr>
      <w:hyperlink r:id="rId4">
        <w:r>
          <w:rPr>
            <w:rStyle w:val="Hyperlink"/>
          </w:rPr>
          <w:t>&lt;Double click to insert sustainable design text for regional materials.&gt;</w:t>
        </w:r>
      </w:hyperlink>
    </w:p>
    <w:p>
      <w:pPr>
        <w:pStyle w:val="PR2"/>
        <w:numPr>
          <w:ilvl w:val="5"/>
          <w:numId w:val="1"/>
        </w:numPr>
        <w:rPr/>
      </w:pPr>
      <w:hyperlink r:id="rId5">
        <w:r>
          <w:rPr>
            <w:rStyle w:val="Hyperlink"/>
          </w:rPr>
          <w:t>&lt;Double click to insert sustainable design text for certified wood.&gt;</w:t>
        </w:r>
      </w:hyperlink>
    </w:p>
    <w:p>
      <w:pPr>
        <w:pStyle w:val="PR2"/>
        <w:numPr>
          <w:ilvl w:val="5"/>
          <w:numId w:val="1"/>
        </w:numPr>
        <w:rPr/>
      </w:pPr>
      <w:hyperlink r:id="rId6">
        <w:r>
          <w:rPr>
            <w:rStyle w:val="Hyperlink"/>
          </w:rPr>
          <w:t>&lt;Double click to insert sustainable design text for certified wood.&gt;</w:t>
        </w:r>
      </w:hyperlink>
    </w:p>
    <w:p>
      <w:pPr>
        <w:pStyle w:val="PR2"/>
        <w:numPr>
          <w:ilvl w:val="5"/>
          <w:numId w:val="1"/>
        </w:numPr>
        <w:rPr/>
      </w:pPr>
      <w:hyperlink r:id="rId7">
        <w:r>
          <w:rPr>
            <w:rStyle w:val="Hyperlink"/>
          </w:rPr>
          <w:t>&lt;Double click to insert sustainable design text for composite wood.&gt;</w:t>
        </w:r>
      </w:hyperlink>
    </w:p>
    <w:p>
      <w:pPr>
        <w:pStyle w:val="PR2"/>
        <w:numPr>
          <w:ilvl w:val="5"/>
          <w:numId w:val="1"/>
        </w:numPr>
        <w:rPr/>
      </w:pPr>
      <w:hyperlink r:id="rId8">
        <w:r>
          <w:rPr>
            <w:rStyle w:val="Hyperlink"/>
          </w:rPr>
          <w:t>&lt;Double click to insert sustainable design text for adhesives.&gt;</w:t>
        </w:r>
      </w:hyperlink>
    </w:p>
    <w:p>
      <w:pPr>
        <w:pStyle w:val="ART"/>
        <w:numPr>
          <w:ilvl w:val="3"/>
          <w:numId w:val="1"/>
        </w:numPr>
        <w:ind w:hanging="0" w:left="0"/>
        <w:rPr/>
      </w:pPr>
      <w:r>
        <w:rPr/>
        <w:t>INFORMATIONAL SUBMITTALS</w:t>
      </w:r>
    </w:p>
    <w:p>
      <w:pPr>
        <w:pStyle w:val="CMT"/>
        <w:rPr/>
      </w:pPr>
      <w:r>
        <w:rPr/>
        <w:t>Information submittals are submittals that require review by Architect, but they do not require Architect's responsive action and return of reviewed documents to Contractor, provided submittals comply with requirements. If rejected, submittals with responsive action must be returned to Contractor.</w:t>
      </w:r>
    </w:p>
    <w:p>
      <w:pPr>
        <w:pStyle w:val="PR1"/>
        <w:numPr>
          <w:ilvl w:val="4"/>
          <w:numId w:val="1"/>
        </w:numPr>
        <w:rPr/>
      </w:pPr>
      <w:r>
        <w:rPr/>
        <w:t>Material Certificates: For preservative-treated wood products, from manufacturer. Indicate type of preservative used and net amount of preservative retained.</w:t>
      </w:r>
    </w:p>
    <w:p>
      <w:pPr>
        <w:pStyle w:val="PR1"/>
        <w:numPr>
          <w:ilvl w:val="4"/>
          <w:numId w:val="1"/>
        </w:numPr>
        <w:rPr/>
      </w:pPr>
      <w:r>
        <w:rPr/>
        <w:t>Research Reports: For engineered structural wood, from [</w:t>
      </w:r>
      <w:r>
        <w:rPr>
          <w:b/>
        </w:rPr>
        <w:t>ICC-ES</w:t>
      </w:r>
      <w:r>
        <w:rPr/>
        <w:t>] [</w:t>
      </w:r>
      <w:r>
        <w:rPr>
          <w:b/>
        </w:rPr>
        <w:t>or</w:t>
      </w:r>
      <w:r>
        <w:rPr/>
        <w:t>] [</w:t>
      </w:r>
      <w:r>
        <w:rPr>
          <w:b/>
        </w:rPr>
        <w:t>recognized third-party testing laboratory</w:t>
      </w:r>
      <w:r>
        <w:rPr/>
        <w:t>].</w:t>
      </w:r>
    </w:p>
    <w:p>
      <w:pPr>
        <w:pStyle w:val="ART"/>
        <w:numPr>
          <w:ilvl w:val="3"/>
          <w:numId w:val="1"/>
        </w:numPr>
        <w:ind w:hanging="0" w:left="0"/>
        <w:rPr/>
      </w:pPr>
      <w:r>
        <w:rPr/>
        <w:t>QUALITY ASSURANCE</w:t>
      </w:r>
    </w:p>
    <w:p>
      <w:pPr>
        <w:pStyle w:val="CMT"/>
        <w:rPr/>
      </w:pPr>
      <w:r>
        <w:rPr/>
        <w:t>Third-party inspection is required by the IBC to be an approved fabricator and to waive requirement for special inspection. Retain third option in "Fabricator Qualifications" Paragraph below if required for LEED.</w:t>
      </w:r>
    </w:p>
    <w:p>
      <w:pPr>
        <w:pStyle w:val="PR1"/>
        <w:numPr>
          <w:ilvl w:val="4"/>
          <w:numId w:val="1"/>
        </w:numPr>
        <w:rPr/>
      </w:pPr>
      <w:r>
        <w:rPr/>
        <w:t>Fabricator Qualifications: Shop that [</w:t>
      </w:r>
      <w:r>
        <w:rPr>
          <w:b/>
        </w:rPr>
        <w:t>participates in a recognized quality-assurance program, complies with quality-control procedures in ASTM D5055 or ASTM D5456, and involves third-party inspection by an independent testing and inspecting agency acceptable to Architect and authorities having jurisdiction</w:t>
      </w:r>
      <w:r>
        <w:rPr/>
        <w:t>] [</w:t>
      </w:r>
      <w:r>
        <w:rPr>
          <w:b/>
        </w:rPr>
        <w:t>and</w:t>
      </w:r>
      <w:r>
        <w:rPr/>
        <w:t>] [</w:t>
      </w:r>
      <w:r>
        <w:rPr>
          <w:b/>
        </w:rPr>
        <w:t>is certified for chain of custody by an FSC-accredited certification body</w:t>
      </w:r>
      <w:r>
        <w:rPr/>
        <w:t>].</w:t>
      </w:r>
    </w:p>
    <w:p>
      <w:pPr>
        <w:pStyle w:val="PR1"/>
        <w:numPr>
          <w:ilvl w:val="4"/>
          <w:numId w:val="1"/>
        </w:numPr>
        <w:rPr/>
      </w:pPr>
      <w:r>
        <w:rPr/>
        <w:t>Testing Agency Qualifications: For testing agency providing classification marking for fire-retardant-treated material, an inspection agency acceptable to authorities having jurisdiction that periodically performs inspections to verify that the material bearing the classification marking is representative of the material tested.</w:t>
      </w:r>
    </w:p>
    <w:p>
      <w:pPr>
        <w:pStyle w:val="ART"/>
        <w:numPr>
          <w:ilvl w:val="3"/>
          <w:numId w:val="1"/>
        </w:numPr>
        <w:ind w:hanging="0" w:left="0"/>
        <w:rPr/>
      </w:pPr>
      <w:r>
        <w:rPr/>
        <w:t>DELIVERY, STORAGE, AND HANDLING</w:t>
      </w:r>
    </w:p>
    <w:p>
      <w:pPr>
        <w:pStyle w:val="PR1"/>
        <w:numPr>
          <w:ilvl w:val="4"/>
          <w:numId w:val="1"/>
        </w:numPr>
        <w:rPr/>
      </w:pPr>
      <w:r>
        <w:rPr/>
        <w:t>Store, stack, and handle engineered wood products to comply with recommendations of APA EWS E705.</w:t>
      </w:r>
    </w:p>
    <w:p>
      <w:pPr>
        <w:pStyle w:val="PR2"/>
        <w:numPr>
          <w:ilvl w:val="5"/>
          <w:numId w:val="1"/>
        </w:numPr>
        <w:spacing w:before="240" w:after="0"/>
        <w:rPr/>
      </w:pPr>
      <w:r>
        <w:rPr/>
        <w:t>Store wrapped or banded together until ready for installation, on level well-drained area. Do not store in direct contact with the ground. Use stickers to separate bundles, spaced as recommended in writing by manufacturer.</w:t>
      </w:r>
    </w:p>
    <w:p>
      <w:pPr>
        <w:pStyle w:val="CMT"/>
        <w:rPr/>
      </w:pPr>
      <w:r>
        <w:rPr/>
        <w:t>Retain subparagraph below if specifying wood I-joists.</w:t>
      </w:r>
    </w:p>
    <w:p>
      <w:pPr>
        <w:pStyle w:val="PR2"/>
        <w:numPr>
          <w:ilvl w:val="5"/>
          <w:numId w:val="1"/>
        </w:numPr>
        <w:rPr/>
      </w:pPr>
      <w:r>
        <w:rPr/>
        <w:t>Store I-joists level with the webs vertically.</w:t>
      </w:r>
    </w:p>
    <w:p>
      <w:pPr>
        <w:pStyle w:val="PR1"/>
        <w:numPr>
          <w:ilvl w:val="4"/>
          <w:numId w:val="1"/>
        </w:numPr>
        <w:rPr/>
      </w:pPr>
      <w:r>
        <w:rPr/>
        <w:t>Do not stack other material on top of structural composite lumber or I-joists.</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SOURCE LIMITATIONS</w:t>
      </w:r>
    </w:p>
    <w:p>
      <w:pPr>
        <w:pStyle w:val="CMT"/>
        <w:rPr/>
      </w:pPr>
      <w:r>
        <w:rPr/>
        <w:t>Retain this article to limit sources for the entire Section. Source limitations may also be specified in individual articles if desired.</w:t>
      </w:r>
    </w:p>
    <w:p>
      <w:pPr>
        <w:pStyle w:val="PR1"/>
        <w:numPr>
          <w:ilvl w:val="4"/>
          <w:numId w:val="1"/>
        </w:numPr>
        <w:rPr/>
      </w:pPr>
      <w:r>
        <w:rPr/>
        <w:t>Obtain each type of engineered wood product from single source from single manufacturer.</w:t>
      </w:r>
    </w:p>
    <w:p>
      <w:pPr>
        <w:pStyle w:val="ART"/>
        <w:numPr>
          <w:ilvl w:val="3"/>
          <w:numId w:val="1"/>
        </w:numPr>
        <w:ind w:hanging="0" w:left="0"/>
        <w:rPr/>
      </w:pPr>
      <w:r>
        <w:rPr/>
        <w:t>PERFORMANCE REQUIREMENTS</w:t>
      </w:r>
    </w:p>
    <w:p>
      <w:pPr>
        <w:pStyle w:val="PR1"/>
        <w:numPr>
          <w:ilvl w:val="4"/>
          <w:numId w:val="1"/>
        </w:numPr>
        <w:rPr/>
      </w:pPr>
      <w:r>
        <w:rPr/>
        <w:t>Engineered Wood Products: Acceptable to authorities having jurisdiction and for which current model code research or evaluation reports exist that show compliance with building code in effect for Project.</w:t>
      </w:r>
    </w:p>
    <w:p>
      <w:pPr>
        <w:pStyle w:val="PR2"/>
        <w:numPr>
          <w:ilvl w:val="5"/>
          <w:numId w:val="1"/>
        </w:numPr>
        <w:spacing w:before="240" w:after="0"/>
        <w:rPr/>
      </w:pPr>
      <w:r>
        <w:rPr/>
        <w:t>Allowable design stresses, as published by manufacturer, are to meet or exceed those indicated. Manufacturer's published values are to be determined from empirical data or by rational engineering analysis and demonstrated by comprehensive testing performed by a qualified independent testing agency.</w:t>
      </w:r>
    </w:p>
    <w:p>
      <w:pPr>
        <w:pStyle w:val="ART"/>
        <w:numPr>
          <w:ilvl w:val="3"/>
          <w:numId w:val="1"/>
        </w:numPr>
        <w:ind w:hanging="0" w:left="0"/>
        <w:rPr/>
      </w:pPr>
      <w:r>
        <w:rPr/>
        <w:t>STRUCTURAL COMPOSITE LUMBER</w:t>
      </w:r>
    </w:p>
    <w:p>
      <w:pPr>
        <w:pStyle w:val="CMT"/>
        <w:rPr/>
      </w:pPr>
      <w:r>
        <w:rPr/>
        <w:t>Paragraphs in this article are examples of descriptive and property requirements based on Product Data of various manufacturers. Verify that current products comply or revise to suit Project. See the Evaluations.</w:t>
      </w:r>
    </w:p>
    <w:p>
      <w:pPr>
        <w:pStyle w:val="CMT"/>
        <w:rPr/>
      </w:pPr>
      <w:r>
        <w:rPr/>
        <w:t>Preservative treatment is proprietary to manufacturer, and testing of treated member is required to confirm structural properties. Not all manufacturers offer this treatment.</w:t>
      </w:r>
    </w:p>
    <w:p>
      <w:pPr>
        <w:pStyle w:val="PR1"/>
        <w:numPr>
          <w:ilvl w:val="4"/>
          <w:numId w:val="1"/>
        </w:numPr>
        <w:rPr/>
      </w:pPr>
      <w:r>
        <w:rPr/>
        <w:t>Laminated-Veneer Lumber (LVL): [</w:t>
      </w:r>
      <w:r>
        <w:rPr>
          <w:b/>
        </w:rPr>
        <w:t>Preservative-treated, structural</w:t>
      </w:r>
      <w:r>
        <w:rPr/>
        <w:t>][</w:t>
      </w:r>
      <w:r>
        <w:rPr>
          <w:b/>
        </w:rPr>
        <w:t>Structural</w:t>
      </w:r>
      <w:r>
        <w:rPr/>
        <w:t>] composite lumber made from wood veneers with grain primarily parallel to member lengths, evaluated and monitored in accordance with ASTM D5456, and manufactured with exterior-type adhesive complying with ASTM D2559.</w:t>
      </w:r>
    </w:p>
    <w:p>
      <w:pPr>
        <w:pStyle w:val="PR2"/>
        <w:numPr>
          <w:ilvl w:val="5"/>
          <w:numId w:val="1"/>
        </w:numPr>
        <w:spacing w:before="240" w:after="0"/>
        <w:rPr/>
      </w:pPr>
      <w:hyperlink r:id="rId9">
        <w:r>
          <w:rPr>
            <w:rStyle w:val="Hyperlink"/>
          </w:rPr>
          <w:t>&lt;Double click here to find, evaluate, and insert list of manufacturers and products.&gt;</w:t>
        </w:r>
      </w:hyperlink>
    </w:p>
    <w:p>
      <w:pPr>
        <w:pStyle w:val="PR2"/>
        <w:numPr>
          <w:ilvl w:val="5"/>
          <w:numId w:val="1"/>
        </w:numPr>
        <w:rPr/>
      </w:pPr>
      <w:r>
        <w:rPr/>
        <w:t>Allowable Stresses:</w:t>
      </w:r>
    </w:p>
    <w:p>
      <w:pPr>
        <w:pStyle w:val="PR3"/>
        <w:numPr>
          <w:ilvl w:val="6"/>
          <w:numId w:val="1"/>
        </w:numPr>
        <w:spacing w:before="240" w:after="0"/>
        <w:rPr/>
      </w:pPr>
      <w:r>
        <w:rPr/>
        <w:t>Extreme Fiber Stress in Bending, Edgewise (Fb): [</w:t>
      </w:r>
      <w:r>
        <w:rPr>
          <w:rStyle w:val="IP"/>
          <w:b/>
        </w:rPr>
        <w:t>3100 psi</w:t>
      </w:r>
      <w:r>
        <w:rPr>
          <w:rStyle w:val="SI"/>
          <w:b/>
        </w:rPr>
        <w:t xml:space="preserve"> (21.3 MPa)</w:t>
      </w:r>
      <w:r>
        <w:rPr/>
        <w:t>] [</w:t>
      </w:r>
      <w:r>
        <w:rPr>
          <w:rStyle w:val="IP"/>
          <w:b/>
        </w:rPr>
        <w:t>2800 psi</w:t>
      </w:r>
      <w:r>
        <w:rPr>
          <w:rStyle w:val="SI"/>
          <w:b/>
        </w:rPr>
        <w:t xml:space="preserve"> (19.3 MPa)</w:t>
      </w:r>
      <w:r>
        <w:rPr/>
        <w:t>] [</w:t>
      </w:r>
      <w:r>
        <w:rPr>
          <w:rStyle w:val="IP"/>
          <w:b/>
        </w:rPr>
        <w:t>2750 psi</w:t>
      </w:r>
      <w:r>
        <w:rPr>
          <w:rStyle w:val="SI"/>
          <w:b/>
        </w:rPr>
        <w:t xml:space="preserve"> (18.9 MPa)</w:t>
      </w:r>
      <w:r>
        <w:rPr/>
        <w:t>] [</w:t>
      </w:r>
      <w:r>
        <w:rPr>
          <w:rStyle w:val="IP"/>
          <w:b/>
        </w:rPr>
        <w:t>2400 psi</w:t>
      </w:r>
      <w:r>
        <w:rPr>
          <w:rStyle w:val="SI"/>
          <w:b/>
        </w:rPr>
        <w:t xml:space="preserve"> (16.5 MPa)</w:t>
      </w:r>
      <w:r>
        <w:rPr/>
        <w:t>] [</w:t>
      </w:r>
      <w:r>
        <w:rPr>
          <w:rStyle w:val="IP"/>
          <w:b/>
        </w:rPr>
        <w:t>2250 psi</w:t>
      </w:r>
      <w:r>
        <w:rPr>
          <w:rStyle w:val="SI"/>
          <w:b/>
        </w:rPr>
        <w:t xml:space="preserve"> (15.5 MPa)</w:t>
      </w:r>
      <w:r>
        <w:rPr/>
        <w:t>] [</w:t>
      </w:r>
      <w:r>
        <w:rPr>
          <w:rStyle w:val="IP"/>
          <w:b/>
        </w:rPr>
        <w:t>1800 psi</w:t>
      </w:r>
      <w:r>
        <w:rPr>
          <w:rStyle w:val="SI"/>
          <w:b/>
        </w:rPr>
        <w:t xml:space="preserve"> (12.4 MPa)</w:t>
      </w:r>
      <w:r>
        <w:rPr/>
        <w:t>] &lt;</w:t>
      </w:r>
      <w:r>
        <w:rPr>
          <w:b/>
        </w:rPr>
        <w:t>Insert value</w:t>
      </w:r>
      <w:r>
        <w:rPr/>
        <w:t xml:space="preserve">&gt; for </w:t>
      </w:r>
      <w:r>
        <w:rPr>
          <w:rStyle w:val="IP"/>
        </w:rPr>
        <w:t>12-inch nominal-</w:t>
      </w:r>
      <w:r>
        <w:rPr>
          <w:rStyle w:val="SI"/>
        </w:rPr>
        <w:t xml:space="preserve"> (286-mm actual-)</w:t>
      </w:r>
      <w:r>
        <w:rPr/>
        <w:t xml:space="preserve"> depth members.</w:t>
      </w:r>
    </w:p>
    <w:p>
      <w:pPr>
        <w:pStyle w:val="PR3"/>
        <w:numPr>
          <w:ilvl w:val="6"/>
          <w:numId w:val="1"/>
        </w:numPr>
        <w:rPr/>
      </w:pPr>
      <w:r>
        <w:rPr/>
        <w:t>Modulus of Elasticity, Edgewise (E): [</w:t>
      </w:r>
      <w:r>
        <w:rPr>
          <w:rStyle w:val="IP"/>
          <w:b/>
        </w:rPr>
        <w:t>2,000,000 psi</w:t>
      </w:r>
      <w:r>
        <w:rPr>
          <w:rStyle w:val="SI"/>
          <w:b/>
        </w:rPr>
        <w:t xml:space="preserve"> (13 700 MPa)</w:t>
      </w:r>
      <w:r>
        <w:rPr/>
        <w:t>] [</w:t>
      </w:r>
      <w:r>
        <w:rPr>
          <w:rStyle w:val="IP"/>
          <w:b/>
        </w:rPr>
        <w:t>1,800,000 psi</w:t>
      </w:r>
      <w:r>
        <w:rPr>
          <w:rStyle w:val="SI"/>
          <w:b/>
        </w:rPr>
        <w:t xml:space="preserve"> (12 400 MPa)</w:t>
      </w:r>
      <w:r>
        <w:rPr/>
        <w:t>] [</w:t>
      </w:r>
      <w:r>
        <w:rPr>
          <w:rStyle w:val="IP"/>
          <w:b/>
        </w:rPr>
        <w:t>1,500,000 psi</w:t>
      </w:r>
      <w:r>
        <w:rPr>
          <w:rStyle w:val="SI"/>
          <w:b/>
        </w:rPr>
        <w:t xml:space="preserve"> (10 300 MPa)</w:t>
      </w:r>
      <w:r>
        <w:rPr/>
        <w:t>] &lt;</w:t>
      </w:r>
      <w:r>
        <w:rPr>
          <w:b/>
        </w:rPr>
        <w:t>Insert value</w:t>
      </w:r>
      <w:r>
        <w:rPr/>
        <w:t>&gt;.</w:t>
      </w:r>
    </w:p>
    <w:p>
      <w:pPr>
        <w:pStyle w:val="CMT"/>
        <w:rPr/>
      </w:pPr>
      <w:r>
        <w:rPr/>
        <w:t>Retain other properties of laminated-veneer lumber if critical. Subparagraphs below are examples of properties that may be important to specify.</w:t>
      </w:r>
    </w:p>
    <w:p>
      <w:pPr>
        <w:pStyle w:val="PR3"/>
        <w:numPr>
          <w:ilvl w:val="6"/>
          <w:numId w:val="1"/>
        </w:numPr>
        <w:rPr/>
      </w:pPr>
      <w:r>
        <w:rPr/>
        <w:t>Minimum Modulus of Elasticity (Em): [</w:t>
      </w:r>
      <w:r>
        <w:rPr>
          <w:rStyle w:val="IP"/>
          <w:b/>
        </w:rPr>
        <w:t>1,500,000 psi</w:t>
      </w:r>
      <w:r>
        <w:rPr>
          <w:rStyle w:val="SI"/>
          <w:b/>
        </w:rPr>
        <w:t xml:space="preserve"> (10 300 MPa)</w:t>
      </w:r>
      <w:r>
        <w:rPr/>
        <w:t>] [</w:t>
      </w:r>
      <w:r>
        <w:rPr>
          <w:rStyle w:val="IP"/>
          <w:b/>
        </w:rPr>
        <w:t>980,000 psi</w:t>
      </w:r>
      <w:r>
        <w:rPr>
          <w:rStyle w:val="SI"/>
          <w:b/>
        </w:rPr>
        <w:t xml:space="preserve"> (6 757 MPa)</w:t>
      </w:r>
      <w:r>
        <w:rPr/>
        <w:t>] [</w:t>
      </w:r>
      <w:r>
        <w:rPr>
          <w:rStyle w:val="IP"/>
          <w:b/>
        </w:rPr>
        <w:t>750,000 psi</w:t>
      </w:r>
      <w:r>
        <w:rPr>
          <w:rStyle w:val="SI"/>
          <w:b/>
        </w:rPr>
        <w:t xml:space="preserve"> (5 171 MPa)</w:t>
      </w:r>
      <w:r>
        <w:rPr/>
        <w:t>] &lt;</w:t>
      </w:r>
      <w:r>
        <w:rPr>
          <w:b/>
        </w:rPr>
        <w:t>Insert value</w:t>
      </w:r>
      <w:r>
        <w:rPr/>
        <w:t>&gt;.</w:t>
      </w:r>
    </w:p>
    <w:p>
      <w:pPr>
        <w:pStyle w:val="PR3"/>
        <w:numPr>
          <w:ilvl w:val="6"/>
          <w:numId w:val="1"/>
        </w:numPr>
        <w:rPr/>
      </w:pPr>
      <w:r>
        <w:rPr/>
        <w:t>Horizontal Shear (Fv): [</w:t>
      </w:r>
      <w:r>
        <w:rPr>
          <w:rStyle w:val="IP"/>
          <w:b/>
        </w:rPr>
        <w:t>290 psi</w:t>
      </w:r>
      <w:r>
        <w:rPr>
          <w:rStyle w:val="SI"/>
          <w:b/>
        </w:rPr>
        <w:t xml:space="preserve"> (2.0 MPa)</w:t>
      </w:r>
      <w:r>
        <w:rPr/>
        <w:t>] [</w:t>
      </w:r>
      <w:r>
        <w:rPr>
          <w:rStyle w:val="IP"/>
          <w:b/>
        </w:rPr>
        <w:t>285 psi</w:t>
      </w:r>
      <w:r>
        <w:rPr>
          <w:rStyle w:val="SI"/>
          <w:b/>
        </w:rPr>
        <w:t xml:space="preserve"> (1.97 MPa)</w:t>
      </w:r>
      <w:r>
        <w:rPr/>
        <w:t>] [</w:t>
      </w:r>
      <w:r>
        <w:rPr>
          <w:rStyle w:val="IP"/>
          <w:b/>
        </w:rPr>
        <w:t>225 psi</w:t>
      </w:r>
      <w:r>
        <w:rPr>
          <w:rStyle w:val="SI"/>
          <w:b/>
        </w:rPr>
        <w:t xml:space="preserve"> (1.55 MPa)</w:t>
      </w:r>
      <w:r>
        <w:rPr/>
        <w:t>] &lt;</w:t>
      </w:r>
      <w:r>
        <w:rPr>
          <w:b/>
        </w:rPr>
        <w:t>Insert value</w:t>
      </w:r>
      <w:r>
        <w:rPr/>
        <w:t>&gt;.</w:t>
      </w:r>
    </w:p>
    <w:p>
      <w:pPr>
        <w:pStyle w:val="PR3"/>
        <w:numPr>
          <w:ilvl w:val="6"/>
          <w:numId w:val="1"/>
        </w:numPr>
        <w:rPr/>
      </w:pPr>
      <w:r>
        <w:rPr/>
        <w:t>Tension Parallel to Grain (Ft): [</w:t>
      </w:r>
      <w:r>
        <w:rPr>
          <w:rStyle w:val="IP"/>
          <w:b/>
        </w:rPr>
        <w:t>2100 psi</w:t>
      </w:r>
      <w:r>
        <w:rPr>
          <w:rStyle w:val="SI"/>
          <w:b/>
        </w:rPr>
        <w:t xml:space="preserve"> (14.5 MPa)</w:t>
      </w:r>
      <w:r>
        <w:rPr/>
        <w:t>] [</w:t>
      </w:r>
      <w:r>
        <w:rPr>
          <w:rStyle w:val="IP"/>
          <w:b/>
        </w:rPr>
        <w:t>1800 psi</w:t>
      </w:r>
      <w:r>
        <w:rPr>
          <w:rStyle w:val="SI"/>
          <w:b/>
        </w:rPr>
        <w:t xml:space="preserve"> (12.4 MPa)</w:t>
      </w:r>
      <w:r>
        <w:rPr/>
        <w:t>] [</w:t>
      </w:r>
      <w:r>
        <w:rPr>
          <w:rStyle w:val="IP"/>
          <w:b/>
        </w:rPr>
        <w:t>1500 psi</w:t>
      </w:r>
      <w:r>
        <w:rPr>
          <w:rStyle w:val="SI"/>
          <w:b/>
        </w:rPr>
        <w:t xml:space="preserve"> (10.3 MPa)</w:t>
      </w:r>
      <w:r>
        <w:rPr/>
        <w:t>] [</w:t>
      </w:r>
      <w:r>
        <w:rPr>
          <w:rStyle w:val="IP"/>
          <w:b/>
        </w:rPr>
        <w:t>1100 psi</w:t>
      </w:r>
      <w:r>
        <w:rPr>
          <w:rStyle w:val="SI"/>
          <w:b/>
        </w:rPr>
        <w:t xml:space="preserve"> (7.58 MPa)</w:t>
      </w:r>
      <w:r>
        <w:rPr/>
        <w:t>] &lt;</w:t>
      </w:r>
      <w:r>
        <w:rPr>
          <w:b/>
        </w:rPr>
        <w:t>Insert value</w:t>
      </w:r>
      <w:r>
        <w:rPr/>
        <w:t>&gt;.</w:t>
      </w:r>
    </w:p>
    <w:p>
      <w:pPr>
        <w:pStyle w:val="PR3"/>
        <w:numPr>
          <w:ilvl w:val="6"/>
          <w:numId w:val="1"/>
        </w:numPr>
        <w:rPr/>
      </w:pPr>
      <w:r>
        <w:rPr/>
        <w:t>Allowable Compression Stress, Parallel to the Grain (Fc): [</w:t>
      </w:r>
      <w:r>
        <w:rPr>
          <w:rStyle w:val="IP"/>
          <w:b/>
        </w:rPr>
        <w:t>3200 psi</w:t>
      </w:r>
      <w:r>
        <w:rPr>
          <w:rStyle w:val="SI"/>
          <w:b/>
        </w:rPr>
        <w:t xml:space="preserve"> (22.06 MPa)</w:t>
      </w:r>
      <w:r>
        <w:rPr/>
        <w:t>] [</w:t>
      </w:r>
      <w:r>
        <w:rPr>
          <w:rStyle w:val="IP"/>
          <w:b/>
        </w:rPr>
        <w:t>2350 psi</w:t>
      </w:r>
      <w:r>
        <w:rPr>
          <w:rStyle w:val="SI"/>
          <w:b/>
        </w:rPr>
        <w:t xml:space="preserve"> (16.2 MPa)</w:t>
      </w:r>
      <w:r>
        <w:rPr/>
        <w:t>] [</w:t>
      </w:r>
      <w:r>
        <w:rPr>
          <w:rStyle w:val="IP"/>
          <w:b/>
        </w:rPr>
        <w:t>1025 psi</w:t>
      </w:r>
      <w:r>
        <w:rPr>
          <w:rStyle w:val="SI"/>
          <w:b/>
        </w:rPr>
        <w:t xml:space="preserve"> (7.07 MPa)</w:t>
      </w:r>
      <w:r>
        <w:rPr/>
        <w:t>] [</w:t>
      </w:r>
      <w:r>
        <w:rPr>
          <w:rStyle w:val="IP"/>
          <w:b/>
        </w:rPr>
        <w:t>1800 psi</w:t>
      </w:r>
      <w:r>
        <w:rPr>
          <w:rStyle w:val="SI"/>
          <w:b/>
        </w:rPr>
        <w:t xml:space="preserve"> (12.4 MPa)</w:t>
      </w:r>
      <w:r>
        <w:rPr/>
        <w:t>] [</w:t>
      </w:r>
      <w:r>
        <w:rPr>
          <w:rStyle w:val="IP"/>
          <w:b/>
        </w:rPr>
        <w:t>750 psi</w:t>
      </w:r>
      <w:r>
        <w:rPr>
          <w:rStyle w:val="SI"/>
          <w:b/>
        </w:rPr>
        <w:t xml:space="preserve"> (5.2 MPa)</w:t>
      </w:r>
      <w:r>
        <w:rPr/>
        <w:t>] &lt;</w:t>
      </w:r>
      <w:r>
        <w:rPr>
          <w:b/>
        </w:rPr>
        <w:t>Insert value</w:t>
      </w:r>
      <w:r>
        <w:rPr/>
        <w:t>&gt;.</w:t>
      </w:r>
    </w:p>
    <w:p>
      <w:pPr>
        <w:pStyle w:val="CMT"/>
        <w:rPr/>
      </w:pPr>
      <w:r>
        <w:rPr/>
        <w:t>Retain "Moisture Protection" Subparagraph below to require products with factory-applied moisture protection. Not all manufacturers offer this treatment.</w:t>
      </w:r>
    </w:p>
    <w:p>
      <w:pPr>
        <w:pStyle w:val="PR2"/>
        <w:numPr>
          <w:ilvl w:val="5"/>
          <w:numId w:val="1"/>
        </w:numPr>
        <w:spacing w:before="240" w:after="0"/>
        <w:rPr/>
      </w:pPr>
      <w:r>
        <w:rPr/>
        <w:t>Moisture Protection: Factory seal [</w:t>
      </w:r>
      <w:r>
        <w:rPr>
          <w:b/>
        </w:rPr>
        <w:t>face, </w:t>
      </w:r>
      <w:r>
        <w:rPr/>
        <w:t>]edge and ends with manufacturer's standard water-resistant coating.</w:t>
      </w:r>
    </w:p>
    <w:p>
      <w:pPr>
        <w:pStyle w:val="CMT"/>
        <w:rPr/>
      </w:pPr>
      <w:r>
        <w:rPr/>
        <w:t>Delete "Parallel-Strand Lumber" Paragraph below for concealed interior locations where laminated-veneer lumber is acceptable alternative. Laminated-veneer lumber may be acceptable when allowable design stresses comply with indicated values and dimensions match indicated widths and depths.</w:t>
      </w:r>
    </w:p>
    <w:p>
      <w:pPr>
        <w:pStyle w:val="CMT"/>
        <w:rPr/>
      </w:pPr>
      <w:r>
        <w:rPr/>
        <w:t>Preservative treatment is proprietary to manufacturer, and testing of treated member is required to confirm structural properties. Not all manufacturers offer this treatment.</w:t>
      </w:r>
    </w:p>
    <w:p>
      <w:pPr>
        <w:pStyle w:val="PR1"/>
        <w:numPr>
          <w:ilvl w:val="4"/>
          <w:numId w:val="1"/>
        </w:numPr>
        <w:rPr/>
      </w:pPr>
      <w:r>
        <w:rPr/>
        <w:t>Parallel-Strand Lumber (PSL): [</w:t>
      </w:r>
      <w:r>
        <w:rPr>
          <w:b/>
        </w:rPr>
        <w:t>Preservative-treated, structural</w:t>
      </w:r>
      <w:r>
        <w:rPr/>
        <w:t>][</w:t>
      </w:r>
      <w:r>
        <w:rPr>
          <w:b/>
        </w:rPr>
        <w:t>Structural</w:t>
      </w:r>
      <w:r>
        <w:rPr/>
        <w:t>] composite lumber made from wood strand elements with grain primarily parallel to member lengths, evaluated and monitored in accordance with ASTM D5456, and manufactured with exterior-type adhesive complying with ASTM D2559.</w:t>
      </w:r>
    </w:p>
    <w:p>
      <w:pPr>
        <w:pStyle w:val="PR2"/>
        <w:numPr>
          <w:ilvl w:val="5"/>
          <w:numId w:val="1"/>
        </w:numPr>
        <w:spacing w:before="240" w:after="0"/>
        <w:rPr/>
      </w:pPr>
      <w:hyperlink r:id="rId10">
        <w:r>
          <w:rPr>
            <w:rStyle w:val="Hyperlink"/>
          </w:rPr>
          <w:t>&lt;Double click here to find, evaluate, and insert list of manufacturers and products.&gt;</w:t>
        </w:r>
      </w:hyperlink>
    </w:p>
    <w:p>
      <w:pPr>
        <w:pStyle w:val="PR2"/>
        <w:numPr>
          <w:ilvl w:val="5"/>
          <w:numId w:val="1"/>
        </w:numPr>
        <w:rPr/>
      </w:pPr>
      <w:r>
        <w:rPr/>
        <w:t>Allowable Stresses:</w:t>
      </w:r>
    </w:p>
    <w:p>
      <w:pPr>
        <w:pStyle w:val="PR3"/>
        <w:numPr>
          <w:ilvl w:val="6"/>
          <w:numId w:val="1"/>
        </w:numPr>
        <w:spacing w:before="240" w:after="0"/>
        <w:rPr/>
      </w:pPr>
      <w:r>
        <w:rPr/>
        <w:t>Extreme Fiber Stress in Bending, Edgewise (Fb): [</w:t>
      </w:r>
      <w:r>
        <w:rPr>
          <w:rStyle w:val="IP"/>
          <w:b/>
        </w:rPr>
        <w:t>2900 psi</w:t>
      </w:r>
      <w:r>
        <w:rPr>
          <w:rStyle w:val="SI"/>
          <w:b/>
        </w:rPr>
        <w:t xml:space="preserve"> (20.0 MPa)</w:t>
      </w:r>
      <w:r>
        <w:rPr/>
        <w:t>] [</w:t>
      </w:r>
      <w:r>
        <w:rPr>
          <w:rStyle w:val="IP"/>
          <w:b/>
        </w:rPr>
        <w:t>2700 psi</w:t>
      </w:r>
      <w:r>
        <w:rPr>
          <w:rStyle w:val="SI"/>
          <w:b/>
        </w:rPr>
        <w:t xml:space="preserve"> (18.6 MPa)</w:t>
      </w:r>
      <w:r>
        <w:rPr/>
        <w:t>] [</w:t>
      </w:r>
      <w:r>
        <w:rPr>
          <w:rStyle w:val="IP"/>
          <w:b/>
        </w:rPr>
        <w:t>2500 psi</w:t>
      </w:r>
      <w:r>
        <w:rPr>
          <w:rStyle w:val="SI"/>
          <w:b/>
        </w:rPr>
        <w:t xml:space="preserve"> (17.2 MPa)</w:t>
      </w:r>
      <w:r>
        <w:rPr/>
        <w:t>] &lt;</w:t>
      </w:r>
      <w:r>
        <w:rPr>
          <w:b/>
        </w:rPr>
        <w:t>Insert value</w:t>
      </w:r>
      <w:r>
        <w:rPr/>
        <w:t xml:space="preserve">&gt; for </w:t>
      </w:r>
      <w:r>
        <w:rPr>
          <w:rStyle w:val="IP"/>
        </w:rPr>
        <w:t>12-inch nominal-</w:t>
      </w:r>
      <w:r>
        <w:rPr>
          <w:rStyle w:val="SI"/>
        </w:rPr>
        <w:t xml:space="preserve"> (286-mm actual-)</w:t>
      </w:r>
      <w:r>
        <w:rPr/>
        <w:t xml:space="preserve"> depth members.</w:t>
      </w:r>
    </w:p>
    <w:p>
      <w:pPr>
        <w:pStyle w:val="PR3"/>
        <w:numPr>
          <w:ilvl w:val="6"/>
          <w:numId w:val="1"/>
        </w:numPr>
        <w:rPr/>
      </w:pPr>
      <w:r>
        <w:rPr/>
        <w:t>Modulus of Elasticity, Edgewise (E): [</w:t>
      </w:r>
      <w:r>
        <w:rPr>
          <w:rStyle w:val="IP"/>
          <w:b/>
        </w:rPr>
        <w:t>2,000,000 psi</w:t>
      </w:r>
      <w:r>
        <w:rPr>
          <w:rStyle w:val="SI"/>
          <w:b/>
        </w:rPr>
        <w:t xml:space="preserve"> (13 700 MPa)</w:t>
      </w:r>
      <w:r>
        <w:rPr/>
        <w:t>] [</w:t>
      </w:r>
      <w:r>
        <w:rPr>
          <w:rStyle w:val="IP"/>
          <w:b/>
        </w:rPr>
        <w:t>1,800,000 psi</w:t>
      </w:r>
      <w:r>
        <w:rPr>
          <w:rStyle w:val="SI"/>
          <w:b/>
        </w:rPr>
        <w:t xml:space="preserve"> (12 400 MPa)</w:t>
      </w:r>
      <w:r>
        <w:rPr/>
        <w:t>] &lt;</w:t>
      </w:r>
      <w:r>
        <w:rPr>
          <w:b/>
        </w:rPr>
        <w:t>Insert value</w:t>
      </w:r>
      <w:r>
        <w:rPr/>
        <w:t>&gt;.</w:t>
      </w:r>
    </w:p>
    <w:p>
      <w:pPr>
        <w:pStyle w:val="CMT"/>
        <w:rPr/>
      </w:pPr>
      <w:r>
        <w:rPr/>
        <w:t>Retain other properties of parallel-strand lumber if critical. Subparagraphs below are examples of properties that may be important to specify.</w:t>
      </w:r>
    </w:p>
    <w:p>
      <w:pPr>
        <w:pStyle w:val="PR3"/>
        <w:numPr>
          <w:ilvl w:val="6"/>
          <w:numId w:val="1"/>
        </w:numPr>
        <w:rPr/>
      </w:pPr>
      <w:r>
        <w:rPr/>
        <w:t>Minimum Modulus of Elasticity (Em): [</w:t>
      </w:r>
      <w:r>
        <w:rPr>
          <w:rStyle w:val="IP"/>
          <w:b/>
        </w:rPr>
        <w:t>1,170,000 psi</w:t>
      </w:r>
      <w:r>
        <w:rPr>
          <w:rStyle w:val="SI"/>
          <w:b/>
        </w:rPr>
        <w:t xml:space="preserve"> (8 066 MPa)</w:t>
      </w:r>
      <w:r>
        <w:rPr/>
        <w:t>] [</w:t>
      </w:r>
      <w:r>
        <w:rPr>
          <w:rStyle w:val="IP"/>
          <w:b/>
        </w:rPr>
        <w:t>915,000 psi</w:t>
      </w:r>
      <w:r>
        <w:rPr>
          <w:rStyle w:val="SI"/>
          <w:b/>
        </w:rPr>
        <w:t xml:space="preserve"> (6 308 MPa)</w:t>
      </w:r>
      <w:r>
        <w:rPr/>
        <w:t>] [</w:t>
      </w:r>
      <w:r>
        <w:rPr>
          <w:rStyle w:val="IP"/>
          <w:b/>
        </w:rPr>
        <w:t>750,000 psi</w:t>
      </w:r>
      <w:r>
        <w:rPr>
          <w:rStyle w:val="SI"/>
          <w:b/>
        </w:rPr>
        <w:t xml:space="preserve"> (5 171 MPa)</w:t>
      </w:r>
      <w:r>
        <w:rPr/>
        <w:t>] &lt;</w:t>
      </w:r>
      <w:r>
        <w:rPr>
          <w:b/>
        </w:rPr>
        <w:t>Insert value</w:t>
      </w:r>
      <w:r>
        <w:rPr/>
        <w:t>&gt;.</w:t>
      </w:r>
    </w:p>
    <w:p>
      <w:pPr>
        <w:pStyle w:val="PR3"/>
        <w:numPr>
          <w:ilvl w:val="6"/>
          <w:numId w:val="1"/>
        </w:numPr>
        <w:rPr/>
      </w:pPr>
      <w:r>
        <w:rPr/>
        <w:t>Horizontal Shear (Fv): [</w:t>
      </w:r>
      <w:r>
        <w:rPr>
          <w:rStyle w:val="IP"/>
          <w:b/>
        </w:rPr>
        <w:t>290 psi</w:t>
      </w:r>
      <w:r>
        <w:rPr>
          <w:rStyle w:val="SI"/>
          <w:b/>
        </w:rPr>
        <w:t xml:space="preserve"> (2.0 MPa)</w:t>
      </w:r>
      <w:r>
        <w:rPr/>
        <w:t>] [</w:t>
      </w:r>
      <w:r>
        <w:rPr>
          <w:rStyle w:val="IP"/>
          <w:b/>
        </w:rPr>
        <w:t>260 psi</w:t>
      </w:r>
      <w:r>
        <w:rPr>
          <w:rStyle w:val="SI"/>
          <w:b/>
        </w:rPr>
        <w:t xml:space="preserve"> (1.79 MPa)</w:t>
      </w:r>
      <w:r>
        <w:rPr/>
        <w:t>] [</w:t>
      </w:r>
      <w:r>
        <w:rPr>
          <w:rStyle w:val="IP"/>
          <w:b/>
        </w:rPr>
        <w:t>230 psi</w:t>
      </w:r>
      <w:r>
        <w:rPr>
          <w:rStyle w:val="SI"/>
          <w:b/>
        </w:rPr>
        <w:t xml:space="preserve"> (1.6 MPa)</w:t>
      </w:r>
      <w:r>
        <w:rPr/>
        <w:t>] &lt;</w:t>
      </w:r>
      <w:r>
        <w:rPr>
          <w:b/>
        </w:rPr>
        <w:t>Insert value</w:t>
      </w:r>
      <w:r>
        <w:rPr/>
        <w:t>&gt;.</w:t>
      </w:r>
    </w:p>
    <w:p>
      <w:pPr>
        <w:pStyle w:val="PR3"/>
        <w:numPr>
          <w:ilvl w:val="6"/>
          <w:numId w:val="1"/>
        </w:numPr>
        <w:rPr/>
      </w:pPr>
      <w:r>
        <w:rPr/>
        <w:t>Tension Parallel to Grain (Ft): [</w:t>
      </w:r>
      <w:r>
        <w:rPr>
          <w:rStyle w:val="IP"/>
          <w:b/>
        </w:rPr>
        <w:t>2300 psi</w:t>
      </w:r>
      <w:r>
        <w:rPr>
          <w:rStyle w:val="SI"/>
          <w:b/>
        </w:rPr>
        <w:t xml:space="preserve"> (15.86 MPa)</w:t>
      </w:r>
      <w:r>
        <w:rPr/>
        <w:t>] [</w:t>
      </w:r>
      <w:r>
        <w:rPr>
          <w:rStyle w:val="IP"/>
          <w:b/>
        </w:rPr>
        <w:t>2150 psi</w:t>
      </w:r>
      <w:r>
        <w:rPr>
          <w:rStyle w:val="SI"/>
          <w:b/>
        </w:rPr>
        <w:t xml:space="preserve"> (14.8 MPa)</w:t>
      </w:r>
      <w:r>
        <w:rPr/>
        <w:t>] [</w:t>
      </w:r>
      <w:r>
        <w:rPr>
          <w:rStyle w:val="IP"/>
          <w:b/>
        </w:rPr>
        <w:t>1995 psi</w:t>
      </w:r>
      <w:r>
        <w:rPr>
          <w:rStyle w:val="SI"/>
          <w:b/>
        </w:rPr>
        <w:t xml:space="preserve"> (13.8 MPa)</w:t>
      </w:r>
      <w:r>
        <w:rPr/>
        <w:t>] &lt;</w:t>
      </w:r>
      <w:r>
        <w:rPr>
          <w:b/>
        </w:rPr>
        <w:t>Insert value</w:t>
      </w:r>
      <w:r>
        <w:rPr/>
        <w:t>&gt;.</w:t>
      </w:r>
    </w:p>
    <w:p>
      <w:pPr>
        <w:pStyle w:val="PR3"/>
        <w:numPr>
          <w:ilvl w:val="6"/>
          <w:numId w:val="1"/>
        </w:numPr>
        <w:rPr/>
      </w:pPr>
      <w:r>
        <w:rPr/>
        <w:t>Allowable Compression Stress, Parallel to the Grain (Fc): [</w:t>
      </w:r>
      <w:r>
        <w:rPr>
          <w:rStyle w:val="IP"/>
          <w:b/>
        </w:rPr>
        <w:t>2900 psi</w:t>
      </w:r>
      <w:r>
        <w:rPr>
          <w:rStyle w:val="SI"/>
          <w:b/>
        </w:rPr>
        <w:t xml:space="preserve"> (20.0 MPa)</w:t>
      </w:r>
      <w:r>
        <w:rPr/>
        <w:t>] [</w:t>
      </w:r>
      <w:r>
        <w:rPr>
          <w:rStyle w:val="IP"/>
          <w:b/>
        </w:rPr>
        <w:t>2700 psi</w:t>
      </w:r>
      <w:r>
        <w:rPr>
          <w:rStyle w:val="SI"/>
          <w:b/>
        </w:rPr>
        <w:t xml:space="preserve"> (18.6 MPa)</w:t>
      </w:r>
      <w:r>
        <w:rPr/>
        <w:t>] [</w:t>
      </w:r>
      <w:r>
        <w:rPr>
          <w:rStyle w:val="IP"/>
          <w:b/>
        </w:rPr>
        <w:t>2500 psi</w:t>
      </w:r>
      <w:r>
        <w:rPr>
          <w:rStyle w:val="SI"/>
          <w:b/>
        </w:rPr>
        <w:t xml:space="preserve"> (17.2 MPa)</w:t>
      </w:r>
      <w:r>
        <w:rPr/>
        <w:t>] &lt;</w:t>
      </w:r>
      <w:r>
        <w:rPr>
          <w:b/>
        </w:rPr>
        <w:t>Insert value</w:t>
      </w:r>
      <w:r>
        <w:rPr/>
        <w:t>&gt;.</w:t>
      </w:r>
    </w:p>
    <w:p>
      <w:pPr>
        <w:pStyle w:val="CMT"/>
        <w:rPr/>
      </w:pPr>
      <w:r>
        <w:rPr/>
        <w:t>Retain "Moisture Protection" Subparagraph below to require products with factory-applied moisture protection on Project located in the eastern Unites States only.</w:t>
      </w:r>
    </w:p>
    <w:p>
      <w:pPr>
        <w:pStyle w:val="PR2"/>
        <w:numPr>
          <w:ilvl w:val="5"/>
          <w:numId w:val="1"/>
        </w:numPr>
        <w:spacing w:before="240" w:after="0"/>
        <w:rPr/>
      </w:pPr>
      <w:r>
        <w:rPr/>
        <w:t>Moisture Protection: Factory seal [</w:t>
      </w:r>
      <w:r>
        <w:rPr>
          <w:b/>
        </w:rPr>
        <w:t>face, </w:t>
      </w:r>
      <w:r>
        <w:rPr/>
        <w:t>]edge and ends with manufacturer's standard water-resistant coating.</w:t>
      </w:r>
    </w:p>
    <w:p>
      <w:pPr>
        <w:pStyle w:val="CMT"/>
        <w:rPr/>
      </w:pPr>
      <w:r>
        <w:rPr/>
        <w:t>Preservative treatment is proprietary to manufacturer, and testing of treated member is required to confirm structural properties. Not all manufacturers offer this treatment.</w:t>
      </w:r>
    </w:p>
    <w:p>
      <w:pPr>
        <w:pStyle w:val="PR1"/>
        <w:numPr>
          <w:ilvl w:val="4"/>
          <w:numId w:val="1"/>
        </w:numPr>
        <w:rPr/>
      </w:pPr>
      <w:r>
        <w:rPr/>
        <w:t>Laminated-Strand Lumber (LSL): [</w:t>
      </w:r>
      <w:r>
        <w:rPr>
          <w:b/>
        </w:rPr>
        <w:t>Preservative-treated, structural</w:t>
      </w:r>
      <w:r>
        <w:rPr/>
        <w:t>][</w:t>
      </w:r>
      <w:r>
        <w:rPr>
          <w:b/>
        </w:rPr>
        <w:t>Structural</w:t>
      </w:r>
      <w:r>
        <w:rPr/>
        <w:t>] composite lumber made from wood flake strands with grain primarily parallel to member lengths, evaluated and monitored in accordance with ASTM D5456, and manufactured with exterior-type adhesive complying with ASTM D2559.</w:t>
      </w:r>
    </w:p>
    <w:p>
      <w:pPr>
        <w:pStyle w:val="PR2"/>
        <w:numPr>
          <w:ilvl w:val="5"/>
          <w:numId w:val="1"/>
        </w:numPr>
        <w:spacing w:before="240" w:after="0"/>
        <w:rPr/>
      </w:pPr>
      <w:hyperlink r:id="rId11">
        <w:r>
          <w:rPr>
            <w:rStyle w:val="Hyperlink"/>
          </w:rPr>
          <w:t>&lt;Double click here to find, evaluate, and insert list of manufacturers and products.&gt;</w:t>
        </w:r>
      </w:hyperlink>
    </w:p>
    <w:p>
      <w:pPr>
        <w:pStyle w:val="PR2"/>
        <w:numPr>
          <w:ilvl w:val="5"/>
          <w:numId w:val="1"/>
        </w:numPr>
        <w:rPr/>
      </w:pPr>
      <w:r>
        <w:rPr/>
        <w:t>Allowable Stresses:</w:t>
      </w:r>
    </w:p>
    <w:p>
      <w:pPr>
        <w:pStyle w:val="PR3"/>
        <w:numPr>
          <w:ilvl w:val="6"/>
          <w:numId w:val="1"/>
        </w:numPr>
        <w:spacing w:before="240" w:after="0"/>
        <w:rPr/>
      </w:pPr>
      <w:r>
        <w:rPr/>
        <w:t>Extreme Fiber Stress in Bending, Edgewise (Fb): [</w:t>
      </w:r>
      <w:r>
        <w:rPr>
          <w:rStyle w:val="IP"/>
          <w:b/>
        </w:rPr>
        <w:t>2900 psi</w:t>
      </w:r>
      <w:r>
        <w:rPr>
          <w:rStyle w:val="SI"/>
          <w:b/>
        </w:rPr>
        <w:t xml:space="preserve"> (20.0 MPa)</w:t>
      </w:r>
      <w:r>
        <w:rPr/>
        <w:t>] [</w:t>
      </w:r>
      <w:r>
        <w:rPr>
          <w:rStyle w:val="IP"/>
          <w:b/>
        </w:rPr>
        <w:t>2360 psi</w:t>
      </w:r>
      <w:r>
        <w:rPr>
          <w:rStyle w:val="SI"/>
          <w:b/>
        </w:rPr>
        <w:t xml:space="preserve"> (16.3 MPa)</w:t>
      </w:r>
      <w:r>
        <w:rPr/>
        <w:t>] [</w:t>
      </w:r>
      <w:r>
        <w:rPr>
          <w:rStyle w:val="IP"/>
          <w:b/>
        </w:rPr>
        <w:t>1900 psi</w:t>
      </w:r>
      <w:r>
        <w:rPr>
          <w:rStyle w:val="SI"/>
          <w:b/>
        </w:rPr>
        <w:t xml:space="preserve"> (13.1 MPa)</w:t>
      </w:r>
      <w:r>
        <w:rPr/>
        <w:t>] &lt;</w:t>
      </w:r>
      <w:r>
        <w:rPr>
          <w:b/>
        </w:rPr>
        <w:t>Insert value</w:t>
      </w:r>
      <w:r>
        <w:rPr/>
        <w:t xml:space="preserve">&gt; for </w:t>
      </w:r>
      <w:r>
        <w:rPr>
          <w:rStyle w:val="IP"/>
        </w:rPr>
        <w:t>12-inch nominal-</w:t>
      </w:r>
      <w:r>
        <w:rPr>
          <w:rStyle w:val="SI"/>
        </w:rPr>
        <w:t xml:space="preserve"> (286-mm actual-)</w:t>
      </w:r>
      <w:r>
        <w:rPr/>
        <w:t xml:space="preserve"> depth members.</w:t>
      </w:r>
    </w:p>
    <w:p>
      <w:pPr>
        <w:pStyle w:val="PR3"/>
        <w:numPr>
          <w:ilvl w:val="6"/>
          <w:numId w:val="1"/>
        </w:numPr>
        <w:rPr/>
      </w:pPr>
      <w:r>
        <w:rPr/>
        <w:t>Modulus of Elasticity, Edgewise (E): [</w:t>
      </w:r>
      <w:r>
        <w:rPr>
          <w:rStyle w:val="IP"/>
          <w:b/>
        </w:rPr>
        <w:t>2,000,000 psi</w:t>
      </w:r>
      <w:r>
        <w:rPr>
          <w:rStyle w:val="SI"/>
          <w:b/>
        </w:rPr>
        <w:t xml:space="preserve"> (13 700 MPa)</w:t>
      </w:r>
      <w:r>
        <w:rPr/>
        <w:t>] [</w:t>
      </w:r>
      <w:r>
        <w:rPr>
          <w:rStyle w:val="IP"/>
          <w:b/>
        </w:rPr>
        <w:t>1,550,000 psi</w:t>
      </w:r>
      <w:r>
        <w:rPr>
          <w:rStyle w:val="SI"/>
          <w:b/>
        </w:rPr>
        <w:t xml:space="preserve"> (10 686 MPa)</w:t>
      </w:r>
      <w:r>
        <w:rPr/>
        <w:t>] [</w:t>
      </w:r>
      <w:r>
        <w:rPr>
          <w:rStyle w:val="IP"/>
          <w:b/>
        </w:rPr>
        <w:t>1,300,000 psi</w:t>
      </w:r>
      <w:r>
        <w:rPr>
          <w:rStyle w:val="SI"/>
          <w:b/>
        </w:rPr>
        <w:t xml:space="preserve"> (8 963 MPa)</w:t>
      </w:r>
      <w:r>
        <w:rPr/>
        <w:t>] &lt;</w:t>
      </w:r>
      <w:r>
        <w:rPr>
          <w:b/>
        </w:rPr>
        <w:t>Insert value</w:t>
      </w:r>
      <w:r>
        <w:rPr/>
        <w:t>&gt;.</w:t>
      </w:r>
    </w:p>
    <w:p>
      <w:pPr>
        <w:pStyle w:val="CMT"/>
        <w:rPr/>
      </w:pPr>
      <w:r>
        <w:rPr/>
        <w:t>Retain other properties of laminated-strand lumber if critical. Subparagraphs below are examples of properties that may be important to specify.</w:t>
      </w:r>
    </w:p>
    <w:p>
      <w:pPr>
        <w:pStyle w:val="PR3"/>
        <w:numPr>
          <w:ilvl w:val="6"/>
          <w:numId w:val="1"/>
        </w:numPr>
        <w:rPr/>
      </w:pPr>
      <w:r>
        <w:rPr/>
        <w:t>Minimum Modulus of Elasticity (Em): [</w:t>
      </w:r>
      <w:r>
        <w:rPr>
          <w:rStyle w:val="IP"/>
          <w:b/>
        </w:rPr>
        <w:t>1,300,000 psi</w:t>
      </w:r>
      <w:r>
        <w:rPr>
          <w:rStyle w:val="SI"/>
          <w:b/>
        </w:rPr>
        <w:t xml:space="preserve"> (8 963 MPa)</w:t>
      </w:r>
      <w:r>
        <w:rPr/>
        <w:t>] [</w:t>
      </w:r>
      <w:r>
        <w:rPr>
          <w:rStyle w:val="IP"/>
          <w:b/>
        </w:rPr>
        <w:t>1,067,000 psi</w:t>
      </w:r>
      <w:r>
        <w:rPr>
          <w:rStyle w:val="SI"/>
          <w:b/>
        </w:rPr>
        <w:t xml:space="preserve"> (7 356 MPa)</w:t>
      </w:r>
      <w:r>
        <w:rPr/>
        <w:t>] [</w:t>
      </w:r>
      <w:r>
        <w:rPr>
          <w:rStyle w:val="IP"/>
          <w:b/>
        </w:rPr>
        <w:t>915,000 psi</w:t>
      </w:r>
      <w:r>
        <w:rPr>
          <w:rStyle w:val="SI"/>
          <w:b/>
        </w:rPr>
        <w:t xml:space="preserve"> (6 308 MPa)</w:t>
      </w:r>
      <w:r>
        <w:rPr/>
        <w:t>] [</w:t>
      </w:r>
      <w:r>
        <w:rPr>
          <w:rStyle w:val="IP"/>
          <w:b/>
        </w:rPr>
        <w:t>661,000 psi</w:t>
      </w:r>
      <w:r>
        <w:rPr>
          <w:rStyle w:val="SI"/>
          <w:b/>
        </w:rPr>
        <w:t xml:space="preserve"> (4 557 MPa)</w:t>
      </w:r>
      <w:r>
        <w:rPr/>
        <w:t>] &lt;</w:t>
      </w:r>
      <w:r>
        <w:rPr>
          <w:b/>
        </w:rPr>
        <w:t>Insert value</w:t>
      </w:r>
      <w:r>
        <w:rPr/>
        <w:t>&gt;.</w:t>
      </w:r>
    </w:p>
    <w:p>
      <w:pPr>
        <w:pStyle w:val="PR3"/>
        <w:numPr>
          <w:ilvl w:val="6"/>
          <w:numId w:val="1"/>
        </w:numPr>
        <w:rPr/>
      </w:pPr>
      <w:r>
        <w:rPr/>
        <w:t>Horizontal Shear (Fv): [</w:t>
      </w:r>
      <w:r>
        <w:rPr>
          <w:rStyle w:val="IP"/>
          <w:b/>
        </w:rPr>
        <w:t>625 psi</w:t>
      </w:r>
      <w:r>
        <w:rPr>
          <w:rStyle w:val="SI"/>
          <w:b/>
        </w:rPr>
        <w:t xml:space="preserve"> (4.3 MPa)</w:t>
      </w:r>
      <w:r>
        <w:rPr/>
        <w:t>] [</w:t>
      </w:r>
      <w:r>
        <w:rPr>
          <w:rStyle w:val="IP"/>
          <w:b/>
        </w:rPr>
        <w:t>525 psi</w:t>
      </w:r>
      <w:r>
        <w:rPr>
          <w:rStyle w:val="SI"/>
          <w:b/>
        </w:rPr>
        <w:t xml:space="preserve"> (3.62 MPa)</w:t>
      </w:r>
      <w:r>
        <w:rPr/>
        <w:t>] [</w:t>
      </w:r>
      <w:r>
        <w:rPr>
          <w:rStyle w:val="IP"/>
          <w:b/>
        </w:rPr>
        <w:t>410 psi</w:t>
      </w:r>
      <w:r>
        <w:rPr>
          <w:rStyle w:val="SI"/>
          <w:b/>
        </w:rPr>
        <w:t xml:space="preserve"> (2.83 MPa)</w:t>
      </w:r>
      <w:r>
        <w:rPr/>
        <w:t>] &lt;</w:t>
      </w:r>
      <w:r>
        <w:rPr>
          <w:b/>
        </w:rPr>
        <w:t>Insert value</w:t>
      </w:r>
      <w:r>
        <w:rPr/>
        <w:t>&gt;.</w:t>
      </w:r>
    </w:p>
    <w:p>
      <w:pPr>
        <w:pStyle w:val="PR3"/>
        <w:numPr>
          <w:ilvl w:val="6"/>
          <w:numId w:val="1"/>
        </w:numPr>
        <w:rPr/>
      </w:pPr>
      <w:r>
        <w:rPr/>
        <w:t>Tension Parallel to Grain (Ft): [</w:t>
      </w:r>
      <w:r>
        <w:rPr>
          <w:rStyle w:val="IP"/>
          <w:b/>
        </w:rPr>
        <w:t>3025 psi</w:t>
      </w:r>
      <w:r>
        <w:rPr>
          <w:rStyle w:val="SI"/>
          <w:b/>
        </w:rPr>
        <w:t xml:space="preserve"> (20.86 MPa)</w:t>
      </w:r>
      <w:r>
        <w:rPr/>
        <w:t>] [</w:t>
      </w:r>
      <w:r>
        <w:rPr>
          <w:rStyle w:val="IP"/>
          <w:b/>
        </w:rPr>
        <w:t>2100 psi</w:t>
      </w:r>
      <w:r>
        <w:rPr>
          <w:rStyle w:val="SI"/>
          <w:b/>
        </w:rPr>
        <w:t xml:space="preserve"> (14.5 MPa)</w:t>
      </w:r>
      <w:r>
        <w:rPr/>
        <w:t>] [</w:t>
      </w:r>
      <w:r>
        <w:rPr>
          <w:rStyle w:val="IP"/>
          <w:b/>
        </w:rPr>
        <w:t>1750 psi</w:t>
      </w:r>
      <w:r>
        <w:rPr>
          <w:rStyle w:val="SI"/>
          <w:b/>
        </w:rPr>
        <w:t xml:space="preserve"> (12.1 MPa)</w:t>
      </w:r>
      <w:r>
        <w:rPr/>
        <w:t>] [</w:t>
      </w:r>
      <w:r>
        <w:rPr>
          <w:rStyle w:val="IP"/>
          <w:b/>
        </w:rPr>
        <w:t>1300 psi</w:t>
      </w:r>
      <w:r>
        <w:rPr>
          <w:rStyle w:val="SI"/>
          <w:b/>
        </w:rPr>
        <w:t xml:space="preserve"> (9.0 MPa)</w:t>
      </w:r>
      <w:r>
        <w:rPr/>
        <w:t>] &lt;</w:t>
      </w:r>
      <w:r>
        <w:rPr>
          <w:b/>
        </w:rPr>
        <w:t>Insert value</w:t>
      </w:r>
      <w:r>
        <w:rPr/>
        <w:t>&gt;.</w:t>
      </w:r>
    </w:p>
    <w:p>
      <w:pPr>
        <w:pStyle w:val="PR3"/>
        <w:numPr>
          <w:ilvl w:val="6"/>
          <w:numId w:val="1"/>
        </w:numPr>
        <w:rPr/>
      </w:pPr>
      <w:r>
        <w:rPr/>
        <w:t>Allowable Compression Stress, Parallel to the Grain (Fc): [</w:t>
      </w:r>
      <w:r>
        <w:rPr>
          <w:rStyle w:val="IP"/>
          <w:b/>
        </w:rPr>
        <w:t>2505 psi</w:t>
      </w:r>
      <w:r>
        <w:rPr>
          <w:rStyle w:val="SI"/>
          <w:b/>
        </w:rPr>
        <w:t xml:space="preserve"> (17.3 MPa)</w:t>
      </w:r>
      <w:r>
        <w:rPr/>
        <w:t>] [</w:t>
      </w:r>
      <w:r>
        <w:rPr>
          <w:rStyle w:val="IP"/>
          <w:b/>
        </w:rPr>
        <w:t>1950 psi</w:t>
      </w:r>
      <w:r>
        <w:rPr>
          <w:rStyle w:val="SI"/>
          <w:b/>
        </w:rPr>
        <w:t xml:space="preserve"> (13.4 MPa)</w:t>
      </w:r>
      <w:r>
        <w:rPr/>
        <w:t>] [</w:t>
      </w:r>
      <w:r>
        <w:rPr>
          <w:rStyle w:val="IP"/>
          <w:b/>
        </w:rPr>
        <w:t>1650 psi</w:t>
      </w:r>
      <w:r>
        <w:rPr>
          <w:rStyle w:val="SI"/>
          <w:b/>
        </w:rPr>
        <w:t xml:space="preserve"> (11.4 MPa)</w:t>
      </w:r>
      <w:r>
        <w:rPr/>
        <w:t>] &lt;</w:t>
      </w:r>
      <w:r>
        <w:rPr>
          <w:b/>
        </w:rPr>
        <w:t>Insert value</w:t>
      </w:r>
      <w:r>
        <w:rPr/>
        <w:t>&gt;.</w:t>
      </w:r>
    </w:p>
    <w:p>
      <w:pPr>
        <w:pStyle w:val="CMT"/>
        <w:rPr/>
      </w:pPr>
      <w:r>
        <w:rPr/>
        <w:t>Retain "Moisture Protection" Subparagraph below to require products with factory-applied moisture protection. Not all manufacturers offer this treatment.</w:t>
      </w:r>
    </w:p>
    <w:p>
      <w:pPr>
        <w:pStyle w:val="PR2"/>
        <w:numPr>
          <w:ilvl w:val="5"/>
          <w:numId w:val="1"/>
        </w:numPr>
        <w:spacing w:before="240" w:after="0"/>
        <w:rPr/>
      </w:pPr>
      <w:r>
        <w:rPr/>
        <w:t>Moisture Protection: Factory seal [</w:t>
      </w:r>
      <w:r>
        <w:rPr>
          <w:b/>
        </w:rPr>
        <w:t>face, </w:t>
      </w:r>
      <w:r>
        <w:rPr/>
        <w:t>]edge and ends with manufacturer's standard water-resistant coating.</w:t>
      </w:r>
    </w:p>
    <w:p>
      <w:pPr>
        <w:pStyle w:val="ART"/>
        <w:numPr>
          <w:ilvl w:val="3"/>
          <w:numId w:val="1"/>
        </w:numPr>
        <w:ind w:hanging="0" w:left="0"/>
        <w:rPr/>
      </w:pPr>
      <w:r>
        <w:rPr/>
        <w:t>PREFABRICATED WOOD I-JOISTS</w:t>
      </w:r>
    </w:p>
    <w:p>
      <w:pPr>
        <w:pStyle w:val="CMT"/>
        <w:rPr/>
      </w:pPr>
      <w:r>
        <w:rPr/>
        <w:t>Retain option in "Prefabricated Units" Paragraph below if fire-protected wood I-joists are required. Although I-joists contribute to fire-rated assemblies, not all manufacturers offer fire-rated joists. Factory-installed protection and coatings must comply with ICC-ES AC14. Review evaluation reports with authorities having jurisdiction.</w:t>
      </w:r>
    </w:p>
    <w:p>
      <w:pPr>
        <w:pStyle w:val="PR1"/>
        <w:numPr>
          <w:ilvl w:val="4"/>
          <w:numId w:val="1"/>
        </w:numPr>
        <w:rPr/>
      </w:pPr>
      <w:r>
        <w:rPr/>
        <w:t>Prefabricated Units: [</w:t>
      </w:r>
      <w:r>
        <w:rPr>
          <w:b/>
        </w:rPr>
        <w:t>Fire-rated </w:t>
      </w:r>
      <w:r>
        <w:rPr/>
        <w:t>]I-shaped in cross section, made with solid or structural composite lumber flanges and wood-based structural webs, let into and bonded to flanges. Comply with material requirements of, and with structural capacities established and monitored in accordance with, ASTM D5055.</w:t>
      </w:r>
    </w:p>
    <w:p>
      <w:pPr>
        <w:pStyle w:val="PR2"/>
        <w:numPr>
          <w:ilvl w:val="5"/>
          <w:numId w:val="1"/>
        </w:numPr>
        <w:spacing w:before="240" w:after="0"/>
        <w:rPr/>
      </w:pPr>
      <w:hyperlink r:id="rId12">
        <w:r>
          <w:rPr>
            <w:rStyle w:val="Hyperlink"/>
          </w:rPr>
          <w:t>&lt;Double click here to find, evaluate, and insert list of manufacturers and products.&gt;</w:t>
        </w:r>
      </w:hyperlink>
    </w:p>
    <w:p>
      <w:pPr>
        <w:pStyle w:val="CMT"/>
        <w:rPr/>
      </w:pPr>
      <w:r>
        <w:rPr/>
        <w:t>Usually, retain both options in "Flange Material" Subparagraph below. Retain first option only if needed to limit material in a high seismic design category to reduce the likelihood of splitting of the flange due to diaphragm (sheathing) nailing requirements.</w:t>
      </w:r>
    </w:p>
    <w:p>
      <w:pPr>
        <w:pStyle w:val="PR2"/>
        <w:numPr>
          <w:ilvl w:val="5"/>
          <w:numId w:val="1"/>
        </w:numPr>
        <w:rPr/>
      </w:pPr>
      <w:r>
        <w:rPr/>
        <w:t>Flange Material: [</w:t>
      </w:r>
      <w:r>
        <w:rPr>
          <w:b/>
        </w:rPr>
        <w:t>Laminated-veneer</w:t>
      </w:r>
      <w:r>
        <w:rPr/>
        <w:t>] [</w:t>
      </w:r>
      <w:r>
        <w:rPr>
          <w:b/>
        </w:rPr>
        <w:t>or</w:t>
      </w:r>
      <w:r>
        <w:rPr/>
        <w:t>] [</w:t>
      </w:r>
      <w:r>
        <w:rPr>
          <w:b/>
        </w:rPr>
        <w:t>machine stress-rated (MSR)</w:t>
      </w:r>
      <w:r>
        <w:rPr/>
        <w:t>] lumber.</w:t>
      </w:r>
    </w:p>
    <w:p>
      <w:pPr>
        <w:pStyle w:val="CMT"/>
        <w:rPr/>
      </w:pPr>
      <w:r>
        <w:rPr/>
        <w:t>Retain option in "Web Material" Subparagraph below for tested fire-rated I-joists.</w:t>
      </w:r>
    </w:p>
    <w:p>
      <w:pPr>
        <w:pStyle w:val="PR2"/>
        <w:numPr>
          <w:ilvl w:val="5"/>
          <w:numId w:val="1"/>
        </w:numPr>
        <w:rPr/>
      </w:pPr>
      <w:r>
        <w:rPr/>
        <w:t>Web Material: OSB, Exposure 1[</w:t>
      </w:r>
      <w:r>
        <w:rPr>
          <w:b/>
        </w:rPr>
        <w:t> with factory-applied fire-resistant panels or intumescent laminate</w:t>
      </w:r>
      <w:r>
        <w:rPr/>
        <w:t>].</w:t>
      </w:r>
    </w:p>
    <w:p>
      <w:pPr>
        <w:pStyle w:val="CMT"/>
        <w:rPr/>
      </w:pPr>
      <w:r>
        <w:rPr/>
        <w:t>Retain first subparagraph below if retaining option in "Web Material" Subparagraph above.</w:t>
      </w:r>
    </w:p>
    <w:p>
      <w:pPr>
        <w:pStyle w:val="PR3"/>
        <w:numPr>
          <w:ilvl w:val="6"/>
          <w:numId w:val="1"/>
        </w:numPr>
        <w:spacing w:before="240" w:after="0"/>
        <w:rPr/>
      </w:pPr>
      <w:r>
        <w:rPr/>
        <w:t>Field-applied coatings, panels, and membranes are unacceptable.</w:t>
      </w:r>
    </w:p>
    <w:p>
      <w:pPr>
        <w:pStyle w:val="PR2"/>
        <w:numPr>
          <w:ilvl w:val="5"/>
          <w:numId w:val="1"/>
        </w:numPr>
        <w:spacing w:before="240" w:after="0"/>
        <w:rPr/>
      </w:pPr>
      <w:r>
        <w:rPr/>
        <w:t>Structural Properties: Depths and design values not less than those indicated.</w:t>
      </w:r>
    </w:p>
    <w:p>
      <w:pPr>
        <w:pStyle w:val="PR2"/>
        <w:numPr>
          <w:ilvl w:val="5"/>
          <w:numId w:val="1"/>
        </w:numPr>
        <w:rPr/>
      </w:pPr>
      <w:r>
        <w:rPr/>
        <w:t>Identification Marks:</w:t>
      </w:r>
    </w:p>
    <w:p>
      <w:pPr>
        <w:pStyle w:val="CMT"/>
        <w:rPr/>
      </w:pPr>
      <w:r>
        <w:rPr/>
        <w:t>Retain one of two subparagraphs below. Retaining first subparagraph may reduce competition by eliminating manufacturers that do not participate in APA-EWS program. See the Evaluations.</w:t>
      </w:r>
    </w:p>
    <w:p>
      <w:pPr>
        <w:pStyle w:val="PR3"/>
        <w:numPr>
          <w:ilvl w:val="6"/>
          <w:numId w:val="1"/>
        </w:numPr>
        <w:spacing w:before="240" w:after="0"/>
        <w:rPr/>
      </w:pPr>
      <w:r>
        <w:rPr/>
        <w:t>Comply with APA PRI-400. Factory mark I-joists with APA-EWS trademark indicating nominal joist depth, joist series, referenced standard (APA PRI-400) or APA Product Report number, and manufacturing plant number.</w:t>
      </w:r>
    </w:p>
    <w:p>
      <w:pPr>
        <w:pStyle w:val="PR3"/>
        <w:numPr>
          <w:ilvl w:val="6"/>
          <w:numId w:val="1"/>
        </w:numPr>
        <w:rPr/>
      </w:pPr>
      <w:r>
        <w:rPr/>
        <w:t xml:space="preserve">Factory mark I-joists with manufacturer's name, joist series, mill identification, manufacturing date and time, name of third-party inspection agency, and ICC/CCMC code report number. Repeat identification marks at minimum </w:t>
      </w:r>
      <w:r>
        <w:rPr>
          <w:rStyle w:val="IP"/>
        </w:rPr>
        <w:t>12 ft.</w:t>
      </w:r>
      <w:r>
        <w:rPr>
          <w:rStyle w:val="SI"/>
        </w:rPr>
        <w:t xml:space="preserve"> (3.66 m)</w:t>
      </w:r>
      <w:r>
        <w:rPr/>
        <w:t xml:space="preserve"> intervals.</w:t>
      </w:r>
    </w:p>
    <w:p>
      <w:pPr>
        <w:pStyle w:val="ART"/>
        <w:numPr>
          <w:ilvl w:val="3"/>
          <w:numId w:val="1"/>
        </w:numPr>
        <w:ind w:hanging="0" w:left="0"/>
        <w:rPr/>
      </w:pPr>
      <w:r>
        <w:rPr/>
        <w:t>ENGINEERED RIM BOARDS</w:t>
      </w:r>
    </w:p>
    <w:p>
      <w:pPr>
        <w:pStyle w:val="CMT"/>
        <w:rPr/>
      </w:pPr>
      <w:r>
        <w:rPr/>
        <w:t>Retain this article if required for use with wood I-joists. Dimension lumber is unsuitable for use as a rim board in I-joist foundation and flooring systems.</w:t>
      </w:r>
    </w:p>
    <w:p>
      <w:pPr>
        <w:pStyle w:val="PR1"/>
        <w:numPr>
          <w:ilvl w:val="4"/>
          <w:numId w:val="1"/>
        </w:numPr>
        <w:rPr/>
      </w:pPr>
      <w:r>
        <w:rPr/>
        <w:t>Prefabricated, structural [</w:t>
      </w:r>
      <w:r>
        <w:rPr>
          <w:b/>
        </w:rPr>
        <w:t>fire-resistant </w:t>
      </w:r>
      <w:r>
        <w:rPr/>
        <w:t>]panel complying with APA PRR 410, APA PRR 401, or ASTM D7672 for wood frame construction and research or evaluation report for I-joists.</w:t>
      </w:r>
    </w:p>
    <w:p>
      <w:pPr>
        <w:pStyle w:val="PR2"/>
        <w:numPr>
          <w:ilvl w:val="5"/>
          <w:numId w:val="1"/>
        </w:numPr>
        <w:spacing w:before="240" w:after="0"/>
        <w:rPr/>
      </w:pPr>
      <w:r>
        <w:rPr/>
        <w:t>Manufacturer: Provide products by same manufacturer as I-joists.</w:t>
      </w:r>
    </w:p>
    <w:p>
      <w:pPr>
        <w:pStyle w:val="CMT"/>
        <w:rPr/>
      </w:pPr>
      <w:r>
        <w:rPr/>
        <w:t>Usually, retain both options in "Material" Subparagraph below.</w:t>
      </w:r>
    </w:p>
    <w:p>
      <w:pPr>
        <w:pStyle w:val="PR2"/>
        <w:numPr>
          <w:ilvl w:val="5"/>
          <w:numId w:val="1"/>
        </w:numPr>
        <w:rPr/>
      </w:pPr>
      <w:r>
        <w:rPr/>
        <w:t>Material: [</w:t>
      </w:r>
      <w:r>
        <w:rPr>
          <w:b/>
        </w:rPr>
        <w:t>OSB</w:t>
      </w:r>
      <w:r>
        <w:rPr/>
        <w:t>] [</w:t>
      </w:r>
      <w:r>
        <w:rPr>
          <w:b/>
        </w:rPr>
        <w:t>or</w:t>
      </w:r>
      <w:r>
        <w:rPr/>
        <w:t>] [</w:t>
      </w:r>
      <w:r>
        <w:rPr>
          <w:b/>
        </w:rPr>
        <w:t>LVL</w:t>
      </w:r>
      <w:r>
        <w:rPr/>
        <w:t>].</w:t>
      </w:r>
    </w:p>
    <w:p>
      <w:pPr>
        <w:pStyle w:val="PR2"/>
        <w:numPr>
          <w:ilvl w:val="5"/>
          <w:numId w:val="1"/>
        </w:numPr>
        <w:rPr/>
      </w:pPr>
      <w:r>
        <w:rPr/>
        <w:t>Thickness: [</w:t>
      </w:r>
      <w:r>
        <w:rPr>
          <w:rStyle w:val="IP"/>
          <w:b/>
        </w:rPr>
        <w:t>1 inch</w:t>
      </w:r>
      <w:r>
        <w:rPr>
          <w:rStyle w:val="SI"/>
          <w:b/>
        </w:rPr>
        <w:t xml:space="preserve"> (25 mm)</w:t>
      </w:r>
      <w:r>
        <w:rPr/>
        <w:t>] [</w:t>
      </w:r>
      <w:r>
        <w:rPr>
          <w:rStyle w:val="IP"/>
          <w:b/>
        </w:rPr>
        <w:t>1-1/8 inches</w:t>
      </w:r>
      <w:r>
        <w:rPr>
          <w:rStyle w:val="SI"/>
          <w:b/>
        </w:rPr>
        <w:t xml:space="preserve"> (28 mm)</w:t>
      </w:r>
      <w:r>
        <w:rPr/>
        <w:t>] [</w:t>
      </w:r>
      <w:r>
        <w:rPr>
          <w:rStyle w:val="IP"/>
          <w:b/>
        </w:rPr>
        <w:t>1-1/4 inches</w:t>
      </w:r>
      <w:r>
        <w:rPr>
          <w:rStyle w:val="SI"/>
          <w:b/>
        </w:rPr>
        <w:t xml:space="preserve"> (32 mm)</w:t>
      </w:r>
      <w:r>
        <w:rPr/>
        <w:t>] [</w:t>
      </w:r>
      <w:r>
        <w:rPr>
          <w:rStyle w:val="IP"/>
          <w:b/>
        </w:rPr>
        <w:t>1-1/2 inches</w:t>
      </w:r>
      <w:r>
        <w:rPr>
          <w:rStyle w:val="SI"/>
          <w:b/>
        </w:rPr>
        <w:t xml:space="preserve"> (38 mm)</w:t>
      </w:r>
      <w:r>
        <w:rPr/>
        <w:t>].</w:t>
      </w:r>
    </w:p>
    <w:p>
      <w:pPr>
        <w:pStyle w:val="PR2"/>
        <w:numPr>
          <w:ilvl w:val="5"/>
          <w:numId w:val="1"/>
        </w:numPr>
        <w:rPr/>
      </w:pPr>
      <w:r>
        <w:rPr/>
        <w:t>Identification Marks: Comply with APA PRR-401, [</w:t>
      </w:r>
      <w:r>
        <w:rPr>
          <w:b/>
        </w:rPr>
        <w:t>rim board</w:t>
      </w:r>
      <w:r>
        <w:rPr/>
        <w:t>] [</w:t>
      </w:r>
      <w:r>
        <w:rPr>
          <w:b/>
        </w:rPr>
        <w:t>rim board plus</w:t>
      </w:r>
      <w:r>
        <w:rPr/>
        <w:t>] grade.</w:t>
      </w:r>
    </w:p>
    <w:p>
      <w:pPr>
        <w:pStyle w:val="CMT"/>
        <w:rPr/>
      </w:pPr>
      <w:r>
        <w:rPr/>
        <w:t>Retain one of two subparagraphs below. Retaining first subparagraph below may reduce competition by eliminating manufacturers that do not participate in APA-EWS program. See the Evaluations.</w:t>
      </w:r>
    </w:p>
    <w:p>
      <w:pPr>
        <w:pStyle w:val="PR3"/>
        <w:numPr>
          <w:ilvl w:val="6"/>
          <w:numId w:val="1"/>
        </w:numPr>
        <w:spacing w:before="240" w:after="0"/>
        <w:rPr/>
      </w:pPr>
      <w:r>
        <w:rPr/>
        <w:t>Factory mark rim board with APA-EWS trademark indicating thickness, grade, and compliance with APA-EWS standard.</w:t>
      </w:r>
    </w:p>
    <w:p>
      <w:pPr>
        <w:pStyle w:val="PR3"/>
        <w:numPr>
          <w:ilvl w:val="6"/>
          <w:numId w:val="1"/>
        </w:numPr>
        <w:rPr/>
      </w:pPr>
      <w:r>
        <w:rPr/>
        <w:t xml:space="preserve">Factory mark rim boards with manufacturer's name, rim board series, mill identification, manufacturing date and time, name of third-party inspection agency, and ICC/CCMC code report number. Repeat identification marks at minimum </w:t>
      </w:r>
      <w:r>
        <w:rPr>
          <w:rStyle w:val="IP"/>
        </w:rPr>
        <w:t>12 ft.</w:t>
      </w:r>
      <w:r>
        <w:rPr>
          <w:rStyle w:val="SI"/>
        </w:rPr>
        <w:t xml:space="preserve"> (3.66 m)</w:t>
      </w:r>
      <w:r>
        <w:rPr/>
        <w:t xml:space="preserve"> intervals.</w:t>
      </w:r>
    </w:p>
    <w:p>
      <w:pPr>
        <w:pStyle w:val="ART"/>
        <w:numPr>
          <w:ilvl w:val="3"/>
          <w:numId w:val="1"/>
        </w:numPr>
        <w:ind w:hanging="0" w:left="0"/>
        <w:rPr/>
      </w:pPr>
      <w:r>
        <w:rPr/>
        <w:t>PRESERVATIVE TREATMENT</w:t>
      </w:r>
    </w:p>
    <w:p>
      <w:pPr>
        <w:pStyle w:val="CMT"/>
        <w:rPr/>
      </w:pPr>
      <w:r>
        <w:rPr/>
        <w:t>Retain option in "Description" Paragraph below if PSL will be used for interior, dry or damp, aboveground applications (AWPA UC1 and AWPA UC2) or in exterior applications where a member is exposed directly to weather (AWPA UC3) and ground contact (AWPA UC4) to protect against termite and fungal decay.</w:t>
      </w:r>
    </w:p>
    <w:p>
      <w:pPr>
        <w:pStyle w:val="PR1"/>
        <w:numPr>
          <w:ilvl w:val="4"/>
          <w:numId w:val="1"/>
        </w:numPr>
        <w:rPr/>
      </w:pPr>
      <w:r>
        <w:rPr/>
        <w:t>Description: Preservative treatment; AWPA U1; Use Category UC2[</w:t>
      </w:r>
      <w:r>
        <w:rPr>
          <w:b/>
        </w:rPr>
        <w:t> for interior construction not in contact with ground, Use Category UC3B for exterior construction not in contact with ground, and Use Category UC4A for items in contact with ground</w:t>
      </w:r>
      <w:r>
        <w:rPr/>
        <w:t>].</w:t>
      </w:r>
    </w:p>
    <w:p>
      <w:pPr>
        <w:pStyle w:val="CMT"/>
        <w:rPr/>
      </w:pPr>
      <w:r>
        <w:rPr/>
        <w:t>See the Evaluations for information about treatment chemicals.</w:t>
      </w:r>
    </w:p>
    <w:p>
      <w:pPr>
        <w:pStyle w:val="PR2"/>
        <w:numPr>
          <w:ilvl w:val="5"/>
          <w:numId w:val="1"/>
        </w:numPr>
        <w:spacing w:before="240" w:after="0"/>
        <w:rPr/>
      </w:pPr>
      <w:r>
        <w:rPr/>
        <w:t>Preservative Chemicals: Acceptable to authorities having jurisdiction and containing no arsenic or chromium.[</w:t>
      </w:r>
      <w:r>
        <w:rPr>
          <w:b/>
        </w:rPr>
        <w:t> Do not use inorganic boron (SBX) for sill plates.</w:t>
      </w:r>
      <w:r>
        <w:rPr/>
        <w:t>]</w:t>
      </w:r>
    </w:p>
    <w:p>
      <w:pPr>
        <w:pStyle w:val="CMT"/>
        <w:rPr/>
      </w:pPr>
      <w:r>
        <w:rPr/>
        <w:t>Retain subparagraph below for exposed framing if considered necessary.</w:t>
      </w:r>
    </w:p>
    <w:p>
      <w:pPr>
        <w:pStyle w:val="PR2"/>
        <w:numPr>
          <w:ilvl w:val="5"/>
          <w:numId w:val="1"/>
        </w:numPr>
        <w:rPr/>
      </w:pPr>
      <w:r>
        <w:rPr/>
        <w:t>For exposed items indicated to receive a stained or natural finish, chemical formulations must not require incising, contain colorants, bleed through, or otherwise adversely affect finishes.</w:t>
      </w:r>
    </w:p>
    <w:p>
      <w:pPr>
        <w:pStyle w:val="ART"/>
        <w:numPr>
          <w:ilvl w:val="3"/>
          <w:numId w:val="1"/>
        </w:numPr>
        <w:ind w:hanging="0" w:left="0"/>
        <w:rPr/>
      </w:pPr>
      <w:r>
        <w:rPr/>
        <w:t>FASTENERS</w:t>
      </w:r>
    </w:p>
    <w:p>
      <w:pPr>
        <w:pStyle w:val="PR1"/>
        <w:numPr>
          <w:ilvl w:val="4"/>
          <w:numId w:val="1"/>
        </w:numPr>
        <w:rPr/>
      </w:pPr>
      <w:r>
        <w:rPr/>
        <w:t xml:space="preserve">General: Fasteners are to be of size and type indicated and to comply with requirements specified in this article for material and manufacture. Provide nails or screws, in sufficient length, to penetrate not less than </w:t>
      </w:r>
      <w:r>
        <w:rPr>
          <w:rStyle w:val="IP"/>
        </w:rPr>
        <w:t>1-1/2 inches</w:t>
      </w:r>
      <w:r>
        <w:rPr>
          <w:rStyle w:val="SI"/>
        </w:rPr>
        <w:t xml:space="preserve"> (38 mm)</w:t>
      </w:r>
      <w:r>
        <w:rPr/>
        <w:t xml:space="preserve"> into wood substrate.</w:t>
      </w:r>
    </w:p>
    <w:p>
      <w:pPr>
        <w:pStyle w:val="PR1"/>
        <w:numPr>
          <w:ilvl w:val="4"/>
          <w:numId w:val="1"/>
        </w:numPr>
        <w:rPr/>
      </w:pPr>
      <w:r>
        <w:rPr/>
        <w:t>Nails, Brads, and Staples: ASTM F1667.</w:t>
      </w:r>
    </w:p>
    <w:p>
      <w:pPr>
        <w:pStyle w:val="PR1"/>
        <w:numPr>
          <w:ilvl w:val="4"/>
          <w:numId w:val="1"/>
        </w:numPr>
        <w:rPr/>
      </w:pPr>
      <w:r>
        <w:rPr/>
        <w:t>Power-Driven Fasteners: Fastener systems with an evaluation report acceptable to authorities having jurisdiction, based on ICC-ES AC70.</w:t>
      </w:r>
    </w:p>
    <w:p>
      <w:pPr>
        <w:pStyle w:val="PR1"/>
        <w:numPr>
          <w:ilvl w:val="4"/>
          <w:numId w:val="1"/>
        </w:numPr>
        <w:rPr/>
      </w:pPr>
      <w:r>
        <w:rPr/>
        <w:t>Wood Screws and Lag Screws: ASME B18.2.1, ASME B18.6.1, or ICC-ES AC233.</w:t>
      </w:r>
    </w:p>
    <w:p>
      <w:pPr>
        <w:pStyle w:val="PR1"/>
        <w:numPr>
          <w:ilvl w:val="4"/>
          <w:numId w:val="1"/>
        </w:numPr>
        <w:rPr/>
      </w:pPr>
      <w:r>
        <w:rPr/>
        <w:t xml:space="preserve">Carbon Steel Bolts: ASTM A307 with </w:t>
      </w:r>
      <w:r>
        <w:rPr>
          <w:rStyle w:val="IP"/>
        </w:rPr>
        <w:t>ASTM A563</w:t>
      </w:r>
      <w:r>
        <w:rPr>
          <w:rStyle w:val="SI"/>
        </w:rPr>
        <w:t xml:space="preserve"> (ASTM A563M)</w:t>
      </w:r>
      <w:r>
        <w:rPr/>
        <w:t xml:space="preserve"> hex nuts and, where indicated, flat washers all hot-dip zinc coated.</w:t>
      </w:r>
    </w:p>
    <w:p>
      <w:pPr>
        <w:pStyle w:val="PR1"/>
        <w:numPr>
          <w:ilvl w:val="4"/>
          <w:numId w:val="1"/>
        </w:numPr>
        <w:rPr/>
      </w:pPr>
      <w:r>
        <w:rPr/>
        <w:t xml:space="preserve">Stainless Steel Bolts: ASTM F593, Alloy Group 1 or 2; with </w:t>
      </w:r>
      <w:r>
        <w:rPr>
          <w:rStyle w:val="IP"/>
        </w:rPr>
        <w:t>ASTM F594, Alloy Group 1 or 2</w:t>
      </w:r>
      <w:r>
        <w:rPr>
          <w:rStyle w:val="SI"/>
        </w:rPr>
        <w:t xml:space="preserve"> (ASTM F836M, Grade A1 or Grade A4)</w:t>
      </w:r>
      <w:r>
        <w:rPr/>
        <w:t xml:space="preserve"> hex nuts and, where indicated, flat washers.</w:t>
      </w:r>
    </w:p>
    <w:p>
      <w:pPr>
        <w:pStyle w:val="CMT"/>
        <w:rPr/>
      </w:pPr>
      <w:r>
        <w:rPr/>
        <w:t>ICC-ES AC01 and ICC-ES AC193 are for mechanical anchors in masonry and concrete respectively, ICC-ES AC58 and ICC-ES AC308 are for adhesive anchors in masonry and concrete.</w:t>
      </w:r>
    </w:p>
    <w:p>
      <w:pPr>
        <w:pStyle w:val="PR1"/>
        <w:numPr>
          <w:ilvl w:val="4"/>
          <w:numId w:val="1"/>
        </w:numPr>
        <w:rPr/>
      </w:pPr>
      <w:r>
        <w:rPr/>
        <w:t>Post-Installed Anchors: Fastener systems with an evaluation report acceptable to authorities having jurisdiction, based on [</w:t>
      </w:r>
      <w:r>
        <w:rPr>
          <w:b/>
        </w:rPr>
        <w:t>ICC-ES AC01</w:t>
      </w:r>
      <w:r>
        <w:rPr/>
        <w:t>] [</w:t>
      </w:r>
      <w:r>
        <w:rPr>
          <w:b/>
        </w:rPr>
        <w:t>ICC-ES AC58</w:t>
      </w:r>
      <w:r>
        <w:rPr/>
        <w:t>] [</w:t>
      </w:r>
      <w:r>
        <w:rPr>
          <w:b/>
        </w:rPr>
        <w:t>ICC-ES AC193</w:t>
      </w:r>
      <w:r>
        <w:rPr/>
        <w:t>] [</w:t>
      </w:r>
      <w:r>
        <w:rPr>
          <w:b/>
        </w:rPr>
        <w:t>or</w:t>
      </w:r>
      <w:r>
        <w:rPr/>
        <w:t>] [</w:t>
      </w:r>
      <w:r>
        <w:rPr>
          <w:b/>
        </w:rPr>
        <w:t>ICC-ES AC308</w:t>
      </w:r>
      <w:r>
        <w:rPr/>
        <w:t>] as appropriate for the substrate.</w:t>
      </w:r>
    </w:p>
    <w:p>
      <w:pPr>
        <w:pStyle w:val="ART"/>
        <w:numPr>
          <w:ilvl w:val="3"/>
          <w:numId w:val="1"/>
        </w:numPr>
        <w:ind w:hanging="0" w:left="0"/>
        <w:rPr/>
      </w:pPr>
      <w:r>
        <w:rPr/>
        <w:t>METAL FRAMING ANCHORS</w:t>
      </w:r>
    </w:p>
    <w:p>
      <w:pPr>
        <w:pStyle w:val="PR1"/>
        <w:numPr>
          <w:ilvl w:val="4"/>
          <w:numId w:val="1"/>
        </w:numPr>
        <w:rPr/>
      </w:pPr>
      <w:hyperlink r:id="rId13">
        <w:r>
          <w:rPr>
            <w:rStyle w:val="Hyperlink"/>
          </w:rPr>
          <w:t>&lt;Double click here to find, evaluate, and insert list of manufacturers and products.&gt;</w:t>
        </w:r>
      </w:hyperlink>
    </w:p>
    <w:p>
      <w:pPr>
        <w:pStyle w:val="PR1"/>
        <w:numPr>
          <w:ilvl w:val="4"/>
          <w:numId w:val="1"/>
        </w:numPr>
        <w:rPr/>
      </w:pPr>
      <w:r>
        <w:rPr/>
        <w:t>Allowable design loads, as published by manufacturer, are to meet or exceed those [</w:t>
      </w:r>
      <w:r>
        <w:rPr>
          <w:b/>
        </w:rPr>
        <w:t>indicated</w:t>
      </w:r>
      <w:r>
        <w:rPr/>
        <w:t>] [</w:t>
      </w:r>
      <w:r>
        <w:rPr>
          <w:b/>
        </w:rPr>
        <w:t>of basis-of-design products</w:t>
      </w:r>
      <w:r>
        <w:rPr/>
        <w:t>] [</w:t>
      </w:r>
      <w:r>
        <w:rPr>
          <w:b/>
        </w:rPr>
        <w:t>of products of manufacturers listed</w:t>
      </w:r>
      <w:r>
        <w:rPr/>
        <w:t>]. Manufacturer's published values are to be determined from empirical data or by rational engineering analysis and demonstrated by comprehensive testing performed by qualified independent testing agency. Framing anchors are to be punched for fasteners adequate to withstand same loads as framing anchors.</w:t>
      </w:r>
    </w:p>
    <w:p>
      <w:pPr>
        <w:pStyle w:val="CMT"/>
        <w:rPr/>
      </w:pPr>
      <w:r>
        <w:rPr/>
        <w:t>Remaining paragraphs below are example descriptions of typical connectors. Revise to suit Project or delete if indicated on Drawings.</w:t>
      </w:r>
    </w:p>
    <w:p>
      <w:pPr>
        <w:pStyle w:val="PR1"/>
        <w:numPr>
          <w:ilvl w:val="4"/>
          <w:numId w:val="1"/>
        </w:numPr>
        <w:rPr/>
      </w:pPr>
      <w:r>
        <w:rPr/>
        <w:t>I-Joist Hangers: U-shaped joist hangers with seat and nailing flanges, full depth of joist, as indicated on Drawings. Nailing flanges provide lateral support at joist top chord.</w:t>
      </w:r>
    </w:p>
    <w:p>
      <w:pPr>
        <w:pStyle w:val="PR2"/>
        <w:numPr>
          <w:ilvl w:val="5"/>
          <w:numId w:val="1"/>
        </w:numPr>
        <w:spacing w:before="240" w:after="0"/>
        <w:rPr/>
      </w:pPr>
      <w:r>
        <w:rPr/>
        <w:t>Thickness: [</w:t>
      </w:r>
      <w:r>
        <w:rPr>
          <w:rStyle w:val="IP"/>
          <w:b/>
        </w:rPr>
        <w:t>0.040 inch</w:t>
      </w:r>
      <w:r>
        <w:rPr>
          <w:rStyle w:val="SI"/>
          <w:b/>
        </w:rPr>
        <w:t xml:space="preserve"> (1.0mm)</w:t>
      </w:r>
      <w:r>
        <w:rPr/>
        <w:t>] [</w:t>
      </w:r>
      <w:r>
        <w:rPr>
          <w:rStyle w:val="IP"/>
          <w:b/>
        </w:rPr>
        <w:t>0.050 inch</w:t>
      </w:r>
      <w:r>
        <w:rPr>
          <w:rStyle w:val="SI"/>
          <w:b/>
        </w:rPr>
        <w:t xml:space="preserve"> (1.3 mm)</w:t>
      </w:r>
      <w:r>
        <w:rPr/>
        <w:t>] [</w:t>
      </w:r>
      <w:r>
        <w:rPr>
          <w:rStyle w:val="IP"/>
          <w:b/>
        </w:rPr>
        <w:t>0.062 inch</w:t>
      </w:r>
      <w:r>
        <w:rPr>
          <w:rStyle w:val="SI"/>
          <w:b/>
        </w:rPr>
        <w:t xml:space="preserve"> (1.6 mm)</w:t>
      </w:r>
      <w:r>
        <w:rPr/>
        <w:t>] &lt;</w:t>
      </w:r>
      <w:r>
        <w:rPr>
          <w:b/>
        </w:rPr>
        <w:t>Insert thickness</w:t>
      </w:r>
      <w:r>
        <w:rPr/>
        <w:t>&gt;.</w:t>
      </w:r>
    </w:p>
    <w:p>
      <w:pPr>
        <w:pStyle w:val="PR2"/>
        <w:numPr>
          <w:ilvl w:val="5"/>
          <w:numId w:val="1"/>
        </w:numPr>
        <w:rPr/>
      </w:pPr>
      <w:r>
        <w:rPr/>
        <w:t>Finish: [</w:t>
      </w:r>
      <w:r>
        <w:rPr>
          <w:b/>
        </w:rPr>
        <w:t>Galvanized</w:t>
      </w:r>
      <w:r>
        <w:rPr/>
        <w:t>] [</w:t>
      </w:r>
      <w:r>
        <w:rPr>
          <w:b/>
        </w:rPr>
        <w:t>Stainless steel</w:t>
      </w:r>
      <w:r>
        <w:rPr/>
        <w:t>] [</w:t>
      </w:r>
      <w:r>
        <w:rPr>
          <w:b/>
        </w:rPr>
        <w:t>Black paint</w:t>
      </w:r>
      <w:r>
        <w:rPr/>
        <w:t>] [</w:t>
      </w:r>
      <w:r>
        <w:rPr>
          <w:b/>
        </w:rPr>
        <w:t>Black powder coat</w:t>
      </w:r>
      <w:r>
        <w:rPr/>
        <w:t>] [</w:t>
      </w:r>
      <w:r>
        <w:rPr>
          <w:b/>
        </w:rPr>
        <w:t>Hot-dip galvanized</w:t>
      </w:r>
      <w:r>
        <w:rPr/>
        <w:t>].</w:t>
      </w:r>
    </w:p>
    <w:p>
      <w:pPr>
        <w:pStyle w:val="PR1"/>
        <w:numPr>
          <w:ilvl w:val="4"/>
          <w:numId w:val="1"/>
        </w:numPr>
        <w:rPr/>
      </w:pPr>
      <w:r>
        <w:rPr/>
        <w:t>Top Flange Hangers: U-shaped joist hangers, full depth of joist, formed from metal strap with tabs bent to extend over and be fastened to supporting member.</w:t>
      </w:r>
    </w:p>
    <w:p>
      <w:pPr>
        <w:pStyle w:val="PR2"/>
        <w:numPr>
          <w:ilvl w:val="5"/>
          <w:numId w:val="1"/>
        </w:numPr>
        <w:spacing w:before="240" w:after="0"/>
        <w:rPr/>
      </w:pPr>
      <w:r>
        <w:rPr/>
        <w:t>Strap Width: [</w:t>
      </w:r>
      <w:r>
        <w:rPr>
          <w:rStyle w:val="IP"/>
          <w:b/>
        </w:rPr>
        <w:t>1-1/2 inches</w:t>
      </w:r>
      <w:r>
        <w:rPr>
          <w:rStyle w:val="SI"/>
          <w:b/>
        </w:rPr>
        <w:t xml:space="preserve"> (38 mm)</w:t>
      </w:r>
      <w:r>
        <w:rPr/>
        <w:t>] [</w:t>
      </w:r>
      <w:r>
        <w:rPr>
          <w:rStyle w:val="IP"/>
          <w:b/>
        </w:rPr>
        <w:t>2 inches</w:t>
      </w:r>
      <w:r>
        <w:rPr>
          <w:rStyle w:val="SI"/>
          <w:b/>
        </w:rPr>
        <w:t xml:space="preserve"> (50 mm)</w:t>
      </w:r>
      <w:r>
        <w:rPr/>
        <w:t>].</w:t>
      </w:r>
    </w:p>
    <w:p>
      <w:pPr>
        <w:pStyle w:val="PR2"/>
        <w:numPr>
          <w:ilvl w:val="5"/>
          <w:numId w:val="1"/>
        </w:numPr>
        <w:rPr/>
      </w:pPr>
      <w:r>
        <w:rPr/>
        <w:t>Thickness: [</w:t>
      </w:r>
      <w:r>
        <w:rPr>
          <w:rStyle w:val="IP"/>
          <w:b/>
        </w:rPr>
        <w:t>0.050 inch</w:t>
      </w:r>
      <w:r>
        <w:rPr>
          <w:rStyle w:val="SI"/>
          <w:b/>
        </w:rPr>
        <w:t xml:space="preserve"> (1.3 mm)</w:t>
      </w:r>
      <w:r>
        <w:rPr/>
        <w:t>] [</w:t>
      </w:r>
      <w:r>
        <w:rPr>
          <w:rStyle w:val="IP"/>
          <w:b/>
        </w:rPr>
        <w:t>0.062 inch</w:t>
      </w:r>
      <w:r>
        <w:rPr>
          <w:rStyle w:val="SI"/>
          <w:b/>
        </w:rPr>
        <w:t xml:space="preserve"> (1.6 mm)</w:t>
      </w:r>
      <w:r>
        <w:rPr/>
        <w:t>] &lt;</w:t>
      </w:r>
      <w:r>
        <w:rPr>
          <w:b/>
        </w:rPr>
        <w:t>Insert thickness</w:t>
      </w:r>
      <w:r>
        <w:rPr/>
        <w:t>&gt;.</w:t>
      </w:r>
    </w:p>
    <w:p>
      <w:pPr>
        <w:pStyle w:val="CMT"/>
        <w:rPr/>
      </w:pPr>
      <w:r>
        <w:rPr/>
        <w:t>Bridging is sometimes required in floors or roofs when wood I-joists are used. This addition provides lateral support to twisted joists to help maintain a vertical orientation. It also facilitates load sharing. Not all I-joist manufacturers recommended bridging because it can contribute to audible squeaking.</w:t>
      </w:r>
    </w:p>
    <w:p>
      <w:pPr>
        <w:pStyle w:val="PR1"/>
        <w:numPr>
          <w:ilvl w:val="4"/>
          <w:numId w:val="1"/>
        </w:numPr>
        <w:rPr/>
      </w:pPr>
      <w:r>
        <w:rPr/>
        <w:t xml:space="preserve">Bridging: Rigid, V-section, nailless type, </w:t>
      </w:r>
      <w:r>
        <w:rPr>
          <w:rStyle w:val="IP"/>
        </w:rPr>
        <w:t>0.050 inch</w:t>
      </w:r>
      <w:r>
        <w:rPr>
          <w:rStyle w:val="SI"/>
        </w:rPr>
        <w:t xml:space="preserve"> (1.3 mm)</w:t>
      </w:r>
      <w:r>
        <w:rPr/>
        <w:t xml:space="preserve"> thick, length to suit joist size and spacing.</w:t>
      </w:r>
    </w:p>
    <w:p>
      <w:pPr>
        <w:pStyle w:val="PR1"/>
        <w:numPr>
          <w:ilvl w:val="4"/>
          <w:numId w:val="1"/>
        </w:numPr>
        <w:rPr/>
      </w:pPr>
      <w:r>
        <w:rPr/>
        <w:t xml:space="preserve">Post Bases: Adjustable-socket type for bolting in place with standoff plate to raise post </w:t>
      </w:r>
      <w:r>
        <w:rPr>
          <w:rStyle w:val="IP"/>
        </w:rPr>
        <w:t>1 inch</w:t>
      </w:r>
      <w:r>
        <w:rPr>
          <w:rStyle w:val="SI"/>
        </w:rPr>
        <w:t xml:space="preserve"> (25 mm)</w:t>
      </w:r>
      <w:r>
        <w:rPr/>
        <w:t xml:space="preserve"> above base and with </w:t>
      </w:r>
      <w:r>
        <w:rPr>
          <w:rStyle w:val="IP"/>
        </w:rPr>
        <w:t>2-inch-</w:t>
      </w:r>
      <w:r>
        <w:rPr>
          <w:rStyle w:val="SI"/>
        </w:rPr>
        <w:t xml:space="preserve"> (50-mm-)</w:t>
      </w:r>
      <w:r>
        <w:rPr/>
        <w:t xml:space="preserve"> minimum side cover, socket </w:t>
      </w:r>
      <w:r>
        <w:rPr>
          <w:rStyle w:val="IP"/>
        </w:rPr>
        <w:t>0.062 inch</w:t>
      </w:r>
      <w:r>
        <w:rPr>
          <w:rStyle w:val="SI"/>
        </w:rPr>
        <w:t xml:space="preserve"> (1.6 mm)</w:t>
      </w:r>
      <w:r>
        <w:rPr/>
        <w:t xml:space="preserve"> thick, and standoff and adjustment plates </w:t>
      </w:r>
      <w:r>
        <w:rPr>
          <w:rStyle w:val="IP"/>
        </w:rPr>
        <w:t>0.108 inch</w:t>
      </w:r>
      <w:r>
        <w:rPr>
          <w:rStyle w:val="SI"/>
        </w:rPr>
        <w:t xml:space="preserve"> (2.8 mm)</w:t>
      </w:r>
      <w:r>
        <w:rPr/>
        <w:t xml:space="preserve"> thick.</w:t>
      </w:r>
    </w:p>
    <w:p>
      <w:pPr>
        <w:pStyle w:val="PR1"/>
        <w:numPr>
          <w:ilvl w:val="4"/>
          <w:numId w:val="1"/>
        </w:numPr>
        <w:rPr/>
      </w:pPr>
      <w:r>
        <w:rPr/>
        <w:t>Joist Ties: Flat straps, with holes for fasteners, for tying joists together over supports.</w:t>
      </w:r>
    </w:p>
    <w:p>
      <w:pPr>
        <w:pStyle w:val="PR2"/>
        <w:numPr>
          <w:ilvl w:val="5"/>
          <w:numId w:val="1"/>
        </w:numPr>
        <w:spacing w:before="240" w:after="0"/>
        <w:rPr/>
      </w:pPr>
      <w:r>
        <w:rPr/>
        <w:t>Width: [</w:t>
      </w:r>
      <w:r>
        <w:rPr>
          <w:rStyle w:val="IP"/>
          <w:b/>
        </w:rPr>
        <w:t>3/4 inch</w:t>
      </w:r>
      <w:r>
        <w:rPr>
          <w:rStyle w:val="SI"/>
          <w:b/>
        </w:rPr>
        <w:t xml:space="preserve"> (19 mm)</w:t>
      </w:r>
      <w:r>
        <w:rPr/>
        <w:t>] [</w:t>
      </w:r>
      <w:r>
        <w:rPr>
          <w:rStyle w:val="IP"/>
          <w:b/>
        </w:rPr>
        <w:t>1-1/4 inches</w:t>
      </w:r>
      <w:r>
        <w:rPr>
          <w:rStyle w:val="SI"/>
          <w:b/>
        </w:rPr>
        <w:t xml:space="preserve"> (32 mm)</w:t>
      </w:r>
      <w:r>
        <w:rPr/>
        <w:t>].</w:t>
      </w:r>
    </w:p>
    <w:p>
      <w:pPr>
        <w:pStyle w:val="PR2"/>
        <w:numPr>
          <w:ilvl w:val="5"/>
          <w:numId w:val="1"/>
        </w:numPr>
        <w:rPr/>
      </w:pPr>
      <w:r>
        <w:rPr/>
        <w:t>Thickness: [</w:t>
      </w:r>
      <w:r>
        <w:rPr>
          <w:rStyle w:val="IP"/>
          <w:b/>
        </w:rPr>
        <w:t>0.050 inch</w:t>
      </w:r>
      <w:r>
        <w:rPr>
          <w:rStyle w:val="SI"/>
          <w:b/>
        </w:rPr>
        <w:t xml:space="preserve"> (1.3 mm)</w:t>
      </w:r>
      <w:r>
        <w:rPr/>
        <w:t>] [</w:t>
      </w:r>
      <w:r>
        <w:rPr>
          <w:rStyle w:val="IP"/>
          <w:b/>
        </w:rPr>
        <w:t>0.062 inch</w:t>
      </w:r>
      <w:r>
        <w:rPr>
          <w:rStyle w:val="SI"/>
          <w:b/>
        </w:rPr>
        <w:t xml:space="preserve"> (1.6 mm)</w:t>
      </w:r>
      <w:r>
        <w:rPr/>
        <w:t>].</w:t>
      </w:r>
    </w:p>
    <w:p>
      <w:pPr>
        <w:pStyle w:val="PR2"/>
        <w:numPr>
          <w:ilvl w:val="5"/>
          <w:numId w:val="1"/>
        </w:numPr>
        <w:rPr/>
      </w:pPr>
      <w:r>
        <w:rPr/>
        <w:t>Length: [</w:t>
      </w:r>
      <w:r>
        <w:rPr>
          <w:rStyle w:val="IP"/>
          <w:b/>
        </w:rPr>
        <w:t>16 inches</w:t>
      </w:r>
      <w:r>
        <w:rPr>
          <w:rStyle w:val="SI"/>
          <w:b/>
        </w:rPr>
        <w:t xml:space="preserve"> (400 mm)</w:t>
      </w:r>
      <w:r>
        <w:rPr/>
        <w:t>] [</w:t>
      </w:r>
      <w:r>
        <w:rPr>
          <w:rStyle w:val="IP"/>
          <w:b/>
        </w:rPr>
        <w:t>24 inches</w:t>
      </w:r>
      <w:r>
        <w:rPr>
          <w:rStyle w:val="SI"/>
          <w:b/>
        </w:rPr>
        <w:t xml:space="preserve"> (600 mm)</w:t>
      </w:r>
      <w:r>
        <w:rPr/>
        <w:t>] [</w:t>
      </w:r>
      <w:r>
        <w:rPr>
          <w:b/>
        </w:rPr>
        <w:t>As indicated</w:t>
      </w:r>
      <w:r>
        <w:rPr/>
        <w:t>].</w:t>
      </w:r>
    </w:p>
    <w:p>
      <w:pPr>
        <w:pStyle w:val="PR1"/>
        <w:numPr>
          <w:ilvl w:val="4"/>
          <w:numId w:val="1"/>
        </w:numPr>
        <w:rPr/>
      </w:pPr>
      <w:r>
        <w:rPr/>
        <w:t>Materials: Unless otherwise indicated, fabricate from the following materials:</w:t>
      </w:r>
    </w:p>
    <w:p>
      <w:pPr>
        <w:pStyle w:val="CMT"/>
        <w:rPr/>
      </w:pPr>
      <w:r>
        <w:rPr/>
        <w:t>Galvanized steel is typical for most manufacturers and is suitable for most applications. Some manufacturers offer specialty finishes for exposed uses.</w:t>
      </w:r>
    </w:p>
    <w:p>
      <w:pPr>
        <w:pStyle w:val="PR2"/>
        <w:numPr>
          <w:ilvl w:val="5"/>
          <w:numId w:val="1"/>
        </w:numPr>
        <w:spacing w:before="240" w:after="0"/>
        <w:rPr/>
      </w:pPr>
      <w:r>
        <w:rPr/>
        <w:t xml:space="preserve">Galvanized-Steel Sheet: Hot-dip, zinc-coated steel sheet complying with ASTM A653/A653M, </w:t>
      </w:r>
      <w:r>
        <w:rPr>
          <w:rStyle w:val="IP"/>
        </w:rPr>
        <w:t>G60</w:t>
      </w:r>
      <w:r>
        <w:rPr>
          <w:rStyle w:val="SI"/>
        </w:rPr>
        <w:t xml:space="preserve"> (Z180)</w:t>
      </w:r>
      <w:r>
        <w:rPr/>
        <w:t xml:space="preserve"> coating designation.</w:t>
      </w:r>
    </w:p>
    <w:p>
      <w:pPr>
        <w:pStyle w:val="PR3"/>
        <w:numPr>
          <w:ilvl w:val="6"/>
          <w:numId w:val="1"/>
        </w:numPr>
        <w:spacing w:before="240" w:after="0"/>
        <w:rPr/>
      </w:pPr>
      <w:r>
        <w:rPr/>
        <w:t>Use for interior locations unless otherwise indicated.</w:t>
      </w:r>
    </w:p>
    <w:p>
      <w:pPr>
        <w:pStyle w:val="PR2"/>
        <w:numPr>
          <w:ilvl w:val="5"/>
          <w:numId w:val="1"/>
        </w:numPr>
        <w:spacing w:before="240" w:after="0"/>
        <w:rPr/>
      </w:pPr>
      <w:r>
        <w:rPr/>
        <w:t xml:space="preserve">Hot-Dip, Heavy-Galvanized Steel Sheet: ASTM A653/A653M; structural steel (SS), high-strength low-alloy steel Type A (HSLAS Type A), or high-strength low-alloy steel Type B (HSLAS Type B); </w:t>
      </w:r>
      <w:r>
        <w:rPr>
          <w:rStyle w:val="IP"/>
        </w:rPr>
        <w:t>G185</w:t>
      </w:r>
      <w:r>
        <w:rPr>
          <w:rStyle w:val="SI"/>
        </w:rPr>
        <w:t xml:space="preserve"> (Z550)</w:t>
      </w:r>
      <w:r>
        <w:rPr/>
        <w:t xml:space="preserve"> coating designation; and not less than </w:t>
      </w:r>
      <w:r>
        <w:rPr>
          <w:rStyle w:val="IP"/>
        </w:rPr>
        <w:t>0.036 inch</w:t>
      </w:r>
      <w:r>
        <w:rPr>
          <w:rStyle w:val="SI"/>
        </w:rPr>
        <w:t xml:space="preserve"> (0.9 mm)</w:t>
      </w:r>
      <w:r>
        <w:rPr/>
        <w:t xml:space="preserve"> thick.</w:t>
      </w:r>
    </w:p>
    <w:p>
      <w:pPr>
        <w:pStyle w:val="PR3"/>
        <w:numPr>
          <w:ilvl w:val="6"/>
          <w:numId w:val="1"/>
        </w:numPr>
        <w:spacing w:before="240" w:after="0"/>
        <w:rPr/>
      </w:pPr>
      <w:r>
        <w:rPr/>
        <w:t>Use for wood-preservative-treated lumber and where indicated.</w:t>
      </w:r>
    </w:p>
    <w:p>
      <w:pPr>
        <w:pStyle w:val="CMT"/>
        <w:rPr/>
      </w:pPr>
      <w:r>
        <w:rPr/>
        <w:t>Type 304 stainless steel is usually standard; use Type 316 where subject to salt spray or immersion in saltwater. Type 316 is more expensive and cannot be distinguished from Type 304 except by chemical tests.</w:t>
      </w:r>
    </w:p>
    <w:p>
      <w:pPr>
        <w:pStyle w:val="PR2"/>
        <w:numPr>
          <w:ilvl w:val="5"/>
          <w:numId w:val="1"/>
        </w:numPr>
        <w:spacing w:before="240" w:after="0"/>
        <w:rPr/>
      </w:pPr>
      <w:r>
        <w:rPr/>
        <w:t>Stainless steel bars and shapes complying with ASTM A276/A276M, [</w:t>
      </w:r>
      <w:r>
        <w:rPr>
          <w:b/>
        </w:rPr>
        <w:t>Type 304</w:t>
      </w:r>
      <w:r>
        <w:rPr/>
        <w:t>] [</w:t>
      </w:r>
      <w:r>
        <w:rPr>
          <w:b/>
        </w:rPr>
        <w:t>Type 316</w:t>
      </w:r>
      <w:r>
        <w:rPr/>
        <w:t>].</w:t>
      </w:r>
    </w:p>
    <w:p>
      <w:pPr>
        <w:pStyle w:val="PR3"/>
        <w:numPr>
          <w:ilvl w:val="6"/>
          <w:numId w:val="1"/>
        </w:numPr>
        <w:spacing w:before="240" w:after="0"/>
        <w:rPr/>
      </w:pPr>
      <w:r>
        <w:rPr/>
        <w:t>Use for exterior locations and where indicated.</w:t>
      </w:r>
    </w:p>
    <w:p>
      <w:pPr>
        <w:pStyle w:val="ART"/>
        <w:numPr>
          <w:ilvl w:val="3"/>
          <w:numId w:val="1"/>
        </w:numPr>
        <w:ind w:hanging="0" w:left="0"/>
        <w:rPr/>
      </w:pPr>
      <w:r>
        <w:rPr/>
        <w:t>MISCELLANEOUS MATERIALS</w:t>
      </w:r>
    </w:p>
    <w:p>
      <w:pPr>
        <w:pStyle w:val="PR1"/>
        <w:numPr>
          <w:ilvl w:val="4"/>
          <w:numId w:val="1"/>
        </w:numPr>
        <w:rPr/>
      </w:pPr>
      <w:r>
        <w:rPr/>
        <w:t>Sill-Sealer Gaskets:</w:t>
      </w:r>
    </w:p>
    <w:p>
      <w:pPr>
        <w:pStyle w:val="CMT"/>
        <w:rPr/>
      </w:pPr>
      <w:r>
        <w:rPr/>
        <w:t>Retain one of three subparagraphs below if required. First subparagraph is suitable for dry masonry. Second is more suitable for applications close to the ground or likely to remain damp, and third is a combination sill-sealer gasket and termite barrier.</w:t>
      </w:r>
    </w:p>
    <w:p>
      <w:pPr>
        <w:pStyle w:val="PR2"/>
        <w:numPr>
          <w:ilvl w:val="5"/>
          <w:numId w:val="1"/>
        </w:numPr>
        <w:spacing w:before="240" w:after="0"/>
        <w:rPr/>
      </w:pPr>
      <w:r>
        <w:rPr/>
        <w:t xml:space="preserve">Glass-fiber-resilient insulation, fabricated in strip form, for use as sill sealer; </w:t>
      </w:r>
      <w:r>
        <w:rPr>
          <w:rStyle w:val="IP"/>
        </w:rPr>
        <w:t>1-inch</w:t>
      </w:r>
      <w:r>
        <w:rPr>
          <w:rStyle w:val="SI"/>
        </w:rPr>
        <w:t xml:space="preserve"> (25-mm)</w:t>
      </w:r>
      <w:r>
        <w:rPr/>
        <w:t xml:space="preserve"> nominal thickness, compressible to </w:t>
      </w:r>
      <w:r>
        <w:rPr>
          <w:rStyle w:val="IP"/>
        </w:rPr>
        <w:t>1/32 inch</w:t>
      </w:r>
      <w:r>
        <w:rPr>
          <w:rStyle w:val="SI"/>
        </w:rPr>
        <w:t xml:space="preserve"> (0.8 mm)</w:t>
      </w:r>
      <w:r>
        <w:rPr/>
        <w:t>; selected from manufacturer's standard widths to suit width of sill members indicated.</w:t>
      </w:r>
    </w:p>
    <w:p>
      <w:pPr>
        <w:pStyle w:val="PR2"/>
        <w:numPr>
          <w:ilvl w:val="5"/>
          <w:numId w:val="1"/>
        </w:numPr>
        <w:rPr/>
      </w:pPr>
      <w:r>
        <w:rPr/>
        <w:t xml:space="preserve">Closed-cell neoprene foam, </w:t>
      </w:r>
      <w:r>
        <w:rPr>
          <w:rStyle w:val="IP"/>
        </w:rPr>
        <w:t>1/4 inch</w:t>
      </w:r>
      <w:r>
        <w:rPr>
          <w:rStyle w:val="SI"/>
        </w:rPr>
        <w:t xml:space="preserve"> (6.4 mm)</w:t>
      </w:r>
      <w:r>
        <w:rPr/>
        <w:t xml:space="preserve"> thick, selected from manufacturer's standard widths to suit width of sill members indicated.</w:t>
      </w:r>
    </w:p>
    <w:p>
      <w:pPr>
        <w:pStyle w:val="PR2"/>
        <w:numPr>
          <w:ilvl w:val="5"/>
          <w:numId w:val="1"/>
        </w:numPr>
        <w:rPr/>
      </w:pPr>
      <w:r>
        <w:rPr/>
        <w:t xml:space="preserve">Self-adhering sheet consisting of </w:t>
      </w:r>
      <w:r>
        <w:rPr>
          <w:rStyle w:val="IP"/>
        </w:rPr>
        <w:t>64 mils</w:t>
      </w:r>
      <w:r>
        <w:rPr>
          <w:rStyle w:val="SI"/>
        </w:rPr>
        <w:t xml:space="preserve"> (1.6 mm)</w:t>
      </w:r>
      <w:r>
        <w:rPr/>
        <w:t xml:space="preserve"> of rubberized asphalt laminated on one side to </w:t>
      </w:r>
      <w:r>
        <w:rPr>
          <w:rStyle w:val="IP"/>
        </w:rPr>
        <w:t>4-mil-</w:t>
      </w:r>
      <w:r>
        <w:rPr>
          <w:rStyle w:val="SI"/>
        </w:rPr>
        <w:t xml:space="preserve"> (0.10-mm-)</w:t>
      </w:r>
      <w:r>
        <w:rPr/>
        <w:t xml:space="preserve"> thick, polyethylene-film reinforcement, and with release liner on adhesive side[</w:t>
      </w:r>
      <w:r>
        <w:rPr>
          <w:b/>
        </w:rPr>
        <w:t>; formulated for application with primer or surface conditioner that complies with VOC limits of authorities having jurisdiction</w:t>
      </w:r>
      <w:r>
        <w:rPr/>
        <w:t>].</w:t>
      </w:r>
    </w:p>
    <w:p>
      <w:pPr>
        <w:pStyle w:val="CMT"/>
        <w:rPr/>
      </w:pPr>
      <w:r>
        <w:rPr/>
        <w:t>Retain "Flexible Flashing" Paragraph below if required as a separator between preservative-treated wood and metal.</w:t>
      </w:r>
    </w:p>
    <w:p>
      <w:pPr>
        <w:pStyle w:val="PR1"/>
        <w:numPr>
          <w:ilvl w:val="4"/>
          <w:numId w:val="1"/>
        </w:numPr>
        <w:rPr/>
      </w:pPr>
      <w:r>
        <w:rPr/>
        <w:t>Flexible Flashing: Composite, self-adhesive, flashing product consisting of pliable, [</w:t>
      </w:r>
      <w:r>
        <w:rPr>
          <w:b/>
        </w:rPr>
        <w:t>butyl rubber</w:t>
      </w:r>
      <w:r>
        <w:rPr/>
        <w:t>] [</w:t>
      </w:r>
      <w:r>
        <w:rPr>
          <w:b/>
        </w:rPr>
        <w:t>or</w:t>
      </w:r>
      <w:r>
        <w:rPr/>
        <w:t>] [</w:t>
      </w:r>
      <w:r>
        <w:rPr>
          <w:b/>
        </w:rPr>
        <w:t>rubberized-asphalt</w:t>
      </w:r>
      <w:r>
        <w:rPr/>
        <w:t xml:space="preserve">] compound, bonded to high-density polyethylene film, aluminum foil, or spunbonded polyolefin to produce overall thickness of not less than </w:t>
      </w:r>
      <w:r>
        <w:rPr>
          <w:rStyle w:val="IP"/>
        </w:rPr>
        <w:t>0.025 inch</w:t>
      </w:r>
      <w:r>
        <w:rPr>
          <w:rStyle w:val="SI"/>
        </w:rPr>
        <w:t xml:space="preserve"> (0.6 mm)</w:t>
      </w:r>
      <w:r>
        <w:rPr/>
        <w:t>.</w:t>
      </w:r>
    </w:p>
    <w:p>
      <w:pPr>
        <w:pStyle w:val="PRT"/>
        <w:numPr>
          <w:ilvl w:val="0"/>
          <w:numId w:val="1"/>
        </w:numPr>
        <w:ind w:hanging="0" w:left="0"/>
        <w:rPr/>
      </w:pPr>
      <w:r>
        <w:rPr/>
        <w:t>EXECUTION</w:t>
      </w:r>
    </w:p>
    <w:p>
      <w:pPr>
        <w:pStyle w:val="ART"/>
        <w:numPr>
          <w:ilvl w:val="3"/>
          <w:numId w:val="1"/>
        </w:numPr>
        <w:ind w:hanging="0" w:left="0"/>
        <w:rPr/>
      </w:pPr>
      <w:r>
        <w:rPr/>
        <w:t>EXAMINATION</w:t>
      </w:r>
    </w:p>
    <w:p>
      <w:pPr>
        <w:pStyle w:val="PR1"/>
        <w:numPr>
          <w:ilvl w:val="4"/>
          <w:numId w:val="1"/>
        </w:numPr>
        <w:rPr/>
      </w:pPr>
      <w:r>
        <w:rPr/>
        <w:t>Examine substrates and conditions, with Installer present, for compliance with requirements for installation tolerances and other conditions affecting performance of the Work.</w:t>
      </w:r>
    </w:p>
    <w:p>
      <w:pPr>
        <w:pStyle w:val="PR2"/>
        <w:numPr>
          <w:ilvl w:val="5"/>
          <w:numId w:val="1"/>
        </w:numPr>
        <w:spacing w:before="240" w:after="0"/>
        <w:rPr/>
      </w:pPr>
      <w:r>
        <w:rPr/>
        <w:t>Verify that joist flange widths match hanger widths.</w:t>
      </w:r>
    </w:p>
    <w:p>
      <w:pPr>
        <w:pStyle w:val="PR1"/>
        <w:numPr>
          <w:ilvl w:val="4"/>
          <w:numId w:val="1"/>
        </w:numPr>
        <w:rPr/>
      </w:pPr>
      <w:r>
        <w:rPr/>
        <w:t>Proceed with installation only after unsatisfactory conditions have been corrected.</w:t>
      </w:r>
    </w:p>
    <w:p>
      <w:pPr>
        <w:pStyle w:val="ART"/>
        <w:numPr>
          <w:ilvl w:val="3"/>
          <w:numId w:val="1"/>
        </w:numPr>
        <w:ind w:hanging="0" w:left="0"/>
        <w:rPr/>
      </w:pPr>
      <w:r>
        <w:rPr/>
        <w:t>PREPARATION</w:t>
      </w:r>
    </w:p>
    <w:p>
      <w:pPr>
        <w:pStyle w:val="PR1"/>
        <w:numPr>
          <w:ilvl w:val="4"/>
          <w:numId w:val="1"/>
        </w:numPr>
        <w:rPr/>
      </w:pPr>
      <w:r>
        <w:rPr/>
        <w:t>Do not install in direct contact with concrete or masonry.</w:t>
      </w:r>
    </w:p>
    <w:p>
      <w:pPr>
        <w:pStyle w:val="PR1"/>
        <w:numPr>
          <w:ilvl w:val="4"/>
          <w:numId w:val="1"/>
        </w:numPr>
        <w:rPr/>
      </w:pPr>
      <w:r>
        <w:rPr/>
        <w:t>Where wood-preservative-treated members are installed adjacent to metal decking, install continuous flexible flashing separator between wood and metal decking.</w:t>
      </w:r>
    </w:p>
    <w:p>
      <w:pPr>
        <w:pStyle w:val="CMT"/>
        <w:rPr/>
      </w:pPr>
      <w:r>
        <w:rPr/>
        <w:t>Delete paragraph below if preservative-treated structural composite lumber is not specified.</w:t>
      </w:r>
    </w:p>
    <w:p>
      <w:pPr>
        <w:pStyle w:val="PR1"/>
        <w:numPr>
          <w:ilvl w:val="4"/>
          <w:numId w:val="1"/>
        </w:numPr>
        <w:rPr/>
      </w:pPr>
      <w:r>
        <w:rPr/>
        <w:t>Comply with AWPA M4 for applying field treatment to cut surfaces of preservative-treated lumber.</w:t>
      </w:r>
    </w:p>
    <w:p>
      <w:pPr>
        <w:pStyle w:val="PR2"/>
        <w:numPr>
          <w:ilvl w:val="5"/>
          <w:numId w:val="1"/>
        </w:numPr>
        <w:spacing w:before="240" w:after="0"/>
        <w:rPr/>
      </w:pPr>
      <w:r>
        <w:rPr/>
        <w:t>Use treatment approved in writing by manufacturer.</w:t>
      </w:r>
    </w:p>
    <w:p>
      <w:pPr>
        <w:pStyle w:val="ART"/>
        <w:numPr>
          <w:ilvl w:val="3"/>
          <w:numId w:val="1"/>
        </w:numPr>
        <w:ind w:hanging="0" w:left="0"/>
        <w:rPr/>
      </w:pPr>
      <w:r>
        <w:rPr/>
        <w:t>INSTALLATION OF STRUCTURAL COMPOSITE LUMBER</w:t>
      </w:r>
    </w:p>
    <w:p>
      <w:pPr>
        <w:pStyle w:val="PR1"/>
        <w:numPr>
          <w:ilvl w:val="4"/>
          <w:numId w:val="1"/>
        </w:numPr>
        <w:rPr/>
      </w:pPr>
      <w:r>
        <w:rPr/>
        <w:t>Install to comply with ESR report, manufacturer's written instructions, and applicable code.</w:t>
      </w:r>
    </w:p>
    <w:p>
      <w:pPr>
        <w:pStyle w:val="PR2"/>
        <w:numPr>
          <w:ilvl w:val="5"/>
          <w:numId w:val="1"/>
        </w:numPr>
        <w:spacing w:before="240" w:after="0"/>
        <w:rPr/>
      </w:pPr>
      <w:r>
        <w:rPr/>
        <w:t>Install in dry, covered conditions where average in-service moisture content of lumber is 16 percent or less.</w:t>
      </w:r>
    </w:p>
    <w:p>
      <w:pPr>
        <w:pStyle w:val="PR2"/>
        <w:numPr>
          <w:ilvl w:val="5"/>
          <w:numId w:val="1"/>
        </w:numPr>
        <w:rPr/>
      </w:pPr>
      <w:r>
        <w:rPr/>
        <w:t>Install metal framing connections in accordance with AWC's "National Design Specification (NDS) for Wood Construction." Install fasteners through each fastener hole.</w:t>
      </w:r>
    </w:p>
    <w:p>
      <w:pPr>
        <w:pStyle w:val="PR3"/>
        <w:numPr>
          <w:ilvl w:val="6"/>
          <w:numId w:val="1"/>
        </w:numPr>
        <w:spacing w:before="240" w:after="0"/>
        <w:rPr/>
      </w:pPr>
      <w:r>
        <w:rPr/>
        <w:t>Connections based on NDS or manufacturer's test or code reports.</w:t>
      </w:r>
    </w:p>
    <w:p>
      <w:pPr>
        <w:pStyle w:val="PR2"/>
        <w:numPr>
          <w:ilvl w:val="5"/>
          <w:numId w:val="1"/>
        </w:numPr>
        <w:spacing w:before="240" w:after="0"/>
        <w:rPr/>
      </w:pPr>
      <w:r>
        <w:rPr/>
        <w:t>Install lumber plumb and level. Accurately fit, align, securely fasten, and install free from distortion or defects.</w:t>
      </w:r>
    </w:p>
    <w:p>
      <w:pPr>
        <w:pStyle w:val="PR2"/>
        <w:numPr>
          <w:ilvl w:val="5"/>
          <w:numId w:val="1"/>
        </w:numPr>
        <w:rPr/>
      </w:pPr>
      <w:r>
        <w:rPr/>
        <w:t>Provide temporary bracing to maintain lines and levels until permanent supporting members are in place.</w:t>
      </w:r>
    </w:p>
    <w:p>
      <w:pPr>
        <w:pStyle w:val="PR1"/>
        <w:numPr>
          <w:ilvl w:val="4"/>
          <w:numId w:val="1"/>
        </w:numPr>
        <w:rPr/>
      </w:pPr>
      <w:r>
        <w:rPr/>
        <w:t>Cutting: Confirm size and location of field cutting, notching, and drilling with ESR report, registered design professional, and manufacturer.</w:t>
      </w:r>
    </w:p>
    <w:p>
      <w:pPr>
        <w:pStyle w:val="ART"/>
        <w:numPr>
          <w:ilvl w:val="3"/>
          <w:numId w:val="1"/>
        </w:numPr>
        <w:ind w:hanging="0" w:left="0"/>
        <w:rPr/>
      </w:pPr>
      <w:r>
        <w:rPr/>
        <w:t>INSTALLATION OF PREFABRICATED WOOD I-JOISTS</w:t>
      </w:r>
    </w:p>
    <w:p>
      <w:pPr>
        <w:pStyle w:val="PR1"/>
        <w:numPr>
          <w:ilvl w:val="4"/>
          <w:numId w:val="1"/>
        </w:numPr>
        <w:rPr/>
      </w:pPr>
      <w:r>
        <w:rPr/>
        <w:t>Install to comply with ESR report, manufacturer's written instructions, and applicable code.</w:t>
      </w:r>
    </w:p>
    <w:p>
      <w:pPr>
        <w:pStyle w:val="PR2"/>
        <w:numPr>
          <w:ilvl w:val="5"/>
          <w:numId w:val="1"/>
        </w:numPr>
        <w:spacing w:before="240" w:after="0"/>
        <w:rPr/>
      </w:pPr>
      <w:r>
        <w:rPr/>
        <w:t>Install in dry, covered conditions where in-service moisture content of wood does not exceed 16 percent.</w:t>
      </w:r>
    </w:p>
    <w:p>
      <w:pPr>
        <w:pStyle w:val="PR2"/>
        <w:numPr>
          <w:ilvl w:val="5"/>
          <w:numId w:val="1"/>
        </w:numPr>
        <w:rPr/>
      </w:pPr>
      <w:r>
        <w:rPr/>
        <w:t>Install metal framing connections in accordance with AWC's "National Design Specification (NDS) for Wood Construction." Install fasteners through each fastener hole.</w:t>
      </w:r>
    </w:p>
    <w:p>
      <w:pPr>
        <w:pStyle w:val="PR2"/>
        <w:numPr>
          <w:ilvl w:val="5"/>
          <w:numId w:val="1"/>
        </w:numPr>
        <w:rPr/>
      </w:pPr>
      <w:r>
        <w:rPr/>
        <w:t xml:space="preserve">Install joists with top and bottom flanges within </w:t>
      </w:r>
      <w:r>
        <w:rPr>
          <w:rStyle w:val="IP"/>
        </w:rPr>
        <w:t>1/2 inch</w:t>
      </w:r>
      <w:r>
        <w:rPr>
          <w:rStyle w:val="SI"/>
        </w:rPr>
        <w:t xml:space="preserve"> (12.7 mm)</w:t>
      </w:r>
      <w:r>
        <w:rPr/>
        <w:t xml:space="preserve"> of true vertical alignment, and support ends of each member with not less than </w:t>
      </w:r>
      <w:r>
        <w:rPr>
          <w:rStyle w:val="IP"/>
        </w:rPr>
        <w:t>1-3/4 inches</w:t>
      </w:r>
      <w:r>
        <w:rPr>
          <w:rStyle w:val="SI"/>
        </w:rPr>
        <w:t xml:space="preserve"> (44.5 mm)</w:t>
      </w:r>
      <w:r>
        <w:rPr/>
        <w:t xml:space="preserve"> for end bearing and </w:t>
      </w:r>
      <w:r>
        <w:rPr>
          <w:rStyle w:val="IP"/>
        </w:rPr>
        <w:t>3-1/2 inches</w:t>
      </w:r>
      <w:r>
        <w:rPr>
          <w:rStyle w:val="SI"/>
        </w:rPr>
        <w:t xml:space="preserve"> (76 mm)</w:t>
      </w:r>
      <w:r>
        <w:rPr/>
        <w:t xml:space="preserve"> for intermediate bearings.</w:t>
      </w:r>
    </w:p>
    <w:p>
      <w:pPr>
        <w:pStyle w:val="PR2"/>
        <w:numPr>
          <w:ilvl w:val="5"/>
          <w:numId w:val="1"/>
        </w:numPr>
        <w:rPr/>
      </w:pPr>
      <w:r>
        <w:rPr/>
        <w:t>Provide temporary bracing to maintain lines and levels until permanent supporting members are in place.</w:t>
      </w:r>
    </w:p>
    <w:p>
      <w:pPr>
        <w:pStyle w:val="PR2"/>
        <w:numPr>
          <w:ilvl w:val="5"/>
          <w:numId w:val="1"/>
        </w:numPr>
        <w:rPr/>
      </w:pPr>
      <w:r>
        <w:rPr/>
        <w:t>Provide lateral restraint at supports to prevent rotation, and along the compression flange of each joist.</w:t>
      </w:r>
    </w:p>
    <w:p>
      <w:pPr>
        <w:pStyle w:val="PR2"/>
        <w:numPr>
          <w:ilvl w:val="5"/>
          <w:numId w:val="1"/>
        </w:numPr>
        <w:rPr/>
      </w:pPr>
      <w:r>
        <w:rPr/>
        <w:t>Completely install and properly nail hangers, rim joists, rim boards, blocking panels, and x-bracing as each joist is set.</w:t>
      </w:r>
    </w:p>
    <w:p>
      <w:pPr>
        <w:pStyle w:val="PR1"/>
        <w:numPr>
          <w:ilvl w:val="4"/>
          <w:numId w:val="1"/>
        </w:numPr>
        <w:rPr/>
      </w:pPr>
      <w:r>
        <w:rPr/>
        <w:t>Cantilevered portions of joists must not exceed a maximum length equal to one-third the adjacent span, and support only uniform loads, unless designed by a design professional and approved by authorities having jurisdiction.</w:t>
      </w:r>
    </w:p>
    <w:p>
      <w:pPr>
        <w:pStyle w:val="PR2"/>
        <w:numPr>
          <w:ilvl w:val="5"/>
          <w:numId w:val="1"/>
        </w:numPr>
        <w:spacing w:before="240" w:after="0"/>
        <w:rPr/>
      </w:pPr>
      <w:r>
        <w:rPr/>
        <w:t>Temporarily secure ends of cantilevers with strut lines on both top and bottom flanges. Remove only as required to install permanent sheathing.</w:t>
      </w:r>
    </w:p>
    <w:p>
      <w:pPr>
        <w:pStyle w:val="PR1"/>
        <w:numPr>
          <w:ilvl w:val="4"/>
          <w:numId w:val="1"/>
        </w:numPr>
        <w:rPr/>
      </w:pPr>
      <w:r>
        <w:rPr/>
        <w:t>Cutting: Do not splice structural members between supports unless otherwise indicated.</w:t>
      </w:r>
    </w:p>
    <w:p>
      <w:pPr>
        <w:pStyle w:val="PR2"/>
        <w:numPr>
          <w:ilvl w:val="5"/>
          <w:numId w:val="1"/>
        </w:numPr>
        <w:spacing w:before="240" w:after="0"/>
        <w:rPr/>
      </w:pPr>
      <w:r>
        <w:rPr/>
        <w:t>Do not cut, drill, or notch I-joist top and bottom flanges except for cutting to length.</w:t>
      </w:r>
    </w:p>
    <w:p>
      <w:pPr>
        <w:pStyle w:val="ART"/>
        <w:numPr>
          <w:ilvl w:val="3"/>
          <w:numId w:val="1"/>
        </w:numPr>
        <w:ind w:hanging="0" w:left="0"/>
        <w:rPr/>
      </w:pPr>
      <w:r>
        <w:rPr/>
        <w:t>INSTALLATION OF ENGINEERED RIM BOARDS</w:t>
      </w:r>
    </w:p>
    <w:p>
      <w:pPr>
        <w:pStyle w:val="PR1"/>
        <w:numPr>
          <w:ilvl w:val="4"/>
          <w:numId w:val="1"/>
        </w:numPr>
        <w:rPr/>
      </w:pPr>
      <w:r>
        <w:rPr/>
        <w:t>Install at bearing walls perpendicular to and supported by I-joists that require full-depth blocking, or rim joists, at supports.</w:t>
      </w:r>
    </w:p>
    <w:p>
      <w:pPr>
        <w:pStyle w:val="PR1"/>
        <w:numPr>
          <w:ilvl w:val="4"/>
          <w:numId w:val="1"/>
        </w:numPr>
        <w:rPr/>
      </w:pPr>
      <w:r>
        <w:rPr/>
        <w:t>Sill Sealer Gasket: Install to form continuous seal between sill plates and foundation walls.</w:t>
      </w:r>
    </w:p>
    <w:p>
      <w:pPr>
        <w:pStyle w:val="ART"/>
        <w:numPr>
          <w:ilvl w:val="3"/>
          <w:numId w:val="1"/>
        </w:numPr>
        <w:ind w:hanging="0" w:left="0"/>
        <w:rPr/>
      </w:pPr>
      <w:r>
        <w:rPr/>
        <w:t>PROTECTION</w:t>
      </w:r>
    </w:p>
    <w:p>
      <w:pPr>
        <w:pStyle w:val="CMT"/>
        <w:rPr/>
      </w:pPr>
      <w:r>
        <w:rPr/>
        <w:t>Delete this article if site-applied boron treatment is specified in Section 313116 "Termite Control."</w:t>
      </w:r>
    </w:p>
    <w:p>
      <w:pPr>
        <w:pStyle w:val="PR1"/>
        <w:numPr>
          <w:ilvl w:val="4"/>
          <w:numId w:val="1"/>
        </w:numPr>
        <w:rPr/>
      </w:pPr>
      <w:r>
        <w:rPr/>
        <w:t>Protect wood that has been treated with SBX from weather. If, despite protection, SBX-treated wood becomes wet, apply EPA-registered borate treatment. Apply borate solution by spraying to comply with EPA-registered label.</w:t>
      </w:r>
    </w:p>
    <w:p>
      <w:pPr>
        <w:pStyle w:val="EOS"/>
        <w:rPr/>
      </w:pPr>
      <w:r>
        <w:rPr/>
        <w:t>END OF SECTION 061715</w:t>
      </w:r>
    </w:p>
    <w:sectPr>
      <w:headerReference w:type="default" r:id="rId14"/>
      <w:footerReference w:type="default" r:id="rId15"/>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ENGINEERED STRUCTURAL WOOD</w:t>
          </w:r>
        </w:p>
      </w:tc>
      <w:tc>
        <w:tcPr>
          <w:tcW w:w="1872" w:type="dxa"/>
          <w:tcBorders/>
        </w:tcPr>
        <w:p>
          <w:pPr>
            <w:pStyle w:val="RJUST"/>
            <w:rPr/>
          </w:pPr>
          <w:r>
            <w:rPr>
              <w:rStyle w:val="NUM"/>
            </w:rPr>
            <w:t>061715</w:t>
          </w:r>
          <w:r>
            <w:rPr/>
            <w:t xml:space="preserve"> - </w:t>
          </w:r>
          <w:r>
            <w:rPr/>
            <w:fldChar w:fldCharType="begin"/>
          </w:r>
          <w:r>
            <w:rPr/>
            <w:instrText xml:space="preserve"> PAGE </w:instrText>
          </w:r>
          <w:r>
            <w:rPr/>
            <w:fldChar w:fldCharType="separate"/>
          </w:r>
          <w:r>
            <w:rPr/>
            <w:t>12</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13">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61715"/>
    <w:docVar w:name="MF95" w:val="06171"/>
    <w:docVar w:name="MFOrigin" w:val="MF04"/>
    <w:docVar w:name="SpecType" w:val="MasterSpec"/>
    <w:docVar w:name="Version" w:val="15817"/>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61715&amp;ver=09-01-21&amp;format=FL&amp;sid=15817&amp;utm_source=MasterSpec&amp;utm_medium=Word" TargetMode="External"/><Relationship Id="rId3" Type="http://schemas.openxmlformats.org/officeDocument/2006/relationships/hyperlink" Target="http://www.arcomnet.com/sustainable_design.aspx?topic=7" TargetMode="External"/><Relationship Id="rId4" Type="http://schemas.openxmlformats.org/officeDocument/2006/relationships/hyperlink" Target="http://www.arcomnet.com/sustainable_design.aspx?topic=8" TargetMode="External"/><Relationship Id="rId5" Type="http://schemas.openxmlformats.org/officeDocument/2006/relationships/hyperlink" Target="http://www.arcomnet.com/sustainable_design.aspx?topic=146" TargetMode="External"/><Relationship Id="rId6" Type="http://schemas.openxmlformats.org/officeDocument/2006/relationships/hyperlink" Target="http://www.arcomnet.com/sustainable_design.aspx?topic=148" TargetMode="External"/><Relationship Id="rId7" Type="http://schemas.openxmlformats.org/officeDocument/2006/relationships/hyperlink" Target="http://www.arcomnet.com/sustainable_design.aspx?topic=17" TargetMode="External"/><Relationship Id="rId8" Type="http://schemas.openxmlformats.org/officeDocument/2006/relationships/hyperlink" Target="http://www.arcomnet.com/sustainable_design.aspx?topic=11" TargetMode="External"/><Relationship Id="rId9" Type="http://schemas.openxmlformats.org/officeDocument/2006/relationships/hyperlink" Target="http://www.specagent.com/LookUp/?ulid=12009&amp;mf=&amp;src=wd" TargetMode="External"/><Relationship Id="rId10" Type="http://schemas.openxmlformats.org/officeDocument/2006/relationships/hyperlink" Target="http://www.specagent.com/LookUp/?ulid=12010&amp;mf=&amp;src=wd" TargetMode="External"/><Relationship Id="rId11" Type="http://schemas.openxmlformats.org/officeDocument/2006/relationships/hyperlink" Target="http://www.specagent.com/LookUp/?ulid=14888&amp;mf=&amp;src=wd" TargetMode="External"/><Relationship Id="rId12" Type="http://schemas.openxmlformats.org/officeDocument/2006/relationships/hyperlink" Target="http://www.specagent.com/LookUp/?ulid=12011&amp;mf=&amp;src=wd" TargetMode="External"/><Relationship Id="rId13" Type="http://schemas.openxmlformats.org/officeDocument/2006/relationships/hyperlink" Target="http://www.specagent.com/LookUp/?ulid=12013&amp;mf=&amp;src=wd"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2022-09-26T01:45:00Z</dcterms:created>
  <dc:creator>Deltek, Inc.</dc:creator>
  <dc:description/>
  <cp:keywords>BAS-12345-MS80</cp:keywords>
  <dc:language>zh-CN</dc:language>
  <cp:lastModifiedBy>Janice Nacional</cp:lastModifiedBy>
  <dcterms:modified xsi:type="dcterms:W3CDTF">2022-09-26T01:45:00Z</dcterms:modified>
  <cp:revision>2</cp:revision>
  <dc:subject>ENGINEERED STRUCTURAL WOOD</dc:subject>
  <dc:title>SECTION 061715 - ENGINEERED STRUCTURAL WOOD</dc:title>
</cp:coreProperties>
</file>