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064023</w:t>
      </w:r>
      <w:r>
        <w:rPr/>
        <w:t xml:space="preserve"> - </w:t>
      </w:r>
      <w:r>
        <w:rPr>
          <w:rStyle w:val="NAM"/>
        </w:rPr>
        <w:t>INTERIOR ARCHITECTURAL WOODWORK</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CMT"/>
        <w:rPr/>
      </w:pPr>
      <w:r>
        <w:rPr/>
        <w:t>Review requirements of the Architectural Woodwork Institute (AWI), Architectural Woodwork Manufacturers Association of Canada (AWMAC), and Woodwork Institute's (WI) "Architectural Woodwork Standards" before revising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Interior standing and running trim for transparent finish.</w:t>
      </w:r>
    </w:p>
    <w:p>
      <w:pPr>
        <w:pStyle w:val="PR2"/>
        <w:numPr>
          <w:ilvl w:val="5"/>
          <w:numId w:val="1"/>
        </w:numPr>
        <w:rPr/>
      </w:pPr>
      <w:r>
        <w:rPr/>
        <w:t>Interior standing and running trim for opaque finish.</w:t>
      </w:r>
    </w:p>
    <w:p>
      <w:pPr>
        <w:pStyle w:val="PR2"/>
        <w:numPr>
          <w:ilvl w:val="5"/>
          <w:numId w:val="1"/>
        </w:numPr>
        <w:rPr/>
      </w:pPr>
      <w:r>
        <w:rPr/>
        <w:t>Closet and utility shelving.</w:t>
      </w:r>
    </w:p>
    <w:p>
      <w:pPr>
        <w:pStyle w:val="PR2"/>
        <w:numPr>
          <w:ilvl w:val="5"/>
          <w:numId w:val="1"/>
        </w:numPr>
        <w:rPr/>
      </w:pPr>
      <w:r>
        <w:rPr/>
        <w:t>Interior frames and jambs for transparent finish.</w:t>
      </w:r>
    </w:p>
    <w:p>
      <w:pPr>
        <w:pStyle w:val="PR2"/>
        <w:numPr>
          <w:ilvl w:val="5"/>
          <w:numId w:val="1"/>
        </w:numPr>
        <w:rPr/>
      </w:pPr>
      <w:r>
        <w:rPr/>
        <w:t>Interior frames and jambs for opaque finish.</w:t>
      </w:r>
    </w:p>
    <w:p>
      <w:pPr>
        <w:pStyle w:val="PR2"/>
        <w:numPr>
          <w:ilvl w:val="5"/>
          <w:numId w:val="1"/>
        </w:numPr>
        <w:rPr/>
      </w:pPr>
      <w:r>
        <w:rPr/>
        <w:t>Interior wood stairs and railings.</w:t>
      </w:r>
    </w:p>
    <w:p>
      <w:pPr>
        <w:pStyle w:val="PR2"/>
        <w:numPr>
          <w:ilvl w:val="5"/>
          <w:numId w:val="1"/>
        </w:numPr>
        <w:rPr/>
      </w:pPr>
      <w:r>
        <w:rPr/>
        <w:t>Preservative-treated wood material.</w:t>
      </w:r>
    </w:p>
    <w:p>
      <w:pPr>
        <w:pStyle w:val="PR2"/>
        <w:numPr>
          <w:ilvl w:val="5"/>
          <w:numId w:val="1"/>
        </w:numPr>
        <w:rPr/>
      </w:pPr>
      <w:r>
        <w:rPr/>
        <w:t>Fire-retardant-treated wood material.</w:t>
      </w:r>
    </w:p>
    <w:p>
      <w:pPr>
        <w:pStyle w:val="PR2"/>
        <w:numPr>
          <w:ilvl w:val="5"/>
          <w:numId w:val="1"/>
        </w:numPr>
        <w:rPr/>
      </w:pPr>
      <w:r>
        <w:rPr/>
        <w:t>Miscellaneous materials.</w:t>
      </w:r>
    </w:p>
    <w:p>
      <w:pPr>
        <w:pStyle w:val="PR2"/>
        <w:numPr>
          <w:ilvl w:val="5"/>
          <w:numId w:val="1"/>
        </w:numPr>
        <w:rPr/>
      </w:pPr>
      <w:r>
        <w:rPr/>
        <w:t>Shop priming.</w:t>
      </w:r>
    </w:p>
    <w:p>
      <w:pPr>
        <w:pStyle w:val="PR2"/>
        <w:numPr>
          <w:ilvl w:val="5"/>
          <w:numId w:val="1"/>
        </w:numPr>
        <w:rPr/>
      </w:pPr>
      <w:r>
        <w:rPr/>
        <w:t>Shop finishing.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furring, blocking, shims, and hanging strips required for installing interior architectural woodwork that are concealed within other construction before interior architectural woodwork installation.</w:t>
      </w:r>
    </w:p>
    <w:p>
      <w:pPr>
        <w:pStyle w:val="PR2"/>
        <w:numPr>
          <w:ilvl w:val="5"/>
          <w:numId w:val="1"/>
        </w:numPr>
        <w:rPr/>
      </w:pPr>
      <w:r>
        <w:rPr/>
        <w:t>Section 062023 "Interior Finish Carpentry" for interior carpentry exposed to view that is not specified in this Section.</w:t>
      </w:r>
    </w:p>
    <w:p>
      <w:pPr>
        <w:pStyle w:val="ART"/>
        <w:numPr>
          <w:ilvl w:val="3"/>
          <w:numId w:val="1"/>
        </w:numPr>
        <w:ind w:hanging="0" w:left="0"/>
        <w:rPr/>
      </w:pPr>
      <w:r>
        <w:rPr/>
        <w:t>COORDINATION</w:t>
      </w:r>
    </w:p>
    <w:p>
      <w:pPr>
        <w:pStyle w:val="PR1"/>
        <w:numPr>
          <w:ilvl w:val="4"/>
          <w:numId w:val="1"/>
        </w:numPr>
        <w:rPr/>
      </w:pPr>
      <w:r>
        <w:rPr/>
        <w:t>Coordinate sizes and locations of framing, blocking, furring, reinforcements, and other related units of Work specified in other Sections, to ensure that interior architectural woodwork can be supported and installed as indicated.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Anchors.</w:t>
      </w:r>
    </w:p>
    <w:p>
      <w:pPr>
        <w:pStyle w:val="PR2"/>
        <w:numPr>
          <w:ilvl w:val="5"/>
          <w:numId w:val="1"/>
        </w:numPr>
        <w:rPr/>
      </w:pPr>
      <w:r>
        <w:rPr/>
        <w:t>Adhesives.</w:t>
      </w:r>
    </w:p>
    <w:p>
      <w:pPr>
        <w:pStyle w:val="PR2"/>
        <w:numPr>
          <w:ilvl w:val="5"/>
          <w:numId w:val="1"/>
        </w:numPr>
        <w:rPr/>
      </w:pPr>
      <w:r>
        <w:rPr/>
        <w:t>Shop finishing materials.</w:t>
      </w:r>
    </w:p>
    <w:p>
      <w:pPr>
        <w:pStyle w:val="CMT"/>
        <w:rPr/>
      </w:pPr>
      <w:r>
        <w:rPr/>
        <w:t>Retain "Wood-Preservative Treatment" Paragraph below if required for wood in contact with concrete or masonry.</w:t>
      </w:r>
    </w:p>
    <w:p>
      <w:pPr>
        <w:pStyle w:val="PR1"/>
        <w:numPr>
          <w:ilvl w:val="4"/>
          <w:numId w:val="1"/>
        </w:numPr>
        <w:rPr/>
      </w:pPr>
      <w:r>
        <w:rPr/>
        <w:t>Wood-Preservative Treatment:</w:t>
      </w:r>
    </w:p>
    <w:p>
      <w:pPr>
        <w:pStyle w:val="PR2"/>
        <w:numPr>
          <w:ilvl w:val="5"/>
          <w:numId w:val="1"/>
        </w:numPr>
        <w:spacing w:before="240" w:after="0"/>
        <w:rPr/>
      </w:pPr>
      <w:r>
        <w:rPr/>
        <w:t>Include data and warranty information from chemical-treatment manufacturer and certification by treating plant that treated materials comply with requirements.</w:t>
      </w:r>
    </w:p>
    <w:p>
      <w:pPr>
        <w:pStyle w:val="PR2"/>
        <w:numPr>
          <w:ilvl w:val="5"/>
          <w:numId w:val="1"/>
        </w:numPr>
        <w:rPr/>
      </w:pPr>
      <w:r>
        <w:rPr/>
        <w:t>Indicate type of preservative used and net amount of preservative retained.</w:t>
      </w:r>
    </w:p>
    <w:p>
      <w:pPr>
        <w:pStyle w:val="PR2"/>
        <w:numPr>
          <w:ilvl w:val="5"/>
          <w:numId w:val="1"/>
        </w:numPr>
        <w:rPr/>
      </w:pPr>
      <w:r>
        <w:rPr/>
        <w:t>Include chemical-treatment manufacturer's written instructions for finishing treated material and manufacturer's written warranty.</w:t>
      </w:r>
    </w:p>
    <w:p>
      <w:pPr>
        <w:pStyle w:val="CMT"/>
        <w:rPr/>
      </w:pPr>
      <w:r>
        <w:rPr/>
        <w:t>Retain "Fire-Retardant Treatment" Paragraph below if required.</w:t>
      </w:r>
    </w:p>
    <w:p>
      <w:pPr>
        <w:pStyle w:val="PR1"/>
        <w:numPr>
          <w:ilvl w:val="4"/>
          <w:numId w:val="1"/>
        </w:numPr>
        <w:rPr/>
      </w:pPr>
      <w:r>
        <w:rPr/>
        <w:t>Fire-Retardant Treatment: Include data and warranty information from chemical-treatment manufacturer and certification by treating plant that treated materials comply with requirements.</w:t>
      </w:r>
    </w:p>
    <w:p>
      <w:pPr>
        <w:pStyle w:val="PR1"/>
        <w:numPr>
          <w:ilvl w:val="4"/>
          <w:numId w:val="1"/>
        </w:numPr>
        <w:rPr/>
      </w:pPr>
      <w:r>
        <w:rPr/>
        <w:t>Waterborne Treatments: For products receiving a waterborne treatment, include statement that moisture content of treated materials was reduced to levels specified before shipment to Project site.</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adhesives.&gt;</w:t>
        </w:r>
      </w:hyperlink>
    </w:p>
    <w:p>
      <w:pPr>
        <w:pStyle w:val="PR2"/>
        <w:numPr>
          <w:ilvl w:val="5"/>
          <w:numId w:val="1"/>
        </w:numPr>
        <w:rPr/>
      </w:pPr>
      <w:hyperlink r:id="rId7">
        <w:r>
          <w:rPr>
            <w:rStyle w:val="Hyperlink"/>
          </w:rPr>
          <w:t>&lt;Double click to insert sustainable design text for composite wood.&gt;</w:t>
        </w:r>
      </w:hyperlink>
    </w:p>
    <w:p>
      <w:pPr>
        <w:pStyle w:val="PR1"/>
        <w:numPr>
          <w:ilvl w:val="4"/>
          <w:numId w:val="1"/>
        </w:numPr>
        <w:rPr/>
      </w:pPr>
      <w:r>
        <w:rPr/>
        <w:t>Shop Drawings:</w:t>
      </w:r>
    </w:p>
    <w:p>
      <w:pPr>
        <w:pStyle w:val="PR2"/>
        <w:numPr>
          <w:ilvl w:val="5"/>
          <w:numId w:val="1"/>
        </w:numPr>
        <w:spacing w:before="240" w:after="0"/>
        <w:rPr/>
      </w:pPr>
      <w:r>
        <w:rPr/>
        <w:t>Include the following:</w:t>
      </w:r>
    </w:p>
    <w:p>
      <w:pPr>
        <w:pStyle w:val="PR3"/>
        <w:numPr>
          <w:ilvl w:val="6"/>
          <w:numId w:val="1"/>
        </w:numPr>
        <w:spacing w:before="240" w:after="0"/>
        <w:rPr/>
      </w:pPr>
      <w:r>
        <w:rPr/>
        <w:t>Dimensioned plans, elevations, and sections.</w:t>
      </w:r>
    </w:p>
    <w:p>
      <w:pPr>
        <w:pStyle w:val="PR3"/>
        <w:numPr>
          <w:ilvl w:val="6"/>
          <w:numId w:val="1"/>
        </w:numPr>
        <w:rPr/>
      </w:pPr>
      <w:r>
        <w:rPr/>
        <w:t>Attachment details.</w:t>
      </w:r>
    </w:p>
    <w:p>
      <w:pPr>
        <w:pStyle w:val="CMT"/>
        <w:rPr/>
      </w:pPr>
      <w:r>
        <w:rPr/>
        <w:t>Retain second option in first subparagraph below for ornate or complex work.</w:t>
      </w:r>
    </w:p>
    <w:p>
      <w:pPr>
        <w:pStyle w:val="PR2"/>
        <w:numPr>
          <w:ilvl w:val="5"/>
          <w:numId w:val="1"/>
        </w:numPr>
        <w:spacing w:before="240" w:after="0"/>
        <w:rPr/>
      </w:pPr>
      <w:r>
        <w:rPr/>
        <w:t>Show [</w:t>
      </w:r>
      <w:r>
        <w:rPr>
          <w:b/>
        </w:rPr>
        <w:t>large-scale</w:t>
      </w:r>
      <w:r>
        <w:rPr/>
        <w:t>] [</w:t>
      </w:r>
      <w:r>
        <w:rPr>
          <w:b/>
        </w:rPr>
        <w:t>full-size</w:t>
      </w:r>
      <w:r>
        <w:rPr/>
        <w:t>] details.</w:t>
      </w:r>
    </w:p>
    <w:p>
      <w:pPr>
        <w:pStyle w:val="PR2"/>
        <w:numPr>
          <w:ilvl w:val="5"/>
          <w:numId w:val="1"/>
        </w:numPr>
        <w:rPr/>
      </w:pPr>
      <w:r>
        <w:rPr/>
        <w:t>Show locations and sizes of furring, blocking, and hanging strips, including blocking and reinforcement concealed by construction and specified in other Sections.</w:t>
      </w:r>
    </w:p>
    <w:p>
      <w:pPr>
        <w:pStyle w:val="CMT"/>
        <w:rPr/>
      </w:pPr>
      <w:r>
        <w:rPr/>
        <w:t>Retain subparagraph below and applicable option if retaining other requirements for AWI's or WI's quality certification programs.</w:t>
      </w:r>
    </w:p>
    <w:p>
      <w:pPr>
        <w:pStyle w:val="PR2"/>
        <w:numPr>
          <w:ilvl w:val="5"/>
          <w:numId w:val="1"/>
        </w:numPr>
        <w:rPr/>
      </w:pPr>
      <w:r>
        <w:rPr/>
        <w:t>Apply [</w:t>
      </w:r>
      <w:r>
        <w:rPr>
          <w:b/>
        </w:rPr>
        <w:t>AWI Quality Certification</w:t>
      </w:r>
      <w:r>
        <w:rPr/>
        <w:t>] [</w:t>
      </w:r>
      <w:r>
        <w:rPr>
          <w:b/>
        </w:rPr>
        <w:t>WI Certified Compliance</w:t>
      </w:r>
      <w:r>
        <w:rPr/>
        <w:t>] Program label to Shop Drawings.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shop-applied color and finish specified.</w:t>
      </w:r>
    </w:p>
    <w:p>
      <w:pPr>
        <w:pStyle w:val="PR2"/>
        <w:numPr>
          <w:ilvl w:val="5"/>
          <w:numId w:val="1"/>
        </w:numPr>
        <w:spacing w:before="240" w:after="0"/>
        <w:rPr/>
      </w:pPr>
      <w:r>
        <w:rPr/>
        <w:t>Size:</w:t>
      </w:r>
    </w:p>
    <w:p>
      <w:pPr>
        <w:pStyle w:val="PR3"/>
        <w:numPr>
          <w:ilvl w:val="6"/>
          <w:numId w:val="1"/>
        </w:numPr>
        <w:spacing w:before="240" w:after="0"/>
        <w:rPr/>
      </w:pPr>
      <w:r>
        <w:rPr/>
        <w:t xml:space="preserve">Panel Products: </w:t>
      </w:r>
      <w:r>
        <w:rPr>
          <w:rStyle w:val="IP"/>
        </w:rPr>
        <w:t>12 inches by 12 inches</w:t>
      </w:r>
      <w:r>
        <w:rPr>
          <w:rStyle w:val="SI"/>
        </w:rPr>
        <w:t xml:space="preserve"> (300 mm by 300 mm)</w:t>
      </w:r>
      <w:r>
        <w:rPr/>
        <w:t>.</w:t>
      </w:r>
    </w:p>
    <w:p>
      <w:pPr>
        <w:pStyle w:val="PR3"/>
        <w:numPr>
          <w:ilvl w:val="6"/>
          <w:numId w:val="1"/>
        </w:numPr>
        <w:rPr/>
      </w:pPr>
      <w:r>
        <w:rPr/>
        <w:t>Lumber Products: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for each species and cut, finished on one side and one edge.</w:t>
      </w:r>
    </w:p>
    <w:p>
      <w:pPr>
        <w:pStyle w:val="PR1"/>
        <w:numPr>
          <w:ilvl w:val="4"/>
          <w:numId w:val="1"/>
        </w:numPr>
        <w:rPr/>
      </w:pPr>
      <w:r>
        <w:rPr/>
        <w:t>Samples for Initial Selection: For each type of shop-applied exposed finish.</w:t>
      </w:r>
    </w:p>
    <w:p>
      <w:pPr>
        <w:pStyle w:val="PR2"/>
        <w:numPr>
          <w:ilvl w:val="5"/>
          <w:numId w:val="1"/>
        </w:numPr>
        <w:spacing w:before="240" w:after="0"/>
        <w:rPr/>
      </w:pPr>
      <w:r>
        <w:rPr/>
        <w:t>Size:</w:t>
      </w:r>
    </w:p>
    <w:p>
      <w:pPr>
        <w:pStyle w:val="PR3"/>
        <w:numPr>
          <w:ilvl w:val="6"/>
          <w:numId w:val="1"/>
        </w:numPr>
        <w:spacing w:before="240" w:after="0"/>
        <w:rPr/>
      </w:pPr>
      <w:r>
        <w:rPr/>
        <w:t xml:space="preserve">Panel Products: </w:t>
      </w:r>
      <w:r>
        <w:rPr>
          <w:rStyle w:val="IP"/>
        </w:rPr>
        <w:t>12 inches by 12 inches</w:t>
      </w:r>
      <w:r>
        <w:rPr>
          <w:rStyle w:val="SI"/>
        </w:rPr>
        <w:t xml:space="preserve"> (300 mm by 300 mm)</w:t>
      </w:r>
      <w:r>
        <w:rPr/>
        <w:t>.</w:t>
      </w:r>
    </w:p>
    <w:p>
      <w:pPr>
        <w:pStyle w:val="PR3"/>
        <w:numPr>
          <w:ilvl w:val="6"/>
          <w:numId w:val="1"/>
        </w:numPr>
        <w:rPr/>
      </w:pPr>
      <w:r>
        <w:rPr/>
        <w:t>Lumber Products: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for each species and cut, finished on one side and one edge.</w:t>
      </w:r>
    </w:p>
    <w:p>
      <w:pPr>
        <w:pStyle w:val="PR1"/>
        <w:numPr>
          <w:ilvl w:val="4"/>
          <w:numId w:val="1"/>
        </w:numPr>
        <w:rPr/>
      </w:pPr>
      <w:r>
        <w:rPr/>
        <w:t>Samples for Verification: For the following:</w:t>
      </w:r>
    </w:p>
    <w:p>
      <w:pPr>
        <w:pStyle w:val="CMT"/>
        <w:rPr/>
      </w:pPr>
      <w:r>
        <w:rPr/>
        <w:t>Retain "Lumber for Transparent Finish," "Veneer Leaves," and "Lumber and Panel Products with Shop-Applied Opaque Finish" subparagraphs below to control grain character, color, and finish, or insert other subparagraphs to suit Project. Architectural Woodwork Standards requires samples to be "as wide as practical" by 12 inches (300 mm) long for lumber and 12 by 12 inches (300 by 300 mm) for panel products.</w:t>
      </w:r>
    </w:p>
    <w:p>
      <w:pPr>
        <w:pStyle w:val="PR2"/>
        <w:numPr>
          <w:ilvl w:val="5"/>
          <w:numId w:val="1"/>
        </w:numPr>
        <w:spacing w:before="240" w:after="0"/>
        <w:rPr/>
      </w:pPr>
      <w:r>
        <w:rPr/>
        <w:t>Lumber for Transparent Finish: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for each species and cut, finished on one side and one edge.</w:t>
      </w:r>
    </w:p>
    <w:p>
      <w:pPr>
        <w:pStyle w:val="PR2"/>
        <w:numPr>
          <w:ilvl w:val="5"/>
          <w:numId w:val="1"/>
        </w:numPr>
        <w:rPr/>
      </w:pPr>
      <w:r>
        <w:rPr/>
        <w:t>Veneer Leaves: Representative of and selected from flitches to be used for transparent-finished interior architectural woodwork.</w:t>
      </w:r>
    </w:p>
    <w:p>
      <w:pPr>
        <w:pStyle w:val="PR2"/>
        <w:numPr>
          <w:ilvl w:val="5"/>
          <w:numId w:val="1"/>
        </w:numPr>
        <w:rPr/>
      </w:pPr>
      <w:r>
        <w:rPr/>
        <w:t xml:space="preserve">Lumber and Panel Products with Shop-Applied Opaque Finish: </w:t>
      </w:r>
      <w:r>
        <w:rPr>
          <w:rStyle w:val="IP"/>
        </w:rPr>
        <w:t>5 inches</w:t>
      </w:r>
      <w:r>
        <w:rPr>
          <w:rStyle w:val="SI"/>
        </w:rPr>
        <w:t xml:space="preserve"> (125 mm)</w:t>
      </w:r>
      <w:r>
        <w:rPr/>
        <w:t xml:space="preserve"> wide by </w:t>
      </w:r>
      <w:r>
        <w:rPr>
          <w:rStyle w:val="IP"/>
        </w:rPr>
        <w:t>12 inches</w:t>
      </w:r>
      <w:r>
        <w:rPr>
          <w:rStyle w:val="SI"/>
        </w:rPr>
        <w:t xml:space="preserve"> (300 mm)</w:t>
      </w:r>
      <w:r>
        <w:rPr/>
        <w:t xml:space="preserve"> long for lumber and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for panels, for each finish system and color.</w:t>
      </w:r>
    </w:p>
    <w:p>
      <w:pPr>
        <w:pStyle w:val="PR3"/>
        <w:numPr>
          <w:ilvl w:val="6"/>
          <w:numId w:val="1"/>
        </w:numPr>
        <w:spacing w:before="240" w:after="0"/>
        <w:rPr/>
      </w:pPr>
      <w:r>
        <w:rPr/>
        <w:t>Finish [</w:t>
      </w:r>
      <w:r>
        <w:rPr>
          <w:b/>
        </w:rPr>
        <w:t>entire</w:t>
      </w:r>
      <w:r>
        <w:rPr/>
        <w:t>] [</w:t>
      </w:r>
      <w:r>
        <w:rPr>
          <w:b/>
        </w:rPr>
        <w:t>one-half of</w:t>
      </w:r>
      <w:r>
        <w:rPr/>
        <w:t>] exposed surface.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architectural woodwork manufacturer</w:t>
      </w:r>
      <w:r>
        <w:rPr/>
        <w:t>] [</w:t>
      </w:r>
      <w:r>
        <w:rPr>
          <w:b/>
        </w:rPr>
        <w:t>and</w:t>
      </w:r>
      <w:r>
        <w:rPr/>
        <w:t>] [</w:t>
      </w:r>
      <w:r>
        <w:rPr>
          <w:b/>
        </w:rPr>
        <w:t>Installer</w:t>
      </w:r>
      <w:r>
        <w:rPr/>
        <w:t>].</w:t>
      </w:r>
    </w:p>
    <w:p>
      <w:pPr>
        <w:pStyle w:val="PR1"/>
        <w:numPr>
          <w:ilvl w:val="4"/>
          <w:numId w:val="1"/>
        </w:numPr>
        <w:rPr/>
      </w:pPr>
      <w:r>
        <w:rPr/>
        <w:t>Product Certificates: For the following:</w:t>
      </w:r>
    </w:p>
    <w:p>
      <w:pPr>
        <w:pStyle w:val="PR2"/>
        <w:numPr>
          <w:ilvl w:val="5"/>
          <w:numId w:val="1"/>
        </w:numPr>
        <w:spacing w:before="240" w:after="0"/>
        <w:rPr/>
      </w:pPr>
      <w:r>
        <w:rPr/>
        <w:t>Composite wood products.</w:t>
      </w:r>
    </w:p>
    <w:p>
      <w:pPr>
        <w:pStyle w:val="PR2"/>
        <w:numPr>
          <w:ilvl w:val="5"/>
          <w:numId w:val="1"/>
        </w:numPr>
        <w:rPr/>
      </w:pPr>
      <w:r>
        <w:rPr/>
        <w:t>Adhesives.</w:t>
      </w:r>
    </w:p>
    <w:p>
      <w:pPr>
        <w:pStyle w:val="CMT"/>
        <w:rPr/>
      </w:pPr>
      <w:r>
        <w:rPr/>
        <w:t>Retain "Evaluation Reports" Paragraph below for preservative-treated or fire-retardant-treated wood materials.</w:t>
      </w:r>
    </w:p>
    <w:p>
      <w:pPr>
        <w:pStyle w:val="PR1"/>
        <w:numPr>
          <w:ilvl w:val="4"/>
          <w:numId w:val="1"/>
        </w:numPr>
        <w:rPr/>
      </w:pPr>
      <w:r>
        <w:rPr/>
        <w:t>Evaluation Reports: For [</w:t>
      </w:r>
      <w:r>
        <w:rPr>
          <w:b/>
        </w:rPr>
        <w:t>preservative-treated</w:t>
      </w:r>
      <w:r>
        <w:rPr/>
        <w:t>] [</w:t>
      </w:r>
      <w:r>
        <w:rPr>
          <w:b/>
        </w:rPr>
        <w:t>and</w:t>
      </w:r>
      <w:r>
        <w:rPr/>
        <w:t>] [</w:t>
      </w:r>
      <w:r>
        <w:rPr>
          <w:b/>
        </w:rPr>
        <w:t>fire-retardant-treated</w:t>
      </w:r>
      <w:r>
        <w:rPr/>
        <w:t>] wood materials, from ICC-ES.</w:t>
      </w:r>
    </w:p>
    <w:p>
      <w:pPr>
        <w:pStyle w:val="CMT"/>
        <w:rPr/>
      </w:pPr>
      <w:r>
        <w:rPr/>
        <w:t>Retain "Field quality-control reports" Paragraph below if AWI or WI field inspections are retained in "Field Quality Control" Article. Typically, AWI and WI do not perform inspections for every "certified" project. If field inspection is required, Architect and Contractor have the option to request these inspections at any time, at no cost to Owner or Architect.</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CMT"/>
        <w:rPr/>
      </w:pPr>
      <w:r>
        <w:rPr/>
        <w:t>Retain "Quality Standard Compliance Certificates" Paragraph below only if retaining requirements for AWI's Quality Certification Program or WI's Certified Compliance Program.</w:t>
      </w:r>
    </w:p>
    <w:p>
      <w:pPr>
        <w:pStyle w:val="PR1"/>
        <w:numPr>
          <w:ilvl w:val="4"/>
          <w:numId w:val="1"/>
        </w:numPr>
        <w:rPr/>
      </w:pPr>
      <w:r>
        <w:rPr/>
        <w:t>Quality Standard Compliance Certificates: [</w:t>
      </w:r>
      <w:r>
        <w:rPr>
          <w:b/>
        </w:rPr>
        <w:t>AWI Quality Certification Program</w:t>
      </w:r>
      <w:r>
        <w:rPr/>
        <w:t>] [</w:t>
      </w:r>
      <w:r>
        <w:rPr>
          <w:b/>
        </w:rPr>
        <w:t>WI Certified Compliance Program</w:t>
      </w:r>
      <w:r>
        <w:rPr/>
        <w:t>] certificates.</w:t>
      </w:r>
    </w:p>
    <w:p>
      <w:pPr>
        <w:pStyle w:val="ART"/>
        <w:numPr>
          <w:ilvl w:val="3"/>
          <w:numId w:val="1"/>
        </w:numPr>
        <w:ind w:hanging="0" w:left="0"/>
        <w:rPr/>
      </w:pPr>
      <w:r>
        <w:rPr/>
        <w:t>QUALITY ASSURANCE</w:t>
      </w:r>
    </w:p>
    <w:p>
      <w:pPr>
        <w:pStyle w:val="PR1"/>
        <w:numPr>
          <w:ilvl w:val="4"/>
          <w:numId w:val="1"/>
        </w:numPr>
        <w:rPr/>
      </w:pPr>
      <w:r>
        <w:rPr/>
        <w:t>Manufacturer's Qualifications: Employs skilled workers who custom fabricate products similar to those required for this Project and whose products have a record of successful in-service performance.</w:t>
      </w:r>
    </w:p>
    <w:p>
      <w:pPr>
        <w:pStyle w:val="CMT"/>
        <w:rPr/>
      </w:pPr>
      <w:r>
        <w:rPr/>
        <w:t>Retain "Manufacturer's Certification" Subparagraph below if AWI Quality Certification Program or WI Certified Compliance Program is required. Both AWI and WI will inspect work and provide certification for work that passes inspection if manufacturer is not licensed under their respective programs.</w:t>
      </w:r>
    </w:p>
    <w:p>
      <w:pPr>
        <w:pStyle w:val="PR2"/>
        <w:numPr>
          <w:ilvl w:val="5"/>
          <w:numId w:val="1"/>
        </w:numPr>
        <w:spacing w:before="240" w:after="0"/>
        <w:rPr/>
      </w:pPr>
      <w:r>
        <w:rPr/>
        <w:t>Manufacturer's Certification: Licensed participant in [</w:t>
      </w:r>
      <w:r>
        <w:rPr>
          <w:b/>
        </w:rPr>
        <w:t>AWI's Quality Certification Program</w:t>
      </w:r>
      <w:r>
        <w:rPr/>
        <w:t>] [</w:t>
      </w:r>
      <w:r>
        <w:rPr>
          <w:b/>
        </w:rPr>
        <w:t>WI's Certified Compliance Program</w:t>
      </w:r>
      <w:r>
        <w:rPr/>
        <w:t>].</w:t>
      </w:r>
    </w:p>
    <w:p>
      <w:pPr>
        <w:pStyle w:val="CMT"/>
        <w:rPr/>
      </w:pPr>
      <w:r>
        <w:rPr/>
        <w:t>Retain "Installer Qualifications" Subparagraph below if required. If AWI Quality Certification Program labels or certificates are required for installation, installer must be a certified participant. If woodwork must be FSC certified, architectural woodwork manufacturer must either install woodwork or be FSC certified for chain of custody.</w:t>
      </w:r>
    </w:p>
    <w:p>
      <w:pPr>
        <w:pStyle w:val="PR2"/>
        <w:numPr>
          <w:ilvl w:val="5"/>
          <w:numId w:val="1"/>
        </w:numPr>
        <w:rPr/>
      </w:pPr>
      <w:r>
        <w:rPr/>
        <w:t>Installer Qualifications: [</w:t>
      </w:r>
      <w:r>
        <w:rPr>
          <w:b/>
        </w:rPr>
        <w:t>Manufacturer of products</w:t>
      </w:r>
      <w:r>
        <w:rPr/>
        <w:t>] [</w:t>
      </w:r>
      <w:r>
        <w:rPr>
          <w:b/>
        </w:rPr>
        <w:t>and</w:t>
      </w:r>
      <w:r>
        <w:rPr/>
        <w:t>] [</w:t>
      </w:r>
      <w:r>
        <w:rPr>
          <w:b/>
        </w:rPr>
        <w:t>Licensed participant in AWI's Quality Certification Program</w:t>
      </w:r>
      <w:r>
        <w:rPr/>
        <w:t>] [</w:t>
      </w:r>
      <w:r>
        <w:rPr>
          <w:b/>
        </w:rPr>
        <w:t>Licensed participant in WI's Certified Compliance Program</w:t>
      </w:r>
      <w:r>
        <w:rPr/>
        <w: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of [</w:t>
      </w:r>
      <w:r>
        <w:rPr>
          <w:b/>
        </w:rPr>
        <w:t>typical interior architectural woodwork as shown on Drawings</w:t>
      </w:r>
      <w:r>
        <w:rPr/>
        <w:t>] &lt;</w:t>
      </w:r>
      <w:r>
        <w:rPr>
          <w:b/>
        </w:rPr>
        <w:t>Insert description</w:t>
      </w:r>
      <w:r>
        <w:rPr/>
        <w:t>&gt;.</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Comply with the Architectural Woodwork Standards, Section 2.</w:t>
      </w:r>
    </w:p>
    <w:p>
      <w:pPr>
        <w:pStyle w:val="PR1"/>
        <w:numPr>
          <w:ilvl w:val="4"/>
          <w:numId w:val="1"/>
        </w:numPr>
        <w:rPr/>
      </w:pPr>
      <w:r>
        <w:rPr/>
        <w:t>Do not deliver interior architectural woodwork until painting and similar finish operations that might damage woodwork have been completed in installation areas.</w:t>
      </w:r>
    </w:p>
    <w:p>
      <w:pPr>
        <w:pStyle w:val="PR1"/>
        <w:numPr>
          <w:ilvl w:val="4"/>
          <w:numId w:val="1"/>
        </w:numPr>
        <w:rPr/>
      </w:pPr>
      <w:r>
        <w:rPr/>
        <w:t>Store woodwork in installation areas or in areas where environmental conditions comply with requirements specified in "Field Conditions" Article.</w:t>
      </w:r>
    </w:p>
    <w:p>
      <w:pPr>
        <w:pStyle w:val="PR2"/>
        <w:numPr>
          <w:ilvl w:val="5"/>
          <w:numId w:val="1"/>
        </w:numPr>
        <w:spacing w:before="240" w:after="0"/>
        <w:rPr/>
      </w:pPr>
      <w:r>
        <w:rPr/>
        <w:t>Handle and store fire-retardant-treated wood to comply with chemical treatment manufacturer's written instructions.</w:t>
      </w:r>
    </w:p>
    <w:p>
      <w:pPr>
        <w:pStyle w:val="ART"/>
        <w:numPr>
          <w:ilvl w:val="3"/>
          <w:numId w:val="1"/>
        </w:numPr>
        <w:ind w:hanging="0" w:left="0"/>
        <w:rPr/>
      </w:pPr>
      <w:r>
        <w:rPr/>
        <w:t>FIELD CONDITIONS</w:t>
      </w:r>
    </w:p>
    <w:p>
      <w:pPr>
        <w:pStyle w:val="CMT"/>
        <w:rPr/>
      </w:pPr>
      <w:r>
        <w:rPr/>
        <w:t>Retain "Environmental Limitations without Humidity Control" Paragraph below if relative humidity will not be controlled after building is occupied.</w:t>
      </w:r>
    </w:p>
    <w:p>
      <w:pPr>
        <w:pStyle w:val="PR1"/>
        <w:numPr>
          <w:ilvl w:val="4"/>
          <w:numId w:val="1"/>
        </w:numPr>
        <w:rPr/>
      </w:pPr>
      <w:r>
        <w:rPr/>
        <w:t>Environmental Limitations without Humidity Control: Do not deliver or install interior architectural woodwork until building is enclosed, wet-work is complete, and HVAC system is operating and maintaining temperature and relative humidity at levels designed for building occupants for the remainder of the construction period.</w:t>
      </w:r>
    </w:p>
    <w:p>
      <w:pPr>
        <w:pStyle w:val="CMT"/>
        <w:rPr/>
      </w:pPr>
      <w:r>
        <w:rPr/>
        <w:t>Retain "Environmental Limitations with Humidity Control" Paragraph below if relative humidity will be controlled after building is occupied, and retain one of three options, or insert another range based on local climatological data. Three ranges given are for painted or finished woodwork. First applies to Ontario, Quebec, and most of the United States. Second applies to damp coastal areas of southern United States and the Maritime Provinces. Third applies to dry southwestern United States and to Alberta, Manitoba, and Saskatchewan. For unfinished woodwork, narrower ranges will be required to maintain optimum moisture content. See relative-humidity and moisture-content map in Architectural Woodwork Standards.</w:t>
      </w:r>
    </w:p>
    <w:p>
      <w:pPr>
        <w:pStyle w:val="PR1"/>
        <w:numPr>
          <w:ilvl w:val="4"/>
          <w:numId w:val="1"/>
        </w:numPr>
        <w:rPr/>
      </w:pPr>
      <w:r>
        <w:rPr/>
        <w:t xml:space="preserve">Environmental Limitations with Humidity Control: Do not deliver or install interior architectural woodwork until building is enclosed, wet-work is complete, and HVAC system is operating and maintaining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20 and 50</w:t>
      </w:r>
      <w:r>
        <w:rPr/>
        <w:t>] &lt;</w:t>
      </w:r>
      <w:r>
        <w:rPr>
          <w:b/>
        </w:rPr>
        <w:t>Insert number</w:t>
      </w:r>
      <w:r>
        <w:rPr/>
        <w:t>&gt; percent during the remainder of the construction period.</w:t>
      </w:r>
    </w:p>
    <w:p>
      <w:pPr>
        <w:pStyle w:val="CMT"/>
        <w:rPr/>
      </w:pPr>
      <w:r>
        <w:rPr/>
        <w:t>Retain "Field Measurements" or "Established Dimensions" Paragraph below. Establishing dimensions allows woodwork fabrication to begin before installation areas are complete.</w:t>
      </w:r>
    </w:p>
    <w:p>
      <w:pPr>
        <w:pStyle w:val="PR1"/>
        <w:numPr>
          <w:ilvl w:val="4"/>
          <w:numId w:val="1"/>
        </w:numPr>
        <w:rPr/>
      </w:pPr>
      <w:r>
        <w:rPr/>
        <w:t>Field Measurements: Where interior architectural woodwork is indicated to fit to other construction, verify dimensions of other construction by field measurements before fabrication, and indicate measurements on Shop Drawings.</w:t>
      </w:r>
    </w:p>
    <w:p>
      <w:pPr>
        <w:pStyle w:val="PR2"/>
        <w:numPr>
          <w:ilvl w:val="5"/>
          <w:numId w:val="1"/>
        </w:numPr>
        <w:spacing w:before="240" w:after="0"/>
        <w:rPr/>
      </w:pPr>
      <w:r>
        <w:rPr/>
        <w:t>Locate concealed framing, blocking, and reinforcements that support woodwork by field measurements before being concealed by construction, and indicate measurements on Shop Drawings.</w:t>
      </w:r>
    </w:p>
    <w:p>
      <w:pPr>
        <w:pStyle w:val="PR1"/>
        <w:numPr>
          <w:ilvl w:val="4"/>
          <w:numId w:val="1"/>
        </w:numPr>
        <w:rPr/>
      </w:pPr>
      <w:r>
        <w:rPr/>
        <w:t>Established Dimensions: Where interior architectural woodwork is indicated to fit to other construction, establish dimensions for areas where woodwork is to fit. Provide allowance for trimming at site, and coordinate construction to ensure that actual dimensions correspond to established dimensions.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Fire-Rated Frames: Complying with NFPA 80 and listed and labeled by a qualified testing agency acceptable to authorities having jurisdiction for fire-protection ratings indicated on Drawings, based on testing at positive pressure in accordance with NFPA 252 or UL 10C.</w:t>
      </w:r>
    </w:p>
    <w:p>
      <w:pPr>
        <w:pStyle w:val="PR2"/>
        <w:numPr>
          <w:ilvl w:val="5"/>
          <w:numId w:val="1"/>
        </w:numPr>
        <w:spacing w:before="240" w:after="0"/>
        <w:rPr/>
      </w:pPr>
      <w:r>
        <w:rPr/>
        <w:t>Smoke- and Draft-Control Assemblies: Listed and labeled for smoke and draft control by a qualified testing agency acceptable to authorities having jurisdiction, based on testing in accordance with UL 1784 and installed in compliance with NFPA 105.</w:t>
      </w:r>
    </w:p>
    <w:p>
      <w:pPr>
        <w:pStyle w:val="PR1"/>
        <w:numPr>
          <w:ilvl w:val="4"/>
          <w:numId w:val="1"/>
        </w:numPr>
        <w:rPr/>
      </w:pPr>
      <w:r>
        <w:rPr/>
        <w:t>Fire-Rated, Borrowed-Lite Assemblies: Complying with NFPA 80 and listed and labeled by a qualified testing agency acceptable to authorities having jurisdiction, for fire-protection ratings indicated, based on testing in accordance with NFPA 257 or UL 9.</w:t>
      </w:r>
    </w:p>
    <w:p>
      <w:pPr>
        <w:pStyle w:val="ART"/>
        <w:numPr>
          <w:ilvl w:val="3"/>
          <w:numId w:val="1"/>
        </w:numPr>
        <w:ind w:hanging="0" w:left="0"/>
        <w:rPr/>
      </w:pPr>
      <w:r>
        <w:rPr/>
        <w:t>ARCHITECTURAL WOODWORK</w:t>
      </w:r>
    </w:p>
    <w:p>
      <w:pPr>
        <w:pStyle w:val="CMT"/>
        <w:rPr/>
      </w:pPr>
      <w:r>
        <w:rPr/>
        <w:t>Retain this article if a list of preapproved architectural woodwork manufacturers is used as a quality-control procedure. See the Evaluations. See AWI's or WI's member list for names of woodworking firms.</w:t>
      </w:r>
    </w:p>
    <w:p>
      <w:pPr>
        <w:pStyle w:val="PR1"/>
        <w:numPr>
          <w:ilvl w:val="4"/>
          <w:numId w:val="1"/>
        </w:numPr>
        <w:rPr/>
      </w:pPr>
      <w:r>
        <w:rPr/>
        <w:t>Manufacturers: Subject to compliance with requirements, [</w:t>
      </w:r>
      <w:r>
        <w:rPr>
          <w:b/>
        </w:rPr>
        <w:t>provide products by the following</w:t>
      </w:r>
      <w:r>
        <w:rPr/>
        <w:t>] [</w:t>
      </w:r>
      <w:r>
        <w:rPr>
          <w:b/>
        </w:rPr>
        <w:t>provide products by one of the following</w:t>
      </w:r>
      <w:r>
        <w:rPr/>
        <w:t>] [</w:t>
      </w:r>
      <w:r>
        <w:rPr>
          <w:b/>
        </w:rPr>
        <w:t>available manufacturers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preapproved architectural woodworking firms</w:t>
      </w:r>
      <w:r>
        <w:rPr/>
        <w:t>&gt;.</w:t>
      </w:r>
    </w:p>
    <w:p>
      <w:pPr>
        <w:pStyle w:val="ART"/>
        <w:numPr>
          <w:ilvl w:val="3"/>
          <w:numId w:val="1"/>
        </w:numPr>
        <w:ind w:hanging="0" w:left="0"/>
        <w:rPr/>
      </w:pPr>
      <w:r>
        <w:rPr/>
        <w:t>WOODWORK, GENERAL</w:t>
      </w:r>
    </w:p>
    <w:p>
      <w:pPr>
        <w:pStyle w:val="CMT"/>
        <w:rPr/>
      </w:pPr>
      <w:r>
        <w:rPr/>
        <w:t>The Section Text is based on the AWI Architectural Woodwork Standards. The Section Text can be revised to incorporate the North American Architectural Woodwork Standards. See the Evaluations.</w:t>
      </w:r>
    </w:p>
    <w:p>
      <w:pPr>
        <w:pStyle w:val="PR1"/>
        <w:numPr>
          <w:ilvl w:val="4"/>
          <w:numId w:val="1"/>
        </w:numPr>
        <w:rPr/>
      </w:pPr>
      <w:r>
        <w:rPr/>
        <w:t>Quality Standard: Unless otherwise indicated, comply with the Architectural Woodwork Standards for grades of interior architectural woodwork indicated for construction, finishes, installation, and other requirements.</w:t>
      </w:r>
    </w:p>
    <w:p>
      <w:pPr>
        <w:pStyle w:val="CMT"/>
        <w:rPr/>
      </w:pPr>
      <w:r>
        <w:rPr/>
        <w:t>If retaining first subparagraph below, verify applicability of certification for Project's geographic location. AWI has licensed manufacturers throughout the United States. WI primarily has licensed manufacturers in California and other west coast states. Certification programs of AWI and WI are available to member and nonmember firms. Both AWI and WI will inspect work and provide certification for work that passes inspection if architectural woodwork manufacturer is not licensed. Contact either organization for a list of licensed architectural woodwork manufacturers in Project's location.</w:t>
      </w:r>
    </w:p>
    <w:p>
      <w:pPr>
        <w:pStyle w:val="PR2"/>
        <w:numPr>
          <w:ilvl w:val="5"/>
          <w:numId w:val="1"/>
        </w:numPr>
        <w:spacing w:before="240" w:after="0"/>
        <w:rPr/>
      </w:pPr>
      <w:r>
        <w:rPr/>
        <w:t>Provide [</w:t>
      </w:r>
      <w:r>
        <w:rPr>
          <w:b/>
        </w:rPr>
        <w:t>labels</w:t>
      </w:r>
      <w:r>
        <w:rPr/>
        <w:t>] [</w:t>
      </w:r>
      <w:r>
        <w:rPr>
          <w:b/>
        </w:rPr>
        <w:t>and</w:t>
      </w:r>
      <w:r>
        <w:rPr/>
        <w:t>] [</w:t>
      </w:r>
      <w:r>
        <w:rPr>
          <w:b/>
        </w:rPr>
        <w:t>certificates</w:t>
      </w:r>
      <w:r>
        <w:rPr/>
        <w:t>] from [</w:t>
      </w:r>
      <w:r>
        <w:rPr>
          <w:b/>
        </w:rPr>
        <w:t>AWI</w:t>
      </w:r>
      <w:r>
        <w:rPr/>
        <w:t>] [</w:t>
      </w:r>
      <w:r>
        <w:rPr>
          <w:b/>
        </w:rPr>
        <w:t>WI</w:t>
      </w:r>
      <w:r>
        <w:rPr/>
        <w:t>] certification program indicating that woodwork[</w:t>
      </w:r>
      <w:r>
        <w:rPr>
          <w:b/>
        </w:rPr>
        <w:t> and installation</w:t>
      </w:r>
      <w:r>
        <w:rPr/>
        <w:t>] complies with requirements of grades specified.</w:t>
      </w:r>
    </w:p>
    <w:p>
      <w:pPr>
        <w:pStyle w:val="CMT"/>
        <w:rPr/>
      </w:pPr>
      <w:r>
        <w:rPr/>
        <w:t>Retain first subparagraph below if Project is to be certified under AWI Quality Certification Program.</w:t>
      </w:r>
    </w:p>
    <w:p>
      <w:pPr>
        <w:pStyle w:val="PR3"/>
        <w:numPr>
          <w:ilvl w:val="6"/>
          <w:numId w:val="1"/>
        </w:numPr>
        <w:spacing w:before="240" w:after="0"/>
        <w:rPr/>
      </w:pPr>
      <w:r>
        <w:rPr/>
        <w:t>This project has been registered with AWI as AWI Quality Certification Program Number &lt;</w:t>
      </w:r>
      <w:r>
        <w:rPr>
          <w:b/>
        </w:rPr>
        <w:t>Insert number</w:t>
      </w:r>
      <w:r>
        <w:rPr/>
        <w:t>&gt;.</w:t>
      </w:r>
    </w:p>
    <w:p>
      <w:pPr>
        <w:pStyle w:val="CMT"/>
        <w:rPr/>
      </w:pPr>
      <w:r>
        <w:rPr/>
        <w:t>Retain subparagraph below only if Drawings and the Specifications are more restrictive than Architectural Woodwork Standards requirements.</w:t>
      </w:r>
    </w:p>
    <w:p>
      <w:pPr>
        <w:pStyle w:val="PR2"/>
        <w:numPr>
          <w:ilvl w:val="5"/>
          <w:numId w:val="1"/>
        </w:numPr>
        <w:spacing w:before="240" w:after="0"/>
        <w:rPr/>
      </w:pPr>
      <w:r>
        <w:rPr/>
        <w:t>The Contract Documents contain requirements that are more stringent than the Architectural Woodwork Standards. Comply with Contract Documents and Architectural Woodwork Standards.</w:t>
      </w:r>
    </w:p>
    <w:p>
      <w:pPr>
        <w:pStyle w:val="PR1"/>
        <w:numPr>
          <w:ilvl w:val="4"/>
          <w:numId w:val="1"/>
        </w:numPr>
        <w:rPr/>
      </w:pPr>
      <w:hyperlink r:id="rId8">
        <w:r>
          <w:rPr>
            <w:rStyle w:val="Hyperlink"/>
          </w:rPr>
          <w:t>&lt;Double click to insert sustainable design text for regional wood materials.&gt;</w:t>
        </w:r>
      </w:hyperlink>
    </w:p>
    <w:p>
      <w:pPr>
        <w:pStyle w:val="PR1"/>
        <w:numPr>
          <w:ilvl w:val="4"/>
          <w:numId w:val="1"/>
        </w:numPr>
        <w:rPr/>
      </w:pPr>
      <w:hyperlink r:id="rId9">
        <w:r>
          <w:rPr>
            <w:rStyle w:val="Hyperlink"/>
          </w:rPr>
          <w:t>&lt;Double click to insert sustainable design text for certified wood.&gt;</w:t>
        </w:r>
      </w:hyperlink>
    </w:p>
    <w:p>
      <w:pPr>
        <w:pStyle w:val="ART"/>
        <w:numPr>
          <w:ilvl w:val="3"/>
          <w:numId w:val="1"/>
        </w:numPr>
        <w:ind w:hanging="0" w:left="0"/>
        <w:rPr/>
      </w:pPr>
      <w:r>
        <w:rPr/>
        <w:t>INTERIOR STANDING AND RUNNING TRIM FOR TRANSPARENT FINISH</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PR1"/>
        <w:numPr>
          <w:ilvl w:val="4"/>
          <w:numId w:val="1"/>
        </w:numPr>
        <w:rPr/>
      </w:pPr>
      <w:r>
        <w:rPr/>
        <w:t>Hardwood Lumber:</w:t>
      </w:r>
    </w:p>
    <w:p>
      <w:pPr>
        <w:pStyle w:val="PR2"/>
        <w:numPr>
          <w:ilvl w:val="5"/>
          <w:numId w:val="1"/>
        </w:numPr>
        <w:spacing w:before="240" w:after="0"/>
        <w:rPr/>
      </w:pPr>
      <w:r>
        <w:rPr/>
        <w:t>Wood Species and Cut:[</w:t>
      </w:r>
      <w:r>
        <w:rPr>
          <w:b/>
        </w:rPr>
        <w:t> Match species and cut indicated for other types of transparent-finished architectural woodwork located in same area of building unless otherwise indicated.</w:t>
      </w:r>
      <w:r>
        <w:rPr/>
        <w:t>]</w:t>
      </w:r>
    </w:p>
    <w:p>
      <w:pPr>
        <w:pStyle w:val="PR2"/>
        <w:numPr>
          <w:ilvl w:val="5"/>
          <w:numId w:val="1"/>
        </w:numPr>
        <w:rPr/>
      </w:pPr>
      <w:r>
        <w:rPr/>
        <w:t>Species: [</w:t>
      </w:r>
      <w:r>
        <w:rPr>
          <w:b/>
        </w:rPr>
        <w:t>Red oak</w:t>
      </w:r>
      <w:r>
        <w:rPr/>
        <w:t>] [</w:t>
      </w:r>
      <w:r>
        <w:rPr>
          <w:b/>
        </w:rPr>
        <w:t>White oak</w:t>
      </w:r>
      <w:r>
        <w:rPr/>
        <w:t>] [</w:t>
      </w:r>
      <w:r>
        <w:rPr>
          <w:b/>
        </w:rPr>
        <w:t>White ash</w:t>
      </w:r>
      <w:r>
        <w:rPr/>
        <w:t>] [</w:t>
      </w:r>
      <w:r>
        <w:rPr>
          <w:b/>
        </w:rPr>
        <w:t>Hickory</w:t>
      </w:r>
      <w:r>
        <w:rPr/>
        <w:t>] &lt;</w:t>
      </w:r>
      <w:r>
        <w:rPr>
          <w:b/>
        </w:rPr>
        <w:t>Insert species</w:t>
      </w:r>
      <w:r>
        <w:rPr/>
        <w:t>&gt;.</w:t>
      </w:r>
    </w:p>
    <w:p>
      <w:pPr>
        <w:pStyle w:val="PR2"/>
        <w:numPr>
          <w:ilvl w:val="5"/>
          <w:numId w:val="1"/>
        </w:numPr>
        <w:rPr/>
      </w:pPr>
      <w:r>
        <w:rPr/>
        <w:t>Cut: [</w:t>
      </w:r>
      <w:r>
        <w:rPr>
          <w:b/>
        </w:rPr>
        <w:t>Plain sliced/plain sawn</w:t>
      </w:r>
      <w:r>
        <w:rPr/>
        <w:t>] [</w:t>
      </w:r>
      <w:r>
        <w:rPr>
          <w:b/>
        </w:rPr>
        <w:t>Rift cut/rift sawn</w:t>
      </w:r>
      <w:r>
        <w:rPr/>
        <w:t>] [</w:t>
      </w:r>
      <w:r>
        <w:rPr>
          <w:b/>
        </w:rPr>
        <w:t>Quarter cut/quarter sawn</w:t>
      </w:r>
      <w:r>
        <w:rPr/>
        <w:t>].</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5 to 10</w:t>
      </w:r>
      <w:r>
        <w:rPr/>
        <w:t>] [</w:t>
      </w:r>
      <w:r>
        <w:rPr>
          <w:b/>
        </w:rPr>
        <w:t>8 to 13</w:t>
      </w:r>
      <w:r>
        <w:rPr/>
        <w:t>] [</w:t>
      </w:r>
      <w:r>
        <w:rPr>
          <w:b/>
        </w:rPr>
        <w:t>4 to 9</w:t>
      </w:r>
      <w:r>
        <w:rPr/>
        <w:t>] percent.</w:t>
      </w:r>
    </w:p>
    <w:p>
      <w:pPr>
        <w:pStyle w:val="CMT"/>
        <w:rPr/>
      </w:pPr>
      <w:r>
        <w:rPr/>
        <w:t>Retain first subparagraph below with option in "Wood Species and Cut" Subparagraph above if split finishes are required.</w:t>
      </w:r>
    </w:p>
    <w:p>
      <w:pPr>
        <w:pStyle w:val="PR2"/>
        <w:numPr>
          <w:ilvl w:val="5"/>
          <w:numId w:val="1"/>
        </w:numPr>
        <w:rPr/>
      </w:pPr>
      <w:r>
        <w:rPr/>
        <w:t>Provide split species on trim that faces areas with different wood species, matching each face of woodwork to species and cut of finish wood surfaces in areas finished.</w:t>
      </w:r>
    </w:p>
    <w:p>
      <w:pPr>
        <w:pStyle w:val="CMT"/>
        <w:rPr/>
      </w:pPr>
      <w:r>
        <w:rPr/>
        <w:t>Retain first subparagraph below if gluing for width is objectionable; for simple trim shapes, veneered construction gives the appearance of a single piece of wood.</w:t>
      </w:r>
    </w:p>
    <w:p>
      <w:pPr>
        <w:pStyle w:val="PR2"/>
        <w:numPr>
          <w:ilvl w:val="5"/>
          <w:numId w:val="1"/>
        </w:numPr>
        <w:rPr/>
      </w:pPr>
      <w:r>
        <w:rPr/>
        <w:t>For trim items[</w:t>
      </w:r>
      <w:r>
        <w:rPr>
          <w:b/>
        </w:rPr>
        <w:t> other than base</w:t>
      </w:r>
      <w:r>
        <w:rPr/>
        <w:t>] wider than available lumber, use veneered construction. Do not glue for width.</w:t>
      </w:r>
    </w:p>
    <w:p>
      <w:pPr>
        <w:pStyle w:val="CMT"/>
        <w:rPr/>
      </w:pPr>
      <w:r>
        <w:rPr/>
        <w:t>Retain first subparagraph below if veneered construction is allowed for base.</w:t>
      </w:r>
    </w:p>
    <w:p>
      <w:pPr>
        <w:pStyle w:val="PR3"/>
        <w:numPr>
          <w:ilvl w:val="6"/>
          <w:numId w:val="1"/>
        </w:numPr>
        <w:spacing w:before="240" w:after="0"/>
        <w:rPr/>
      </w:pPr>
      <w:r>
        <w:rPr/>
        <w:t>For veneered base, use hardwood lumber core, glued for width.</w:t>
      </w:r>
    </w:p>
    <w:p>
      <w:pPr>
        <w:pStyle w:val="CMT"/>
        <w:rPr/>
      </w:pPr>
      <w:r>
        <w:rPr/>
        <w:t>Retain first subparagraph below if veneered construction, which is more easily damaged and more difficult to repair, is not allowed for base.</w:t>
      </w:r>
    </w:p>
    <w:p>
      <w:pPr>
        <w:pStyle w:val="PR2"/>
        <w:numPr>
          <w:ilvl w:val="5"/>
          <w:numId w:val="1"/>
        </w:numPr>
        <w:spacing w:before="240" w:after="0"/>
        <w:rPr/>
      </w:pPr>
      <w:r>
        <w:rPr/>
        <w:t>For base wider than available lumber, glue for width. Do not use veneered construction.</w:t>
      </w:r>
    </w:p>
    <w:p>
      <w:pPr>
        <w:pStyle w:val="CMT"/>
        <w:rPr/>
      </w:pPr>
      <w:r>
        <w:rPr/>
        <w:t>Retain subparagraph below if gluing for thickness is objectionable.</w:t>
      </w:r>
    </w:p>
    <w:p>
      <w:pPr>
        <w:pStyle w:val="PR2"/>
        <w:numPr>
          <w:ilvl w:val="5"/>
          <w:numId w:val="1"/>
        </w:numPr>
        <w:rPr/>
      </w:pPr>
      <w:r>
        <w:rPr/>
        <w:t>For rails thicker than available lumber, use veneered construction. Do not glue for thickness.</w:t>
      </w:r>
    </w:p>
    <w:p>
      <w:pPr>
        <w:pStyle w:val="PR1"/>
        <w:numPr>
          <w:ilvl w:val="4"/>
          <w:numId w:val="1"/>
        </w:numPr>
        <w:rPr/>
      </w:pPr>
      <w:r>
        <w:rPr/>
        <w:t>Softwood Lumber:</w:t>
      </w:r>
    </w:p>
    <w:p>
      <w:pPr>
        <w:pStyle w:val="PR2"/>
        <w:numPr>
          <w:ilvl w:val="5"/>
          <w:numId w:val="1"/>
        </w:numPr>
        <w:spacing w:before="240" w:after="0"/>
        <w:rPr/>
      </w:pPr>
      <w:r>
        <w:rPr/>
        <w:t>Wood Species and Cut:[</w:t>
      </w:r>
      <w:r>
        <w:rPr>
          <w:b/>
        </w:rPr>
        <w:t> Match species and cut indicated for other types of transparent-finished architectural woodwork located in same area of building unless otherwise indicated.</w:t>
      </w:r>
      <w:r>
        <w:rPr/>
        <w:t>]</w:t>
      </w:r>
    </w:p>
    <w:p>
      <w:pPr>
        <w:pStyle w:val="PR2"/>
        <w:numPr>
          <w:ilvl w:val="5"/>
          <w:numId w:val="1"/>
        </w:numPr>
        <w:rPr/>
      </w:pPr>
      <w:r>
        <w:rPr/>
        <w:t>Species: [</w:t>
      </w:r>
      <w:r>
        <w:rPr>
          <w:b/>
        </w:rPr>
        <w:t>Eastern white pine</w:t>
      </w:r>
      <w:r>
        <w:rPr/>
        <w:t>] [</w:t>
      </w:r>
      <w:r>
        <w:rPr>
          <w:b/>
        </w:rPr>
        <w:t>Sugar pine</w:t>
      </w:r>
      <w:r>
        <w:rPr/>
        <w:t>] [</w:t>
      </w:r>
      <w:r>
        <w:rPr>
          <w:b/>
        </w:rPr>
        <w:t>Western white pine</w:t>
      </w:r>
      <w:r>
        <w:rPr/>
        <w:t>] [</w:t>
      </w:r>
      <w:r>
        <w:rPr>
          <w:b/>
        </w:rPr>
        <w:t>Douglas fir</w:t>
      </w:r>
      <w:r>
        <w:rPr/>
        <w:t>] &lt;</w:t>
      </w:r>
      <w:r>
        <w:rPr>
          <w:b/>
        </w:rPr>
        <w:t>Insert species</w:t>
      </w:r>
      <w:r>
        <w:rPr/>
        <w:t>&gt;.</w:t>
      </w:r>
    </w:p>
    <w:p>
      <w:pPr>
        <w:pStyle w:val="PR2"/>
        <w:numPr>
          <w:ilvl w:val="5"/>
          <w:numId w:val="1"/>
        </w:numPr>
        <w:rPr/>
      </w:pPr>
      <w:r>
        <w:rPr/>
        <w:t>Cut: [</w:t>
      </w:r>
      <w:r>
        <w:rPr>
          <w:b/>
        </w:rPr>
        <w:t>Plain sawn</w:t>
      </w:r>
      <w:r>
        <w:rPr/>
        <w:t>] &lt;</w:t>
      </w:r>
      <w:r>
        <w:rPr>
          <w:b/>
        </w:rPr>
        <w:t>Insert cut</w:t>
      </w:r>
      <w:r>
        <w:rPr/>
        <w:t>&gt;.</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5 to 10</w:t>
      </w:r>
      <w:r>
        <w:rPr/>
        <w:t>] [</w:t>
      </w:r>
      <w:r>
        <w:rPr>
          <w:b/>
        </w:rPr>
        <w:t>8 to 13</w:t>
      </w:r>
      <w:r>
        <w:rPr/>
        <w:t>] [</w:t>
      </w:r>
      <w:r>
        <w:rPr>
          <w:b/>
        </w:rPr>
        <w:t>4 to 9</w:t>
      </w:r>
      <w:r>
        <w:rPr/>
        <w:t>] percent.</w:t>
      </w:r>
    </w:p>
    <w:p>
      <w:pPr>
        <w:pStyle w:val="CMT"/>
        <w:rPr/>
      </w:pPr>
      <w:r>
        <w:rPr/>
        <w:t>Retain first subparagraph below with option in "Wood Species and Cut" Subparagraph above if split finishes are required.</w:t>
      </w:r>
    </w:p>
    <w:p>
      <w:pPr>
        <w:pStyle w:val="PR2"/>
        <w:numPr>
          <w:ilvl w:val="5"/>
          <w:numId w:val="1"/>
        </w:numPr>
        <w:rPr/>
      </w:pPr>
      <w:r>
        <w:rPr/>
        <w:t>Provide split species on trim that faces areas with different wood species, matching each face of woodwork to species and cut of finish wood surfaces in areas finished.</w:t>
      </w:r>
    </w:p>
    <w:p>
      <w:pPr>
        <w:pStyle w:val="CMT"/>
        <w:rPr/>
      </w:pPr>
      <w:r>
        <w:rPr/>
        <w:t>Retain first subparagraph below if gluing for width is objectionable; for simple trim shapes, veneered construction gives the appearance of a single piece of wood.</w:t>
      </w:r>
    </w:p>
    <w:p>
      <w:pPr>
        <w:pStyle w:val="PR2"/>
        <w:numPr>
          <w:ilvl w:val="5"/>
          <w:numId w:val="1"/>
        </w:numPr>
        <w:rPr/>
      </w:pPr>
      <w:r>
        <w:rPr/>
        <w:t>For trim items[</w:t>
      </w:r>
      <w:r>
        <w:rPr>
          <w:b/>
        </w:rPr>
        <w:t> other than base</w:t>
      </w:r>
      <w:r>
        <w:rPr/>
        <w:t>] wider than available lumber, use veneered construction. Do not glue for width.</w:t>
      </w:r>
    </w:p>
    <w:p>
      <w:pPr>
        <w:pStyle w:val="CMT"/>
        <w:rPr/>
      </w:pPr>
      <w:r>
        <w:rPr/>
        <w:t>Retain first subparagraph below if veneered construction is allowed for base.</w:t>
      </w:r>
    </w:p>
    <w:p>
      <w:pPr>
        <w:pStyle w:val="PR3"/>
        <w:numPr>
          <w:ilvl w:val="6"/>
          <w:numId w:val="1"/>
        </w:numPr>
        <w:spacing w:before="240" w:after="0"/>
        <w:rPr/>
      </w:pPr>
      <w:r>
        <w:rPr/>
        <w:t>For veneered base, use softwood lumber core, glued for width.</w:t>
      </w:r>
    </w:p>
    <w:p>
      <w:pPr>
        <w:pStyle w:val="CMT"/>
        <w:rPr/>
      </w:pPr>
      <w:r>
        <w:rPr/>
        <w:t>Retain first subparagraph below if veneered construction, which is more easily damaged and more difficult to repair, is not allowed for base.</w:t>
      </w:r>
    </w:p>
    <w:p>
      <w:pPr>
        <w:pStyle w:val="PR2"/>
        <w:numPr>
          <w:ilvl w:val="5"/>
          <w:numId w:val="1"/>
        </w:numPr>
        <w:spacing w:before="240" w:after="0"/>
        <w:rPr/>
      </w:pPr>
      <w:r>
        <w:rPr/>
        <w:t>For base wider than available lumber, glue for width. Do not use veneered construction.</w:t>
      </w:r>
    </w:p>
    <w:p>
      <w:pPr>
        <w:pStyle w:val="CMT"/>
        <w:rPr/>
      </w:pPr>
      <w:r>
        <w:rPr/>
        <w:t>Retain first subparagraph below if gluing for thickness is objectionable.</w:t>
      </w:r>
    </w:p>
    <w:p>
      <w:pPr>
        <w:pStyle w:val="PR2"/>
        <w:numPr>
          <w:ilvl w:val="5"/>
          <w:numId w:val="1"/>
        </w:numPr>
        <w:rPr/>
      </w:pPr>
      <w:r>
        <w:rPr/>
        <w:t>For rails thicker than available lumber, use veneered construction. Do not glue for thickness.</w:t>
      </w:r>
    </w:p>
    <w:p>
      <w:pPr>
        <w:pStyle w:val="PR2"/>
        <w:numPr>
          <w:ilvl w:val="5"/>
          <w:numId w:val="1"/>
        </w:numPr>
        <w:rPr/>
      </w:pPr>
      <w:r>
        <w:rPr/>
        <w:t xml:space="preserve">Do not use plain-sawn softwood lumber with exposed, flat surfaces more than </w:t>
      </w:r>
      <w:r>
        <w:rPr>
          <w:rStyle w:val="IP"/>
        </w:rPr>
        <w:t>3 inches</w:t>
      </w:r>
      <w:r>
        <w:rPr>
          <w:rStyle w:val="SI"/>
        </w:rPr>
        <w:t xml:space="preserve"> (76 mm)</w:t>
      </w:r>
      <w:r>
        <w:rPr/>
        <w:t xml:space="preserve"> wide.</w:t>
      </w:r>
    </w:p>
    <w:p>
      <w:pPr>
        <w:pStyle w:val="ART"/>
        <w:numPr>
          <w:ilvl w:val="3"/>
          <w:numId w:val="1"/>
        </w:numPr>
        <w:ind w:hanging="0" w:left="0"/>
        <w:rPr/>
      </w:pPr>
      <w:r>
        <w:rPr/>
        <w:t>INTERIOR STANDING AND RUNNING TRIM FOR OPAQUE FINISH</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CMT"/>
        <w:rPr/>
      </w:pPr>
      <w:r>
        <w:rPr/>
        <w:t>For opaque-finished woodwork, closed-grain hardwood is generally a better choice than softwood, except for Economy grade.</w:t>
      </w:r>
    </w:p>
    <w:p>
      <w:pPr>
        <w:pStyle w:val="PR2"/>
        <w:numPr>
          <w:ilvl w:val="5"/>
          <w:numId w:val="1"/>
        </w:numPr>
        <w:spacing w:before="240" w:after="0"/>
        <w:rPr/>
      </w:pPr>
      <w:r>
        <w:rPr/>
        <w:t>Wood Species: [</w:t>
      </w:r>
      <w:r>
        <w:rPr>
          <w:b/>
        </w:rPr>
        <w:t>Any closed-grain hardwood</w:t>
      </w:r>
      <w:r>
        <w:rPr/>
        <w:t>] [</w:t>
      </w:r>
      <w:r>
        <w:rPr>
          <w:b/>
        </w:rPr>
        <w:t>Eastern white pine, sugar pine, or western white pine</w:t>
      </w:r>
      <w:r>
        <w:rPr/>
        <w:t>] &lt;</w:t>
      </w:r>
      <w:r>
        <w:rPr>
          <w:b/>
        </w:rPr>
        <w:t>Insert species</w:t>
      </w:r>
      <w:r>
        <w:rPr/>
        <w:t>&gt;.</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5 to 10</w:t>
      </w:r>
      <w:r>
        <w:rPr/>
        <w:t>] [</w:t>
      </w:r>
      <w:r>
        <w:rPr>
          <w:b/>
        </w:rPr>
        <w:t>8 to 13</w:t>
      </w:r>
      <w:r>
        <w:rPr/>
        <w:t>] [</w:t>
      </w:r>
      <w:r>
        <w:rPr>
          <w:b/>
        </w:rPr>
        <w:t>4 to 9</w:t>
      </w:r>
      <w:r>
        <w:rPr/>
        <w:t>] percent.</w:t>
      </w:r>
    </w:p>
    <w:p>
      <w:pPr>
        <w:pStyle w:val="ART"/>
        <w:numPr>
          <w:ilvl w:val="3"/>
          <w:numId w:val="1"/>
        </w:numPr>
        <w:ind w:hanging="0" w:left="0"/>
        <w:rPr/>
      </w:pPr>
      <w:r>
        <w:rPr/>
        <w:t>CLOSET AND UTILITY SHELVING</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CMT"/>
        <w:rPr/>
      </w:pPr>
      <w:r>
        <w:rPr/>
        <w:t>Retain one material in "Shelf Material" Paragraph below. Not all options apply to all grades; coordinate with grade retained in "Architectural Woodwork Standards Grade" Paragraph above.</w:t>
      </w:r>
    </w:p>
    <w:p>
      <w:pPr>
        <w:pStyle w:val="PR1"/>
        <w:numPr>
          <w:ilvl w:val="4"/>
          <w:numId w:val="1"/>
        </w:numPr>
        <w:rPr/>
      </w:pPr>
      <w:r>
        <w:rPr/>
        <w:t xml:space="preserve">Shelf Material: </w:t>
      </w:r>
      <w:r>
        <w:rPr>
          <w:rStyle w:val="IP"/>
        </w:rPr>
        <w:t>3/4-inch</w:t>
      </w:r>
      <w:r>
        <w:rPr>
          <w:rStyle w:val="SI"/>
        </w:rPr>
        <w:t xml:space="preserve"> (19-mm)</w:t>
      </w:r>
      <w:r>
        <w:rPr/>
        <w:t xml:space="preserve"> [</w:t>
      </w:r>
      <w:r>
        <w:rPr>
          <w:b/>
        </w:rPr>
        <w:t>solid lumber</w:t>
      </w:r>
      <w:r>
        <w:rPr/>
        <w:t>] [</w:t>
      </w:r>
      <w:r>
        <w:rPr>
          <w:b/>
        </w:rPr>
        <w:t>veneer-faced panel product with solid-lumber edge</w:t>
      </w:r>
      <w:r>
        <w:rPr/>
        <w:t>] [</w:t>
      </w:r>
      <w:r>
        <w:rPr>
          <w:b/>
        </w:rPr>
        <w:t>veneer-faced panel product with veneer edge banding</w:t>
      </w:r>
      <w:r>
        <w:rPr/>
        <w:t>] [</w:t>
      </w:r>
      <w:r>
        <w:rPr>
          <w:b/>
        </w:rPr>
        <w:t>thermally fused laminate panel with solid-lumber edge</w:t>
      </w:r>
      <w:r>
        <w:rPr/>
        <w:t>] [</w:t>
      </w:r>
      <w:r>
        <w:rPr>
          <w:b/>
        </w:rPr>
        <w:t>thermally fused laminate panel with PVC T-mold edge</w:t>
      </w:r>
      <w:r>
        <w:rPr/>
        <w:t>] [</w:t>
      </w:r>
      <w:r>
        <w:rPr>
          <w:b/>
        </w:rPr>
        <w:t>MDF with solid-lumber edge</w:t>
      </w:r>
      <w:r>
        <w:rPr/>
        <w:t>] [</w:t>
      </w:r>
      <w:r>
        <w:rPr>
          <w:b/>
        </w:rPr>
        <w:t>particleboard with solid-lumber edge</w:t>
      </w:r>
      <w:r>
        <w:rPr/>
        <w:t>] [</w:t>
      </w:r>
      <w:r>
        <w:rPr>
          <w:b/>
        </w:rPr>
        <w:t>MDF with radiused edge</w:t>
      </w:r>
      <w:r>
        <w:rPr/>
        <w:t>] [</w:t>
      </w:r>
      <w:r>
        <w:rPr>
          <w:b/>
        </w:rPr>
        <w:t>particleboard with radiused and filled edge</w:t>
      </w:r>
      <w:r>
        <w:rPr/>
        <w:t>].</w:t>
      </w:r>
    </w:p>
    <w:p>
      <w:pPr>
        <w:pStyle w:val="PR1"/>
        <w:numPr>
          <w:ilvl w:val="4"/>
          <w:numId w:val="1"/>
        </w:numPr>
        <w:rPr/>
      </w:pPr>
      <w:r>
        <w:rPr/>
        <w:t xml:space="preserve">Cleats: </w:t>
      </w:r>
      <w:r>
        <w:rPr>
          <w:rStyle w:val="IP"/>
        </w:rPr>
        <w:t>3/4-inch</w:t>
      </w:r>
      <w:r>
        <w:rPr>
          <w:rStyle w:val="SI"/>
        </w:rPr>
        <w:t xml:space="preserve"> (19-mm)</w:t>
      </w:r>
      <w:r>
        <w:rPr/>
        <w:t xml:space="preserve"> [</w:t>
      </w:r>
      <w:r>
        <w:rPr>
          <w:b/>
        </w:rPr>
        <w:t>solid lumber</w:t>
      </w:r>
      <w:r>
        <w:rPr/>
        <w:t>] [</w:t>
      </w:r>
      <w:r>
        <w:rPr>
          <w:b/>
        </w:rPr>
        <w:t>thermally fused laminate panel</w:t>
      </w:r>
      <w:r>
        <w:rPr/>
        <w:t>] [</w:t>
      </w:r>
      <w:r>
        <w:rPr>
          <w:b/>
        </w:rPr>
        <w:t>panel product</w:t>
      </w:r>
      <w:r>
        <w:rPr/>
        <w:t>].</w:t>
      </w:r>
    </w:p>
    <w:p>
      <w:pPr>
        <w:pStyle w:val="CMT"/>
        <w:rPr/>
      </w:pPr>
      <w:r>
        <w:rPr/>
        <w:t>Retain "Wood Species" Paragraph below if applicable. For opaque-finished woodwork, closed-grain hardwood is generally a better choice than softwood, except for Economy grade.</w:t>
      </w:r>
    </w:p>
    <w:p>
      <w:pPr>
        <w:pStyle w:val="PR1"/>
        <w:numPr>
          <w:ilvl w:val="4"/>
          <w:numId w:val="1"/>
        </w:numPr>
        <w:rPr/>
      </w:pPr>
      <w:r>
        <w:rPr/>
        <w:t>Wood Species: [</w:t>
      </w:r>
      <w:r>
        <w:rPr>
          <w:b/>
        </w:rPr>
        <w:t>Red oak</w:t>
      </w:r>
      <w:r>
        <w:rPr/>
        <w:t>] [</w:t>
      </w:r>
      <w:r>
        <w:rPr>
          <w:b/>
        </w:rPr>
        <w:t>Match species indicated for other types of transparent-finished architectural woodwork located in same area of building unless otherwise indicated</w:t>
      </w:r>
      <w:r>
        <w:rPr/>
        <w:t>] [</w:t>
      </w:r>
      <w:r>
        <w:rPr>
          <w:b/>
        </w:rPr>
        <w:t>Match species indicated for door to closet where shelving is located</w:t>
      </w:r>
      <w:r>
        <w:rPr/>
        <w:t>] [</w:t>
      </w:r>
      <w:r>
        <w:rPr>
          <w:b/>
        </w:rPr>
        <w:t>Any closed-grain hardwood</w:t>
      </w:r>
      <w:r>
        <w:rPr/>
        <w:t>] [</w:t>
      </w:r>
      <w:r>
        <w:rPr>
          <w:b/>
        </w:rPr>
        <w:t>Eastern white pine, sugar pine, or western white pine</w:t>
      </w:r>
      <w:r>
        <w:rPr/>
        <w:t>] &lt;</w:t>
      </w:r>
      <w:r>
        <w:rPr>
          <w:b/>
        </w:rPr>
        <w:t>Insert species</w:t>
      </w:r>
      <w:r>
        <w:rPr/>
        <w:t>&gt;.</w:t>
      </w:r>
    </w:p>
    <w:p>
      <w:pPr>
        <w:pStyle w:val="CMT"/>
        <w:rPr/>
      </w:pPr>
      <w:r>
        <w:rPr/>
        <w:t>Retain "Wood Closet Rods" or "Metal Closet Rods" Paragraph below if applicable.</w:t>
      </w:r>
    </w:p>
    <w:p>
      <w:pPr>
        <w:pStyle w:val="PR1"/>
        <w:numPr>
          <w:ilvl w:val="4"/>
          <w:numId w:val="1"/>
        </w:numPr>
        <w:rPr/>
      </w:pPr>
      <w:r>
        <w:rPr/>
        <w:t xml:space="preserve">Wood Closet Rods: </w:t>
      </w:r>
      <w:r>
        <w:rPr>
          <w:rStyle w:val="IP"/>
        </w:rPr>
        <w:t>1-1/2-inch-</w:t>
      </w:r>
      <w:r>
        <w:rPr>
          <w:rStyle w:val="SI"/>
        </w:rPr>
        <w:t xml:space="preserve"> (38-mm-)</w:t>
      </w:r>
      <w:r>
        <w:rPr/>
        <w:t xml:space="preserve"> diameter, [</w:t>
      </w:r>
      <w:r>
        <w:rPr>
          <w:b/>
        </w:rPr>
        <w:t>red oak</w:t>
      </w:r>
      <w:r>
        <w:rPr/>
        <w:t>] [</w:t>
      </w:r>
      <w:r>
        <w:rPr>
          <w:b/>
        </w:rPr>
        <w:t>hardwood</w:t>
      </w:r>
      <w:r>
        <w:rPr/>
        <w:t>] [</w:t>
      </w:r>
      <w:r>
        <w:rPr>
          <w:b/>
        </w:rPr>
        <w:t>Douglas fir or southern pine</w:t>
      </w:r>
      <w:r>
        <w:rPr/>
        <w:t>] &lt;</w:t>
      </w:r>
      <w:r>
        <w:rPr>
          <w:b/>
        </w:rPr>
        <w:t>Insert species</w:t>
      </w:r>
      <w:r>
        <w:rPr/>
        <w:t>&gt;.</w:t>
      </w:r>
    </w:p>
    <w:p>
      <w:pPr>
        <w:pStyle w:val="PR1"/>
        <w:numPr>
          <w:ilvl w:val="4"/>
          <w:numId w:val="1"/>
        </w:numPr>
        <w:rPr/>
      </w:pPr>
      <w:r>
        <w:rPr/>
        <w:t xml:space="preserve">Metal Closet Rods: </w:t>
      </w:r>
      <w:r>
        <w:rPr>
          <w:rStyle w:val="IP"/>
        </w:rPr>
        <w:t>1-5/16-inch-</w:t>
      </w:r>
      <w:r>
        <w:rPr>
          <w:rStyle w:val="SI"/>
        </w:rPr>
        <w:t xml:space="preserve"> (33-mm-)</w:t>
      </w:r>
      <w:r>
        <w:rPr/>
        <w:t xml:space="preserve"> diameter, [</w:t>
      </w:r>
      <w:r>
        <w:rPr>
          <w:b/>
        </w:rPr>
        <w:t>aluminum</w:t>
      </w:r>
      <w:r>
        <w:rPr/>
        <w:t>] [</w:t>
      </w:r>
      <w:r>
        <w:rPr>
          <w:b/>
        </w:rPr>
        <w:t>chrome-plated-steel</w:t>
      </w:r>
      <w:r>
        <w:rPr/>
        <w:t>] [</w:t>
      </w:r>
      <w:r>
        <w:rPr>
          <w:b/>
        </w:rPr>
        <w:t>color-coated-steel</w:t>
      </w:r>
      <w:r>
        <w:rPr/>
        <w:t>] [</w:t>
      </w:r>
      <w:r>
        <w:rPr>
          <w:b/>
        </w:rPr>
        <w:t>stainless steel</w:t>
      </w:r>
      <w:r>
        <w:rPr/>
        <w:t>] tubes complying with BHMA A156.16, L03131.</w:t>
      </w:r>
    </w:p>
    <w:p>
      <w:pPr>
        <w:pStyle w:val="CMT"/>
        <w:rPr/>
      </w:pPr>
      <w:r>
        <w:rPr/>
        <w:t>Retain "Wood Rod Flanges" or "Metal Rod Flanges" Paragraph below if applicable.</w:t>
      </w:r>
    </w:p>
    <w:p>
      <w:pPr>
        <w:pStyle w:val="PR1"/>
        <w:numPr>
          <w:ilvl w:val="4"/>
          <w:numId w:val="1"/>
        </w:numPr>
        <w:rPr/>
      </w:pPr>
      <w:r>
        <w:rPr/>
        <w:t>Wood Rod Flanges: Clear, kiln-dried, [</w:t>
      </w:r>
      <w:r>
        <w:rPr>
          <w:b/>
        </w:rPr>
        <w:t>red oak</w:t>
      </w:r>
      <w:r>
        <w:rPr/>
        <w:t>] [</w:t>
      </w:r>
      <w:r>
        <w:rPr>
          <w:b/>
        </w:rPr>
        <w:t>hardwood</w:t>
      </w:r>
      <w:r>
        <w:rPr/>
        <w:t>] [</w:t>
      </w:r>
      <w:r>
        <w:rPr>
          <w:b/>
        </w:rPr>
        <w:t>Douglas fir or southern pine</w:t>
      </w:r>
      <w:r>
        <w:rPr/>
        <w:t>] [</w:t>
      </w:r>
      <w:r>
        <w:rPr>
          <w:b/>
        </w:rPr>
        <w:t>eastern white, Idaho white, lodgepole, ponderosa, radiata, or sugar pine</w:t>
      </w:r>
      <w:r>
        <w:rPr/>
        <w:t>] &lt;</w:t>
      </w:r>
      <w:r>
        <w:rPr>
          <w:b/>
        </w:rPr>
        <w:t>Insert species</w:t>
      </w:r>
      <w:r>
        <w:rPr/>
        <w:t>&gt; turnings.</w:t>
      </w:r>
    </w:p>
    <w:p>
      <w:pPr>
        <w:pStyle w:val="PR1"/>
        <w:numPr>
          <w:ilvl w:val="4"/>
          <w:numId w:val="1"/>
        </w:numPr>
        <w:rPr/>
      </w:pPr>
      <w:r>
        <w:rPr/>
        <w:t>Metal Rod Flanges: [</w:t>
      </w:r>
      <w:r>
        <w:rPr>
          <w:b/>
        </w:rPr>
        <w:t>Aluminum</w:t>
      </w:r>
      <w:r>
        <w:rPr/>
        <w:t>] [</w:t>
      </w:r>
      <w:r>
        <w:rPr>
          <w:b/>
        </w:rPr>
        <w:t>Chrome-plated steel</w:t>
      </w:r>
      <w:r>
        <w:rPr/>
        <w:t>] [</w:t>
      </w:r>
      <w:r>
        <w:rPr>
          <w:b/>
        </w:rPr>
        <w:t>Stainless steel</w:t>
      </w:r>
      <w:r>
        <w:rPr/>
        <w:t>].</w:t>
      </w:r>
    </w:p>
    <w:p>
      <w:pPr>
        <w:pStyle w:val="PR1"/>
        <w:numPr>
          <w:ilvl w:val="4"/>
          <w:numId w:val="1"/>
        </w:numPr>
        <w:rPr/>
      </w:pPr>
      <w:r>
        <w:rPr/>
        <w:t>Wood Finish: [</w:t>
      </w:r>
      <w:r>
        <w:rPr>
          <w:b/>
        </w:rPr>
        <w:t>Transparent</w:t>
      </w:r>
      <w:r>
        <w:rPr/>
        <w:t>] [</w:t>
      </w:r>
      <w:r>
        <w:rPr>
          <w:b/>
        </w:rPr>
        <w:t>Opaque</w:t>
      </w:r>
      <w:r>
        <w:rPr/>
        <w:t>] [</w:t>
      </w:r>
      <w:r>
        <w:rPr>
          <w:b/>
        </w:rPr>
        <w:t>As indicated on Drawings or in schedules</w:t>
      </w:r>
      <w:r>
        <w:rPr/>
        <w:t>] &lt;</w:t>
      </w:r>
      <w:r>
        <w:rPr>
          <w:b/>
        </w:rPr>
        <w:t>Insert requirements</w:t>
      </w:r>
      <w:r>
        <w:rPr/>
        <w:t>&gt;.</w:t>
      </w:r>
    </w:p>
    <w:p>
      <w:pPr>
        <w:pStyle w:val="ART"/>
        <w:numPr>
          <w:ilvl w:val="3"/>
          <w:numId w:val="1"/>
        </w:numPr>
        <w:ind w:hanging="0" w:left="0"/>
        <w:rPr/>
      </w:pPr>
      <w:r>
        <w:rPr/>
        <w:t>INTERIOR FRAMES AND JAMBS FOR TRANSPARENT FINISH</w:t>
      </w:r>
    </w:p>
    <w:p>
      <w:pPr>
        <w:pStyle w:val="CMT"/>
        <w:rPr/>
      </w:pPr>
      <w:r>
        <w:rPr/>
        <w:t>This article generally applies to shop-assembled frames. Job-built frames and jambs are standing trim.</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CMT"/>
        <w:rPr/>
      </w:pPr>
      <w:r>
        <w:rPr/>
        <w:t>Retain option in "Wood Species and Cut" Paragraph below if frames and jambs must match other wood surfaces, such as standing and running trim, cabinets, or paneling.</w:t>
      </w:r>
    </w:p>
    <w:p>
      <w:pPr>
        <w:pStyle w:val="PR1"/>
        <w:numPr>
          <w:ilvl w:val="4"/>
          <w:numId w:val="1"/>
        </w:numPr>
        <w:rPr/>
      </w:pPr>
      <w:r>
        <w:rPr/>
        <w:t>Wood Species and Cut:[</w:t>
      </w:r>
      <w:r>
        <w:rPr>
          <w:b/>
        </w:rPr>
        <w:t> Match species and cut indicated for other types of transparent-finished architectural woodwork located in same area of building unless otherwise indicated.</w:t>
      </w:r>
      <w:r>
        <w:rPr/>
        <w:t>]</w:t>
      </w:r>
    </w:p>
    <w:p>
      <w:pPr>
        <w:pStyle w:val="CMT"/>
        <w:rPr/>
      </w:pPr>
      <w:r>
        <w:rPr/>
        <w:t>Options in "Species" and "Cut" subparagraphs below are examples only. Retain one option in each subparagraph, or insert others.</w:t>
      </w:r>
    </w:p>
    <w:p>
      <w:pPr>
        <w:pStyle w:val="PR2"/>
        <w:numPr>
          <w:ilvl w:val="5"/>
          <w:numId w:val="1"/>
        </w:numPr>
        <w:spacing w:before="240" w:after="0"/>
        <w:rPr/>
      </w:pPr>
      <w:r>
        <w:rPr/>
        <w:t>Species: [</w:t>
      </w:r>
      <w:r>
        <w:rPr>
          <w:b/>
        </w:rPr>
        <w:t>Red oak</w:t>
      </w:r>
      <w:r>
        <w:rPr/>
        <w:t>] [</w:t>
      </w:r>
      <w:r>
        <w:rPr>
          <w:b/>
        </w:rPr>
        <w:t>White oak</w:t>
      </w:r>
      <w:r>
        <w:rPr/>
        <w:t>] [</w:t>
      </w:r>
      <w:r>
        <w:rPr>
          <w:b/>
        </w:rPr>
        <w:t>White ash</w:t>
      </w:r>
      <w:r>
        <w:rPr/>
        <w:t>] [</w:t>
      </w:r>
      <w:r>
        <w:rPr>
          <w:b/>
        </w:rPr>
        <w:t>Hickory</w:t>
      </w:r>
      <w:r>
        <w:rPr/>
        <w:t>] &lt;</w:t>
      </w:r>
      <w:r>
        <w:rPr>
          <w:b/>
        </w:rPr>
        <w:t>Insert species</w:t>
      </w:r>
      <w:r>
        <w:rPr/>
        <w:t>&gt;.</w:t>
      </w:r>
    </w:p>
    <w:p>
      <w:pPr>
        <w:pStyle w:val="PR2"/>
        <w:numPr>
          <w:ilvl w:val="5"/>
          <w:numId w:val="1"/>
        </w:numPr>
        <w:rPr/>
      </w:pPr>
      <w:r>
        <w:rPr/>
        <w:t>Cut: [</w:t>
      </w:r>
      <w:r>
        <w:rPr>
          <w:b/>
        </w:rPr>
        <w:t>Plain sliced/plain sawn</w:t>
      </w:r>
      <w:r>
        <w:rPr/>
        <w:t>] [</w:t>
      </w:r>
      <w:r>
        <w:rPr>
          <w:b/>
        </w:rPr>
        <w:t>Rift cut/rift sawn</w:t>
      </w:r>
      <w:r>
        <w:rPr/>
        <w:t>] [</w:t>
      </w:r>
      <w:r>
        <w:rPr>
          <w:b/>
        </w:rPr>
        <w:t>Quarter cut/quarter sawn</w:t>
      </w:r>
      <w:r>
        <w:rPr/>
        <w:t>].</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5 to 10</w:t>
      </w:r>
      <w:r>
        <w:rPr/>
        <w:t>] [</w:t>
      </w:r>
      <w:r>
        <w:rPr>
          <w:b/>
        </w:rPr>
        <w:t>8 to 13</w:t>
      </w:r>
      <w:r>
        <w:rPr/>
        <w:t>] [</w:t>
      </w:r>
      <w:r>
        <w:rPr>
          <w:b/>
        </w:rPr>
        <w:t>4 to 9</w:t>
      </w:r>
      <w:r>
        <w:rPr/>
        <w:t>] percent.</w:t>
      </w:r>
    </w:p>
    <w:p>
      <w:pPr>
        <w:pStyle w:val="CMT"/>
        <w:rPr/>
      </w:pPr>
      <w:r>
        <w:rPr/>
        <w:t>Retain subparagraph below with option in "Wood Species and Cut" Paragraph above if split finishes are required.</w:t>
      </w:r>
    </w:p>
    <w:p>
      <w:pPr>
        <w:pStyle w:val="PR2"/>
        <w:numPr>
          <w:ilvl w:val="5"/>
          <w:numId w:val="1"/>
        </w:numPr>
        <w:rPr/>
      </w:pPr>
      <w:r>
        <w:rPr/>
        <w:t>Provide split species on frames and jambs that face areas with different wood species, matching each face of woodwork to species and cut of finish wood surfaces in areas finished.</w:t>
      </w:r>
    </w:p>
    <w:p>
      <w:pPr>
        <w:pStyle w:val="CMT"/>
        <w:rPr/>
      </w:pPr>
      <w:r>
        <w:rPr/>
        <w:t>Retain first paragraph below if gluing for width is objectionable.</w:t>
      </w:r>
    </w:p>
    <w:p>
      <w:pPr>
        <w:pStyle w:val="PR1"/>
        <w:numPr>
          <w:ilvl w:val="4"/>
          <w:numId w:val="1"/>
        </w:numPr>
        <w:rPr/>
      </w:pPr>
      <w:r>
        <w:rPr/>
        <w:t>For frames or jambs wider than available lumber, use veneered construction. Do not glue for width.</w:t>
      </w:r>
    </w:p>
    <w:p>
      <w:pPr>
        <w:pStyle w:val="PR2"/>
        <w:numPr>
          <w:ilvl w:val="5"/>
          <w:numId w:val="1"/>
        </w:numPr>
        <w:spacing w:before="240" w:after="0"/>
        <w:rPr/>
      </w:pPr>
      <w:r>
        <w:rPr/>
        <w:t xml:space="preserve">Do not use plain-sawn softwood lumber with exposed, flat surfaces more than </w:t>
      </w:r>
      <w:r>
        <w:rPr>
          <w:rStyle w:val="IP"/>
        </w:rPr>
        <w:t>3 inches</w:t>
      </w:r>
      <w:r>
        <w:rPr>
          <w:rStyle w:val="SI"/>
        </w:rPr>
        <w:t xml:space="preserve"> (76 mm)</w:t>
      </w:r>
      <w:r>
        <w:rPr/>
        <w:t xml:space="preserve"> wide.</w:t>
      </w:r>
    </w:p>
    <w:p>
      <w:pPr>
        <w:pStyle w:val="PR1"/>
        <w:numPr>
          <w:ilvl w:val="4"/>
          <w:numId w:val="1"/>
        </w:numPr>
        <w:rPr/>
      </w:pPr>
      <w:r>
        <w:rPr/>
        <w:t>Fire-Rated Interior Frames and Jambs: Products fabricated from fire-retardant particleboard or fire-retardant MDF with veneered exposed surfaces and listed and labeled by a testing and inspecting agency acceptable to authorities having jurisdiction, for fire ratings indicated, based on testing in accordance with NFPA 252.</w:t>
      </w:r>
    </w:p>
    <w:p>
      <w:pPr>
        <w:pStyle w:val="PR2"/>
        <w:numPr>
          <w:ilvl w:val="5"/>
          <w:numId w:val="1"/>
        </w:numPr>
        <w:spacing w:before="240" w:after="0"/>
        <w:rPr/>
      </w:pPr>
      <w:r>
        <w:rPr/>
        <w:t>Fire Rating: 20 minutes.</w:t>
      </w:r>
    </w:p>
    <w:p>
      <w:pPr>
        <w:pStyle w:val="ART"/>
        <w:numPr>
          <w:ilvl w:val="3"/>
          <w:numId w:val="1"/>
        </w:numPr>
        <w:ind w:hanging="0" w:left="0"/>
        <w:rPr/>
      </w:pPr>
      <w:r>
        <w:rPr/>
        <w:t>INTERIOR FRAMES AND JAMBS FOR OPAQUE FINISH</w:t>
      </w:r>
    </w:p>
    <w:p>
      <w:pPr>
        <w:pStyle w:val="CMT"/>
        <w:rPr/>
      </w:pPr>
      <w:r>
        <w:rPr/>
        <w:t>This article generally applies to shop-assembled frames. Job-built work is standing trim.</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CMT"/>
        <w:rPr/>
      </w:pPr>
      <w:r>
        <w:rPr/>
        <w:t>For opaque-finished woodwork, closed-grain hardwood is generally a better choice than softwood, except for Economy grade.</w:t>
      </w:r>
    </w:p>
    <w:p>
      <w:pPr>
        <w:pStyle w:val="PR1"/>
        <w:numPr>
          <w:ilvl w:val="4"/>
          <w:numId w:val="1"/>
        </w:numPr>
        <w:rPr/>
      </w:pPr>
      <w:r>
        <w:rPr/>
        <w:t>Wood Species: [</w:t>
      </w:r>
      <w:r>
        <w:rPr>
          <w:b/>
        </w:rPr>
        <w:t>Any closed-grain hardwood</w:t>
      </w:r>
      <w:r>
        <w:rPr/>
        <w:t>] [</w:t>
      </w:r>
      <w:r>
        <w:rPr>
          <w:b/>
        </w:rPr>
        <w:t>Eastern white pine, sugar pine, or western white pine</w:t>
      </w:r>
      <w:r>
        <w:rPr/>
        <w:t>] &lt;</w:t>
      </w:r>
      <w:r>
        <w:rPr>
          <w:b/>
        </w:rPr>
        <w:t>Insert species</w:t>
      </w:r>
      <w:r>
        <w:rPr/>
        <w:t>&gt;.</w:t>
      </w:r>
    </w:p>
    <w:p>
      <w:pPr>
        <w:pStyle w:val="PR2"/>
        <w:numPr>
          <w:ilvl w:val="5"/>
          <w:numId w:val="1"/>
        </w:numPr>
        <w:spacing w:before="240" w:after="0"/>
        <w:rPr/>
      </w:pPr>
      <w:r>
        <w:rPr/>
        <w:t xml:space="preserve">Do not use plain-sawn softwood lumber with exposed, flat surfaces more than </w:t>
      </w:r>
      <w:r>
        <w:rPr>
          <w:rStyle w:val="IP"/>
        </w:rPr>
        <w:t>3 inches</w:t>
      </w:r>
      <w:r>
        <w:rPr>
          <w:rStyle w:val="SI"/>
        </w:rPr>
        <w:t xml:space="preserve"> (76 mm)</w:t>
      </w:r>
      <w:r>
        <w:rPr/>
        <w:t xml:space="preserve"> wide.</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5 to 10</w:t>
      </w:r>
      <w:r>
        <w:rPr/>
        <w:t>] [</w:t>
      </w:r>
      <w:r>
        <w:rPr>
          <w:b/>
        </w:rPr>
        <w:t>8 to 13</w:t>
      </w:r>
      <w:r>
        <w:rPr/>
        <w:t>] [</w:t>
      </w:r>
      <w:r>
        <w:rPr>
          <w:b/>
        </w:rPr>
        <w:t>4 to 9</w:t>
      </w:r>
      <w:r>
        <w:rPr/>
        <w:t>] percent.</w:t>
      </w:r>
    </w:p>
    <w:p>
      <w:pPr>
        <w:pStyle w:val="PR1"/>
        <w:numPr>
          <w:ilvl w:val="4"/>
          <w:numId w:val="1"/>
        </w:numPr>
        <w:rPr/>
      </w:pPr>
      <w:r>
        <w:rPr/>
        <w:t>Fire-Rated Interior Frames and Jambs: Products fabricated from fire-retardant particleboard with veneered exposed surfaces or fire-retardant MDF and listed and labeled by a testing and inspecting agency acceptable to authorities having jurisdiction, for fire ratings indicated, based on testing in accordance with NFPA 252.</w:t>
      </w:r>
    </w:p>
    <w:p>
      <w:pPr>
        <w:pStyle w:val="PR2"/>
        <w:numPr>
          <w:ilvl w:val="5"/>
          <w:numId w:val="1"/>
        </w:numPr>
        <w:spacing w:before="240" w:after="0"/>
        <w:rPr/>
      </w:pPr>
      <w:r>
        <w:rPr/>
        <w:t>Fire Rating: 20 minutes.</w:t>
      </w:r>
    </w:p>
    <w:p>
      <w:pPr>
        <w:pStyle w:val="ART"/>
        <w:numPr>
          <w:ilvl w:val="3"/>
          <w:numId w:val="1"/>
        </w:numPr>
        <w:ind w:hanging="0" w:left="0"/>
        <w:rPr/>
      </w:pPr>
      <w:r>
        <w:rPr/>
        <w:t>INTERIOR WOOD STAIRS AND RAILINGS</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PR1"/>
        <w:numPr>
          <w:ilvl w:val="4"/>
          <w:numId w:val="1"/>
        </w:numPr>
        <w:rPr/>
      </w:pPr>
      <w:r>
        <w:rPr/>
        <w:t>Wood for Transparent Finish:</w:t>
      </w:r>
    </w:p>
    <w:p>
      <w:pPr>
        <w:pStyle w:val="PR2"/>
        <w:numPr>
          <w:ilvl w:val="5"/>
          <w:numId w:val="1"/>
        </w:numPr>
        <w:spacing w:before="240" w:after="0"/>
        <w:rPr/>
      </w:pPr>
      <w:r>
        <w:rPr/>
        <w:t>Species and Cut:</w:t>
      </w:r>
    </w:p>
    <w:p>
      <w:pPr>
        <w:pStyle w:val="PR3"/>
        <w:numPr>
          <w:ilvl w:val="6"/>
          <w:numId w:val="1"/>
        </w:numPr>
        <w:spacing w:before="240" w:after="0"/>
        <w:rPr/>
      </w:pPr>
      <w:r>
        <w:rPr/>
        <w:t>Stringers: [</w:t>
      </w:r>
      <w:r>
        <w:rPr>
          <w:b/>
        </w:rPr>
        <w:t>Red oak, plain sawn</w:t>
      </w:r>
      <w:r>
        <w:rPr/>
        <w:t>] [</w:t>
      </w:r>
      <w:r>
        <w:rPr>
          <w:b/>
        </w:rPr>
        <w:t>Red oak, quarter sawn</w:t>
      </w:r>
      <w:r>
        <w:rPr/>
        <w:t>] [</w:t>
      </w:r>
      <w:r>
        <w:rPr>
          <w:b/>
        </w:rPr>
        <w:t>Hard maple, plain sawn</w:t>
      </w:r>
      <w:r>
        <w:rPr/>
        <w:t>] &lt;</w:t>
      </w:r>
      <w:r>
        <w:rPr>
          <w:b/>
        </w:rPr>
        <w:t>Insert species and cut</w:t>
      </w:r>
      <w:r>
        <w:rPr/>
        <w:t>&gt;.</w:t>
      </w:r>
    </w:p>
    <w:p>
      <w:pPr>
        <w:pStyle w:val="PR3"/>
        <w:numPr>
          <w:ilvl w:val="6"/>
          <w:numId w:val="1"/>
        </w:numPr>
        <w:rPr/>
      </w:pPr>
      <w:r>
        <w:rPr/>
        <w:t>Risers: [</w:t>
      </w:r>
      <w:r>
        <w:rPr>
          <w:b/>
        </w:rPr>
        <w:t>Red oak, plain sawn</w:t>
      </w:r>
      <w:r>
        <w:rPr/>
        <w:t>] [</w:t>
      </w:r>
      <w:r>
        <w:rPr>
          <w:b/>
        </w:rPr>
        <w:t>Red oak, quarter sawn</w:t>
      </w:r>
      <w:r>
        <w:rPr/>
        <w:t>] [</w:t>
      </w:r>
      <w:r>
        <w:rPr>
          <w:b/>
        </w:rPr>
        <w:t>Hard maple, plain sawn</w:t>
      </w:r>
      <w:r>
        <w:rPr/>
        <w:t>] &lt;</w:t>
      </w:r>
      <w:r>
        <w:rPr>
          <w:b/>
        </w:rPr>
        <w:t>Insert species and cut</w:t>
      </w:r>
      <w:r>
        <w:rPr/>
        <w:t>&gt;.</w:t>
      </w:r>
    </w:p>
    <w:p>
      <w:pPr>
        <w:pStyle w:val="PR3"/>
        <w:numPr>
          <w:ilvl w:val="6"/>
          <w:numId w:val="1"/>
        </w:numPr>
        <w:rPr/>
      </w:pPr>
      <w:r>
        <w:rPr/>
        <w:t>Treads: [</w:t>
      </w:r>
      <w:r>
        <w:rPr>
          <w:b/>
        </w:rPr>
        <w:t>Red oak, plain sawn</w:t>
      </w:r>
      <w:r>
        <w:rPr/>
        <w:t>] [</w:t>
      </w:r>
      <w:r>
        <w:rPr>
          <w:b/>
        </w:rPr>
        <w:t>Red oak, quarter sawn</w:t>
      </w:r>
      <w:r>
        <w:rPr/>
        <w:t>] [</w:t>
      </w:r>
      <w:r>
        <w:rPr>
          <w:b/>
        </w:rPr>
        <w:t>Hard maple, plain sawn</w:t>
      </w:r>
      <w:r>
        <w:rPr/>
        <w:t>] &lt;</w:t>
      </w:r>
      <w:r>
        <w:rPr>
          <w:b/>
        </w:rPr>
        <w:t>Insert species and cut</w:t>
      </w:r>
      <w:r>
        <w:rPr/>
        <w:t>&gt;.</w:t>
      </w:r>
    </w:p>
    <w:p>
      <w:pPr>
        <w:pStyle w:val="PR3"/>
        <w:numPr>
          <w:ilvl w:val="6"/>
          <w:numId w:val="1"/>
        </w:numPr>
        <w:rPr/>
      </w:pPr>
      <w:r>
        <w:rPr/>
        <w:t>Railings: [</w:t>
      </w:r>
      <w:r>
        <w:rPr>
          <w:b/>
        </w:rPr>
        <w:t>Red oak, plain sawn</w:t>
      </w:r>
      <w:r>
        <w:rPr/>
        <w:t>] [</w:t>
      </w:r>
      <w:r>
        <w:rPr>
          <w:b/>
        </w:rPr>
        <w:t>Red oak, quarter sawn</w:t>
      </w:r>
      <w:r>
        <w:rPr/>
        <w:t>] [</w:t>
      </w:r>
      <w:r>
        <w:rPr>
          <w:b/>
        </w:rPr>
        <w:t>Hard maple, plain sawn</w:t>
      </w:r>
      <w:r>
        <w:rPr/>
        <w:t>] &lt;</w:t>
      </w:r>
      <w:r>
        <w:rPr>
          <w:b/>
        </w:rPr>
        <w:t>Insert species and cut</w:t>
      </w:r>
      <w:r>
        <w:rPr/>
        <w:t>&gt;.</w:t>
      </w:r>
    </w:p>
    <w:p>
      <w:pPr>
        <w:pStyle w:val="PR3"/>
        <w:numPr>
          <w:ilvl w:val="6"/>
          <w:numId w:val="1"/>
        </w:numPr>
        <w:rPr/>
      </w:pPr>
      <w:r>
        <w:rPr/>
        <w:t>Balusters: [</w:t>
      </w:r>
      <w:r>
        <w:rPr>
          <w:b/>
        </w:rPr>
        <w:t>Red oak, plain sawn</w:t>
      </w:r>
      <w:r>
        <w:rPr/>
        <w:t>] [</w:t>
      </w:r>
      <w:r>
        <w:rPr>
          <w:b/>
        </w:rPr>
        <w:t>Red oak, quarter sawn</w:t>
      </w:r>
      <w:r>
        <w:rPr/>
        <w:t>] [</w:t>
      </w:r>
      <w:r>
        <w:rPr>
          <w:b/>
        </w:rPr>
        <w:t>Hard maple, plain sawn</w:t>
      </w:r>
      <w:r>
        <w:rPr/>
        <w:t>] &lt;</w:t>
      </w:r>
      <w:r>
        <w:rPr>
          <w:b/>
        </w:rPr>
        <w:t>Insert species and cut</w:t>
      </w:r>
      <w:r>
        <w:rPr/>
        <w:t>&gt;.</w:t>
      </w:r>
    </w:p>
    <w:p>
      <w:pPr>
        <w:pStyle w:val="PR3"/>
        <w:numPr>
          <w:ilvl w:val="6"/>
          <w:numId w:val="1"/>
        </w:numPr>
        <w:rPr/>
      </w:pPr>
      <w:r>
        <w:rPr/>
        <w:t>Newels: [</w:t>
      </w:r>
      <w:r>
        <w:rPr>
          <w:b/>
        </w:rPr>
        <w:t>Red oak, plain sawn</w:t>
      </w:r>
      <w:r>
        <w:rPr/>
        <w:t>] [</w:t>
      </w:r>
      <w:r>
        <w:rPr>
          <w:b/>
        </w:rPr>
        <w:t>Red oak, quarter sawn</w:t>
      </w:r>
      <w:r>
        <w:rPr/>
        <w:t>] [</w:t>
      </w:r>
      <w:r>
        <w:rPr>
          <w:b/>
        </w:rPr>
        <w:t>Hard maple, plain sawn</w:t>
      </w:r>
      <w:r>
        <w:rPr/>
        <w:t>] &lt;</w:t>
      </w:r>
      <w:r>
        <w:rPr>
          <w:b/>
        </w:rPr>
        <w:t>Insert species and cut</w:t>
      </w:r>
      <w:r>
        <w:rPr/>
        <w:t>&gt;.</w:t>
      </w:r>
    </w:p>
    <w:p>
      <w:pPr>
        <w:pStyle w:val="PR3"/>
        <w:numPr>
          <w:ilvl w:val="6"/>
          <w:numId w:val="1"/>
        </w:numPr>
        <w:rPr/>
      </w:pPr>
      <w:r>
        <w:rPr/>
        <w:t>Moldings: [</w:t>
      </w:r>
      <w:r>
        <w:rPr>
          <w:b/>
        </w:rPr>
        <w:t>Red oak, plain sawn</w:t>
      </w:r>
      <w:r>
        <w:rPr/>
        <w:t>] [</w:t>
      </w:r>
      <w:r>
        <w:rPr>
          <w:b/>
        </w:rPr>
        <w:t>Red oak, quarter sawn</w:t>
      </w:r>
      <w:r>
        <w:rPr/>
        <w:t>] [</w:t>
      </w:r>
      <w:r>
        <w:rPr>
          <w:b/>
        </w:rPr>
        <w:t>Hard maple, plain sawn</w:t>
      </w:r>
      <w:r>
        <w:rPr/>
        <w:t>] &lt;</w:t>
      </w:r>
      <w:r>
        <w:rPr>
          <w:b/>
        </w:rPr>
        <w:t>Insert species and cut</w:t>
      </w:r>
      <w:r>
        <w:rPr/>
        <w:t>&gt;.</w:t>
      </w:r>
    </w:p>
    <w:p>
      <w:pPr>
        <w:pStyle w:val="CMT"/>
        <w:rPr/>
      </w:pPr>
      <w:r>
        <w:rPr/>
        <w:t>Retain one of three ranges of moisture content in "Wood Moisture Content" Subparagraph below. First range applies to Ontario, Quebec, and most of the United States. Second applies to damp coastal areas of southern United States and Maritime Provinces. Third applies to dry southwestern United States and to Alberta, Manitoba, and Saskatchewan. See relative-humidity and moisture-content map in the Architectural Woodwork Standards. Note that some areas have microclimates that differ from the surrounding region.</w:t>
      </w:r>
    </w:p>
    <w:p>
      <w:pPr>
        <w:pStyle w:val="PR2"/>
        <w:numPr>
          <w:ilvl w:val="5"/>
          <w:numId w:val="1"/>
        </w:numPr>
        <w:spacing w:before="240" w:after="0"/>
        <w:rPr/>
      </w:pPr>
      <w:r>
        <w:rPr/>
        <w:t>Wood Moisture Content: [</w:t>
      </w:r>
      <w:r>
        <w:rPr>
          <w:b/>
        </w:rPr>
        <w:t>5 to 10</w:t>
      </w:r>
      <w:r>
        <w:rPr/>
        <w:t>] [</w:t>
      </w:r>
      <w:r>
        <w:rPr>
          <w:b/>
        </w:rPr>
        <w:t>8 to 13</w:t>
      </w:r>
      <w:r>
        <w:rPr/>
        <w:t>] [</w:t>
      </w:r>
      <w:r>
        <w:rPr>
          <w:b/>
        </w:rPr>
        <w:t>4 to 9</w:t>
      </w:r>
      <w:r>
        <w:rPr/>
        <w:t>] percent.</w:t>
      </w:r>
    </w:p>
    <w:p>
      <w:pPr>
        <w:pStyle w:val="CMT"/>
        <w:rPr/>
      </w:pPr>
      <w:r>
        <w:rPr/>
        <w:t>For opaque-finished woodwork, especially for items that are subject to impact, closed-grain hardwood is a better choice than softwood, except for Economy grade.</w:t>
      </w:r>
    </w:p>
    <w:p>
      <w:pPr>
        <w:pStyle w:val="PR1"/>
        <w:numPr>
          <w:ilvl w:val="4"/>
          <w:numId w:val="1"/>
        </w:numPr>
        <w:rPr/>
      </w:pPr>
      <w:r>
        <w:rPr/>
        <w:t>Wood for Opaque Finish:</w:t>
      </w:r>
    </w:p>
    <w:p>
      <w:pPr>
        <w:pStyle w:val="PR2"/>
        <w:numPr>
          <w:ilvl w:val="5"/>
          <w:numId w:val="1"/>
        </w:numPr>
        <w:spacing w:before="240" w:after="0"/>
        <w:rPr/>
      </w:pPr>
      <w:r>
        <w:rPr/>
        <w:t>Species: [</w:t>
      </w:r>
      <w:r>
        <w:rPr>
          <w:b/>
        </w:rPr>
        <w:t>Any closed-grain hardwood</w:t>
      </w:r>
      <w:r>
        <w:rPr/>
        <w:t>] [</w:t>
      </w:r>
      <w:r>
        <w:rPr>
          <w:b/>
        </w:rPr>
        <w:t>Eastern white pine, sugar pine, or western white pine</w:t>
      </w:r>
      <w:r>
        <w:rPr/>
        <w:t>] [</w:t>
      </w:r>
      <w:r>
        <w:rPr>
          <w:b/>
        </w:rPr>
        <w:t>Any closed-grain hardwood, except that eastern white pine, sugar pine, or western white pine may be used for risers, stringers, and moldings</w:t>
      </w:r>
      <w:r>
        <w:rPr/>
        <w:t>] &lt;</w:t>
      </w:r>
      <w:r>
        <w:rPr>
          <w:b/>
        </w:rPr>
        <w:t>Insert species</w:t>
      </w:r>
      <w:r>
        <w:rPr/>
        <w:t>&gt;.</w:t>
      </w:r>
    </w:p>
    <w:p>
      <w:pPr>
        <w:pStyle w:val="CMT"/>
        <w:rPr/>
      </w:pPr>
      <w:r>
        <w:rPr/>
        <w:t>Retain one of three ranges of moisture content in "Wood Moisture Content" Subparagraph below. First range applies to Ontario, Quebec, and most of the United States. Second applies to damp coastal areas of southern United States and Maritime Provinces. Third applies to dry southwestern United States and to Alberta, Manitoba, and Saskatchewan. See relative-humidity and moisture-content map in the Architectural Woodwork Standards. Note that some areas have microclimates that differ from the surrounding region.</w:t>
      </w:r>
    </w:p>
    <w:p>
      <w:pPr>
        <w:pStyle w:val="PR2"/>
        <w:numPr>
          <w:ilvl w:val="5"/>
          <w:numId w:val="1"/>
        </w:numPr>
        <w:rPr/>
      </w:pPr>
      <w:r>
        <w:rPr/>
        <w:t>Wood Moisture Content: [</w:t>
      </w:r>
      <w:r>
        <w:rPr>
          <w:b/>
        </w:rPr>
        <w:t>5 to 10</w:t>
      </w:r>
      <w:r>
        <w:rPr/>
        <w:t>] [</w:t>
      </w:r>
      <w:r>
        <w:rPr>
          <w:b/>
        </w:rPr>
        <w:t>8 to 13</w:t>
      </w:r>
      <w:r>
        <w:rPr/>
        <w:t>] [</w:t>
      </w:r>
      <w:r>
        <w:rPr>
          <w:b/>
        </w:rPr>
        <w:t>4 to 9</w:t>
      </w:r>
      <w:r>
        <w:rPr/>
        <w:t>] percent.</w:t>
      </w:r>
    </w:p>
    <w:p>
      <w:pPr>
        <w:pStyle w:val="PR1"/>
        <w:numPr>
          <w:ilvl w:val="4"/>
          <w:numId w:val="1"/>
        </w:numPr>
        <w:rPr/>
      </w:pPr>
      <w:r>
        <w:rPr/>
        <w:t>Rough Carriage Stairs:</w:t>
      </w:r>
    </w:p>
    <w:p>
      <w:pPr>
        <w:pStyle w:val="CMT"/>
        <w:rPr/>
      </w:pPr>
      <w:r>
        <w:rPr/>
        <w:t>Retain one of first two subparagraphs below if rough carriages for stairs are required. Laminated veneer lumber is less prone to warping and shrinking than dimension lumber and is more readily available in larger depths and longer lengths.</w:t>
      </w:r>
    </w:p>
    <w:p>
      <w:pPr>
        <w:pStyle w:val="PR2"/>
        <w:numPr>
          <w:ilvl w:val="5"/>
          <w:numId w:val="1"/>
        </w:numPr>
        <w:spacing w:before="240" w:after="0"/>
        <w:rPr/>
      </w:pPr>
      <w:r>
        <w:rPr/>
        <w:t>Laminated veneer lumber, made with an exterior-type adhesive complying with ASTM D2559, and with the following allowable design values as determined in accordance with ASTM D5456:</w:t>
      </w:r>
    </w:p>
    <w:p>
      <w:pPr>
        <w:pStyle w:val="CMT"/>
        <w:rPr/>
      </w:pPr>
      <w:r>
        <w:rPr/>
        <w:t>Verify properties of available products before retaining options in "Extreme Fiber Stress in Bending, Edgewise" and "Modulus of Elasticity, Edgewise" subparagraphs below.</w:t>
      </w:r>
    </w:p>
    <w:p>
      <w:pPr>
        <w:pStyle w:val="PR3"/>
        <w:numPr>
          <w:ilvl w:val="6"/>
          <w:numId w:val="1"/>
        </w:numPr>
        <w:spacing w:before="240" w:after="0"/>
        <w:rPr/>
      </w:pPr>
      <w:r>
        <w:rPr/>
        <w:t>Extreme Fiber Stress in Bending, Edgewise: [</w:t>
      </w:r>
      <w:r>
        <w:rPr>
          <w:rStyle w:val="IP"/>
          <w:b/>
        </w:rPr>
        <w:t>3100 psi</w:t>
      </w:r>
      <w:r>
        <w:rPr>
          <w:rStyle w:val="SI"/>
          <w:b/>
        </w:rPr>
        <w:t xml:space="preserve"> (21.3 MPa)</w:t>
      </w:r>
      <w:r>
        <w:rPr/>
        <w:t>] [</w:t>
      </w:r>
      <w:r>
        <w:rPr>
          <w:rStyle w:val="IP"/>
          <w:b/>
        </w:rPr>
        <w:t>2900 psi</w:t>
      </w:r>
      <w:r>
        <w:rPr>
          <w:rStyle w:val="SI"/>
          <w:b/>
        </w:rPr>
        <w:t xml:space="preserve"> (20.0 MPa)</w:t>
      </w:r>
      <w:r>
        <w:rPr/>
        <w:t>] [</w:t>
      </w:r>
      <w:r>
        <w:rPr>
          <w:rStyle w:val="IP"/>
          <w:b/>
        </w:rPr>
        <w:t>2600 psi</w:t>
      </w:r>
      <w:r>
        <w:rPr>
          <w:rStyle w:val="SI"/>
          <w:b/>
        </w:rPr>
        <w:t xml:space="preserve"> (17.9 MPa)</w:t>
      </w:r>
      <w:r>
        <w:rPr/>
        <w:t>] [</w:t>
      </w:r>
      <w:r>
        <w:rPr>
          <w:rStyle w:val="IP"/>
          <w:b/>
        </w:rPr>
        <w:t>2250 psi</w:t>
      </w:r>
      <w:r>
        <w:rPr>
          <w:rStyle w:val="SI"/>
          <w:b/>
        </w:rPr>
        <w:t xml:space="preserve"> (15.5 MPa)</w:t>
      </w:r>
      <w:r>
        <w:rPr/>
        <w:t>] &lt;</w:t>
      </w:r>
      <w:r>
        <w:rPr>
          <w:b/>
        </w:rPr>
        <w:t>Insert value</w:t>
      </w:r>
      <w:r>
        <w:rPr/>
        <w:t xml:space="preserve">&gt; for </w:t>
      </w:r>
      <w:r>
        <w:rPr>
          <w:rStyle w:val="IP"/>
        </w:rPr>
        <w:t>12-inch nominal-</w:t>
      </w:r>
      <w:r>
        <w:rPr>
          <w:rStyle w:val="SI"/>
        </w:rPr>
        <w:t xml:space="preserve"> (286-mm actual-)</w:t>
      </w:r>
      <w:r>
        <w:rPr/>
        <w:t xml:space="preserve"> depth members.</w:t>
      </w:r>
    </w:p>
    <w:p>
      <w:pPr>
        <w:pStyle w:val="PR3"/>
        <w:numPr>
          <w:ilvl w:val="6"/>
          <w:numId w:val="1"/>
        </w:numPr>
        <w:rPr/>
      </w:pPr>
      <w:r>
        <w:rPr/>
        <w:t>Modulus of Elasticity, Edgewise: [</w:t>
      </w:r>
      <w:r>
        <w:rPr>
          <w:rStyle w:val="IP"/>
          <w:b/>
        </w:rPr>
        <w:t>2,000,000 psi</w:t>
      </w:r>
      <w:r>
        <w:rPr>
          <w:rStyle w:val="SI"/>
          <w:b/>
        </w:rPr>
        <w:t xml:space="preserve"> (13 800 MPa)</w:t>
      </w:r>
      <w:r>
        <w:rPr/>
        <w:t>] [</w:t>
      </w:r>
      <w:r>
        <w:rPr>
          <w:rStyle w:val="IP"/>
          <w:b/>
        </w:rPr>
        <w:t>1,800,000 psi</w:t>
      </w:r>
      <w:r>
        <w:rPr>
          <w:rStyle w:val="SI"/>
          <w:b/>
        </w:rPr>
        <w:t xml:space="preserve"> (12 400 MPa)</w:t>
      </w:r>
      <w:r>
        <w:rPr/>
        <w:t>] [</w:t>
      </w:r>
      <w:r>
        <w:rPr>
          <w:rStyle w:val="IP"/>
          <w:b/>
        </w:rPr>
        <w:t>1,500,000 psi</w:t>
      </w:r>
      <w:r>
        <w:rPr>
          <w:rStyle w:val="SI"/>
          <w:b/>
        </w:rPr>
        <w:t xml:space="preserve"> (10 300 MPa)</w:t>
      </w:r>
      <w:r>
        <w:rPr/>
        <w:t>] &lt;</w:t>
      </w:r>
      <w:r>
        <w:rPr>
          <w:b/>
        </w:rPr>
        <w:t>Insert value</w:t>
      </w:r>
      <w:r>
        <w:rPr/>
        <w:t>&gt;.</w:t>
      </w:r>
    </w:p>
    <w:p>
      <w:pPr>
        <w:pStyle w:val="PR2"/>
        <w:numPr>
          <w:ilvl w:val="5"/>
          <w:numId w:val="1"/>
        </w:numPr>
        <w:spacing w:before="240" w:after="0"/>
        <w:rPr/>
      </w:pPr>
      <w:r>
        <w:rPr/>
        <w:t>Wood Grade: [</w:t>
      </w:r>
      <w:r>
        <w:rPr>
          <w:b/>
        </w:rPr>
        <w:t>Select Structural</w:t>
      </w:r>
      <w:r>
        <w:rPr/>
        <w:t>] [</w:t>
      </w:r>
      <w:r>
        <w:rPr>
          <w:b/>
        </w:rPr>
        <w:t>No. 1</w:t>
      </w:r>
      <w:r>
        <w:rPr/>
        <w:t>] [</w:t>
      </w:r>
      <w:r>
        <w:rPr>
          <w:b/>
        </w:rPr>
        <w:t>No. 2</w:t>
      </w:r>
      <w:r>
        <w:rPr/>
        <w:t>], kiln-dried to 15 percent maximum moisture content.</w:t>
      </w:r>
    </w:p>
    <w:p>
      <w:pPr>
        <w:pStyle w:val="PR3"/>
        <w:numPr>
          <w:ilvl w:val="6"/>
          <w:numId w:val="1"/>
        </w:numPr>
        <w:spacing w:before="240" w:after="0"/>
        <w:rPr/>
      </w:pPr>
      <w:r>
        <w:rPr/>
        <w:t>Acceptable Species:</w:t>
      </w:r>
    </w:p>
    <w:p>
      <w:pPr>
        <w:pStyle w:val="CMT"/>
        <w:rPr/>
      </w:pPr>
      <w:r>
        <w:rPr/>
        <w:t>Retain one or more of eight subparagraphs below. Species listed below are in order of decreasing modulus of elasticity.</w:t>
      </w:r>
    </w:p>
    <w:p>
      <w:pPr>
        <w:pStyle w:val="PR4"/>
        <w:numPr>
          <w:ilvl w:val="7"/>
          <w:numId w:val="1"/>
        </w:numPr>
        <w:spacing w:before="240" w:after="0"/>
        <w:rPr/>
      </w:pPr>
      <w:r>
        <w:rPr/>
        <w:t>Hem-fir (north).</w:t>
      </w:r>
    </w:p>
    <w:p>
      <w:pPr>
        <w:pStyle w:val="PR4"/>
        <w:numPr>
          <w:ilvl w:val="7"/>
          <w:numId w:val="1"/>
        </w:numPr>
        <w:rPr/>
      </w:pPr>
      <w:r>
        <w:rPr/>
        <w:t>Southern pine.</w:t>
      </w:r>
    </w:p>
    <w:p>
      <w:pPr>
        <w:pStyle w:val="PR4"/>
        <w:numPr>
          <w:ilvl w:val="7"/>
          <w:numId w:val="1"/>
        </w:numPr>
        <w:rPr/>
      </w:pPr>
      <w:r>
        <w:rPr/>
        <w:t>Douglas fir-larch.</w:t>
      </w:r>
    </w:p>
    <w:p>
      <w:pPr>
        <w:pStyle w:val="PR4"/>
        <w:numPr>
          <w:ilvl w:val="7"/>
          <w:numId w:val="1"/>
        </w:numPr>
        <w:rPr/>
      </w:pPr>
      <w:r>
        <w:rPr/>
        <w:t>Douglas fir-larch (north).</w:t>
      </w:r>
    </w:p>
    <w:p>
      <w:pPr>
        <w:pStyle w:val="PR4"/>
        <w:numPr>
          <w:ilvl w:val="7"/>
          <w:numId w:val="1"/>
        </w:numPr>
        <w:rPr/>
      </w:pPr>
      <w:r>
        <w:rPr/>
        <w:t>Spruce-pine-fir.</w:t>
      </w:r>
    </w:p>
    <w:p>
      <w:pPr>
        <w:pStyle w:val="PR4"/>
        <w:numPr>
          <w:ilvl w:val="7"/>
          <w:numId w:val="1"/>
        </w:numPr>
        <w:rPr/>
      </w:pPr>
      <w:r>
        <w:rPr/>
        <w:t>Hem-fir.</w:t>
      </w:r>
    </w:p>
    <w:p>
      <w:pPr>
        <w:pStyle w:val="PR4"/>
        <w:numPr>
          <w:ilvl w:val="7"/>
          <w:numId w:val="1"/>
        </w:numPr>
        <w:rPr/>
      </w:pPr>
      <w:r>
        <w:rPr/>
        <w:t>Douglas fir-south.</w:t>
      </w:r>
    </w:p>
    <w:p>
      <w:pPr>
        <w:pStyle w:val="PR4"/>
        <w:numPr>
          <w:ilvl w:val="7"/>
          <w:numId w:val="1"/>
        </w:numPr>
        <w:rPr/>
      </w:pPr>
      <w:r>
        <w:rPr/>
        <w:t>Spruce-pine-fir (south).</w:t>
      </w:r>
    </w:p>
    <w:p>
      <w:pPr>
        <w:pStyle w:val="PR1"/>
        <w:numPr>
          <w:ilvl w:val="4"/>
          <w:numId w:val="1"/>
        </w:numPr>
        <w:rPr/>
      </w:pPr>
      <w:r>
        <w:rPr/>
        <w:t>Finishes for Stair Parts:</w:t>
      </w:r>
    </w:p>
    <w:p>
      <w:pPr>
        <w:pStyle w:val="PR2"/>
        <w:numPr>
          <w:ilvl w:val="5"/>
          <w:numId w:val="1"/>
        </w:numPr>
        <w:spacing w:before="240" w:after="0"/>
        <w:rPr/>
      </w:pPr>
      <w:r>
        <w:rPr/>
        <w:t>Treads: [</w:t>
      </w:r>
      <w:r>
        <w:rPr>
          <w:b/>
        </w:rPr>
        <w:t>Transparent</w:t>
      </w:r>
      <w:r>
        <w:rPr/>
        <w:t>] [</w:t>
      </w:r>
      <w:r>
        <w:rPr>
          <w:b/>
        </w:rPr>
        <w:t>Opaque</w:t>
      </w:r>
      <w:r>
        <w:rPr/>
        <w:t>].</w:t>
      </w:r>
    </w:p>
    <w:p>
      <w:pPr>
        <w:pStyle w:val="PR2"/>
        <w:numPr>
          <w:ilvl w:val="5"/>
          <w:numId w:val="1"/>
        </w:numPr>
        <w:rPr/>
      </w:pPr>
      <w:r>
        <w:rPr/>
        <w:t>Risers: [</w:t>
      </w:r>
      <w:r>
        <w:rPr>
          <w:b/>
        </w:rPr>
        <w:t>Transparent</w:t>
      </w:r>
      <w:r>
        <w:rPr/>
        <w:t>] [</w:t>
      </w:r>
      <w:r>
        <w:rPr>
          <w:b/>
        </w:rPr>
        <w:t>Opaque</w:t>
      </w:r>
      <w:r>
        <w:rPr/>
        <w:t>].</w:t>
      </w:r>
    </w:p>
    <w:p>
      <w:pPr>
        <w:pStyle w:val="PR2"/>
        <w:numPr>
          <w:ilvl w:val="5"/>
          <w:numId w:val="1"/>
        </w:numPr>
        <w:rPr/>
      </w:pPr>
      <w:r>
        <w:rPr/>
        <w:t>Stringers: [</w:t>
      </w:r>
      <w:r>
        <w:rPr>
          <w:b/>
        </w:rPr>
        <w:t>Transparent</w:t>
      </w:r>
      <w:r>
        <w:rPr/>
        <w:t>] [</w:t>
      </w:r>
      <w:r>
        <w:rPr>
          <w:b/>
        </w:rPr>
        <w:t>Opaque</w:t>
      </w:r>
      <w:r>
        <w:rPr/>
        <w:t>].</w:t>
      </w:r>
    </w:p>
    <w:p>
      <w:pPr>
        <w:pStyle w:val="PR2"/>
        <w:numPr>
          <w:ilvl w:val="5"/>
          <w:numId w:val="1"/>
        </w:numPr>
        <w:rPr/>
      </w:pPr>
      <w:r>
        <w:rPr/>
        <w:t>Balusters: [</w:t>
      </w:r>
      <w:r>
        <w:rPr>
          <w:b/>
        </w:rPr>
        <w:t>Transparent</w:t>
      </w:r>
      <w:r>
        <w:rPr/>
        <w:t>] [</w:t>
      </w:r>
      <w:r>
        <w:rPr>
          <w:b/>
        </w:rPr>
        <w:t>Opaque</w:t>
      </w:r>
      <w:r>
        <w:rPr/>
        <w:t>].</w:t>
      </w:r>
    </w:p>
    <w:p>
      <w:pPr>
        <w:pStyle w:val="PR2"/>
        <w:numPr>
          <w:ilvl w:val="5"/>
          <w:numId w:val="1"/>
        </w:numPr>
        <w:rPr/>
      </w:pPr>
      <w:r>
        <w:rPr/>
        <w:t>Handrails: [</w:t>
      </w:r>
      <w:r>
        <w:rPr>
          <w:b/>
        </w:rPr>
        <w:t>Transparent</w:t>
      </w:r>
      <w:r>
        <w:rPr/>
        <w:t>] [</w:t>
      </w:r>
      <w:r>
        <w:rPr>
          <w:b/>
        </w:rPr>
        <w:t>Opaque</w:t>
      </w:r>
      <w:r>
        <w:rPr/>
        <w:t>].</w:t>
      </w:r>
    </w:p>
    <w:p>
      <w:pPr>
        <w:pStyle w:val="PR2"/>
        <w:numPr>
          <w:ilvl w:val="5"/>
          <w:numId w:val="1"/>
        </w:numPr>
        <w:rPr/>
      </w:pPr>
      <w:r>
        <w:rPr/>
        <w:t>Scotia, Cove, and Other Moldings: [</w:t>
      </w:r>
      <w:r>
        <w:rPr>
          <w:b/>
        </w:rPr>
        <w:t>Transparent</w:t>
      </w:r>
      <w:r>
        <w:rPr/>
        <w:t>] [</w:t>
      </w:r>
      <w:r>
        <w:rPr>
          <w:b/>
        </w:rPr>
        <w:t>Opaque</w:t>
      </w:r>
      <w:r>
        <w:rPr/>
        <w:t>].</w:t>
      </w:r>
    </w:p>
    <w:p>
      <w:pPr>
        <w:pStyle w:val="PR1"/>
        <w:numPr>
          <w:ilvl w:val="4"/>
          <w:numId w:val="1"/>
        </w:numPr>
        <w:rPr/>
      </w:pPr>
      <w:r>
        <w:rPr/>
        <w:t>Handrail Brackets: [</w:t>
      </w:r>
      <w:r>
        <w:rPr>
          <w:b/>
        </w:rPr>
        <w:t>Cast nickel-silver</w:t>
      </w:r>
      <w:r>
        <w:rPr/>
        <w:t>] [</w:t>
      </w:r>
      <w:r>
        <w:rPr>
          <w:b/>
        </w:rPr>
        <w:t>Cast aluminum</w:t>
      </w:r>
      <w:r>
        <w:rPr/>
        <w:t>] [</w:t>
      </w:r>
      <w:r>
        <w:rPr>
          <w:b/>
        </w:rPr>
        <w:t>Cast bronze</w:t>
      </w:r>
      <w:r>
        <w:rPr/>
        <w:t>] [</w:t>
      </w:r>
      <w:r>
        <w:rPr>
          <w:b/>
        </w:rPr>
        <w:t>Cast stainless steel</w:t>
      </w:r>
      <w:r>
        <w:rPr/>
        <w:t>] with wall flange drilled [</w:t>
      </w:r>
      <w:r>
        <w:rPr>
          <w:b/>
        </w:rPr>
        <w:t>for exposed anchor</w:t>
      </w:r>
      <w:r>
        <w:rPr/>
        <w:t>] [</w:t>
      </w:r>
      <w:r>
        <w:rPr>
          <w:b/>
        </w:rPr>
        <w:t>and tapped for concealed hanger bolt</w:t>
      </w:r>
      <w:r>
        <w:rPr/>
        <w:t xml:space="preserve">] and with support arm for screwing to underside of rail. Size to provide </w:t>
      </w:r>
      <w:r>
        <w:rPr>
          <w:rStyle w:val="IP"/>
        </w:rPr>
        <w:t>1-1/2-inch</w:t>
      </w:r>
      <w:r>
        <w:rPr>
          <w:rStyle w:val="SI"/>
        </w:rPr>
        <w:t xml:space="preserve"> (38-mm)</w:t>
      </w:r>
      <w:r>
        <w:rPr/>
        <w:t xml:space="preserve"> clearance between handrail and face of wall.</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 xml:space="preserve">Handrail/Bumper Rail Brackets: Pairs of extruded-aluminum channels: one for fastening to back of rail and one for fastening to face of wall, assembled in overlapping fashion and fastened together at top and bottom with self-tapping screws. Size to provide </w:t>
      </w:r>
      <w:r>
        <w:rPr>
          <w:rStyle w:val="IP"/>
        </w:rPr>
        <w:t>1-1/2-inch</w:t>
      </w:r>
      <w:r>
        <w:rPr>
          <w:rStyle w:val="SI"/>
        </w:rPr>
        <w:t xml:space="preserve"> (38-mm)</w:t>
      </w:r>
      <w:r>
        <w:rPr/>
        <w:t xml:space="preserve"> clearance between handrail and wall.</w:t>
      </w:r>
    </w:p>
    <w:p>
      <w:pPr>
        <w:pStyle w:val="ART"/>
        <w:numPr>
          <w:ilvl w:val="3"/>
          <w:numId w:val="1"/>
        </w:numPr>
        <w:ind w:hanging="0" w:left="0"/>
        <w:rPr/>
      </w:pPr>
      <w:r>
        <w:rPr/>
        <w:t>HARDWOOD SHEET MATERIALS</w:t>
      </w:r>
    </w:p>
    <w:p>
      <w:pPr>
        <w:pStyle w:val="PR1"/>
        <w:numPr>
          <w:ilvl w:val="4"/>
          <w:numId w:val="1"/>
        </w:numPr>
        <w:rPr/>
      </w:pPr>
      <w:r>
        <w:rPr/>
        <w:t>Composite Wood Products: Provide materials that comply with requirements of the Architectural Woodwork Standards for each type of interior architectural woodwork and quality grade specified unless otherwise indicated.</w:t>
      </w:r>
    </w:p>
    <w:p>
      <w:pPr>
        <w:pStyle w:val="PR2"/>
        <w:numPr>
          <w:ilvl w:val="5"/>
          <w:numId w:val="1"/>
        </w:numPr>
        <w:spacing w:before="240" w:after="0"/>
        <w:rPr/>
      </w:pPr>
      <w:hyperlink r:id="rId11">
        <w:r>
          <w:rPr>
            <w:rStyle w:val="Hyperlink"/>
          </w:rPr>
          <w:t>&lt;Double click to insert sustainable design text for recycled content.&gt;</w:t>
        </w:r>
      </w:hyperlink>
    </w:p>
    <w:p>
      <w:pPr>
        <w:pStyle w:val="PR2"/>
        <w:numPr>
          <w:ilvl w:val="5"/>
          <w:numId w:val="1"/>
        </w:numPr>
        <w:rPr/>
      </w:pPr>
      <w:hyperlink r:id="rId12">
        <w:r>
          <w:rPr>
            <w:rStyle w:val="Hyperlink"/>
          </w:rPr>
          <w:t>&lt;Double click to insert sustainable design text for composite wood products.&gt;</w:t>
        </w:r>
      </w:hyperlink>
    </w:p>
    <w:p>
      <w:pPr>
        <w:pStyle w:val="PR2"/>
        <w:numPr>
          <w:ilvl w:val="5"/>
          <w:numId w:val="1"/>
        </w:numPr>
        <w:rPr/>
      </w:pPr>
      <w:r>
        <w:rPr/>
        <w:t>Medium-Density Fiberboard (MDF): ANSI A208.2, [</w:t>
      </w:r>
      <w:r>
        <w:rPr>
          <w:b/>
        </w:rPr>
        <w:t>Grade 130</w:t>
      </w:r>
      <w:r>
        <w:rPr/>
        <w:t>] &lt;</w:t>
      </w:r>
      <w:r>
        <w:rPr>
          <w:b/>
        </w:rPr>
        <w:t>Insert grade</w:t>
      </w:r>
      <w:r>
        <w:rPr/>
        <w:t>&gt;.</w:t>
      </w:r>
    </w:p>
    <w:p>
      <w:pPr>
        <w:pStyle w:val="PR2"/>
        <w:numPr>
          <w:ilvl w:val="5"/>
          <w:numId w:val="1"/>
        </w:numPr>
        <w:rPr/>
      </w:pPr>
      <w:r>
        <w:rPr/>
        <w:t>Particleboard: ANSI A208.1, [</w:t>
      </w:r>
      <w:r>
        <w:rPr>
          <w:b/>
        </w:rPr>
        <w:t>Grade M-2</w:t>
      </w:r>
      <w:r>
        <w:rPr/>
        <w:t>] [</w:t>
      </w:r>
      <w:r>
        <w:rPr>
          <w:b/>
        </w:rPr>
        <w:t>Grade M-2-Exterior Glue</w:t>
      </w:r>
      <w:r>
        <w:rPr/>
        <w:t>].</w:t>
      </w:r>
    </w:p>
    <w:p>
      <w:pPr>
        <w:pStyle w:val="PR2"/>
        <w:numPr>
          <w:ilvl w:val="5"/>
          <w:numId w:val="1"/>
        </w:numPr>
        <w:rPr/>
      </w:pPr>
      <w:r>
        <w:rPr/>
        <w:t>Softwood Plywood: DOC PS 1[</w:t>
      </w:r>
      <w:r>
        <w:rPr>
          <w:b/>
        </w:rPr>
        <w:t>, medium-density overlay</w:t>
      </w:r>
      <w:r>
        <w:rPr/>
        <w:t>].</w:t>
      </w:r>
    </w:p>
    <w:p>
      <w:pPr>
        <w:pStyle w:val="CMT"/>
        <w:rPr/>
      </w:pPr>
      <w:r>
        <w:rPr/>
        <w:t>The term "plywood" in "Veneer-Faced Panel Products (Hardwood Plywood)" Subparagraph below refers to a wood-based panel with veneers applied to both faces; core may be made up of veneers (either hardwood or softwood), particleboard, MDF, hardboard, or glued-up lumber.</w:t>
      </w:r>
    </w:p>
    <w:p>
      <w:pPr>
        <w:pStyle w:val="PR2"/>
        <w:numPr>
          <w:ilvl w:val="5"/>
          <w:numId w:val="1"/>
        </w:numPr>
        <w:rPr/>
      </w:pPr>
      <w:r>
        <w:rPr/>
        <w:t>Veneer-Faced Panel Products (Hardwood Plywood): HPVA HP-1.</w:t>
      </w:r>
    </w:p>
    <w:p>
      <w:pPr>
        <w:pStyle w:val="ART"/>
        <w:numPr>
          <w:ilvl w:val="3"/>
          <w:numId w:val="1"/>
        </w:numPr>
        <w:ind w:hanging="0" w:left="0"/>
        <w:rPr/>
      </w:pPr>
      <w:r>
        <w:rPr/>
        <w:t>PRESERVATIVE-TREATED-WOOD MATERIAL</w:t>
      </w:r>
    </w:p>
    <w:p>
      <w:pPr>
        <w:pStyle w:val="CMT"/>
        <w:rPr/>
      </w:pPr>
      <w:r>
        <w:rPr/>
        <w:t>See the Evaluations for discussion of formulations and requirements of the Architectural Woodwork Standards for preservative treatment. Verify compatibility of preservative treatments with specified finishes.</w:t>
      </w:r>
    </w:p>
    <w:p>
      <w:pPr>
        <w:pStyle w:val="PR1"/>
        <w:numPr>
          <w:ilvl w:val="4"/>
          <w:numId w:val="1"/>
        </w:numPr>
        <w:rPr/>
      </w:pPr>
      <w:r>
        <w:rPr/>
        <w:t>Preservative-Treated-Wood Materials: Provide with water-repellent preservative treatment complying with AWPA N1 (dip, spray, flood, or vacuum-pressure treatment).</w:t>
      </w:r>
    </w:p>
    <w:p>
      <w:pPr>
        <w:pStyle w:val="CMT"/>
        <w:rPr/>
      </w:pPr>
      <w:r>
        <w:rPr/>
        <w:t>If necessary, revise "Preservative Chemicals" Subparagraph below after verifying availability and compliance of chemicals with environmental and regulatory controls in effect at Project location. Retain option if resistance to wood-destroying insects is required for wood materials installed at or below grade on the inside face of exterior walls or in other interior areas that might be subject to intrusion by wood-destroying insects.</w:t>
      </w:r>
    </w:p>
    <w:p>
      <w:pPr>
        <w:pStyle w:val="PR2"/>
        <w:numPr>
          <w:ilvl w:val="5"/>
          <w:numId w:val="1"/>
        </w:numPr>
        <w:spacing w:before="240" w:after="0"/>
        <w:rPr/>
      </w:pPr>
      <w:r>
        <w:rPr/>
        <w:t>Preservative Chemicals: 3-iodo-2-propynyl butyl carbamate (IPBC)[</w:t>
      </w:r>
      <w:r>
        <w:rPr>
          <w:b/>
        </w:rPr>
        <w:t>, combined with a compatible EPA-registered insecticide</w:t>
      </w:r>
      <w:r>
        <w:rPr/>
        <w:t>].</w:t>
      </w:r>
    </w:p>
    <w:p>
      <w:pPr>
        <w:pStyle w:val="PR2"/>
        <w:numPr>
          <w:ilvl w:val="5"/>
          <w:numId w:val="1"/>
        </w:numPr>
        <w:rPr/>
      </w:pPr>
      <w:r>
        <w:rPr/>
        <w:t>Use chemical formulations that do not bleed through or otherwise adversely affect finishes. Do not use colorants in solution to distinguish treated material from untreated material.</w:t>
      </w:r>
    </w:p>
    <w:p>
      <w:pPr>
        <w:pStyle w:val="PR1"/>
        <w:numPr>
          <w:ilvl w:val="4"/>
          <w:numId w:val="1"/>
        </w:numPr>
        <w:rPr/>
      </w:pPr>
      <w:r>
        <w:rPr/>
        <w:t>Extent of Preservative-Treated Wood Materials: Treat [</w:t>
      </w:r>
      <w:r>
        <w:rPr>
          <w:b/>
        </w:rPr>
        <w:t>interior architectural woodwork in contact with concrete or masonry</w:t>
      </w:r>
      <w:r>
        <w:rPr/>
        <w:t>] &lt;</w:t>
      </w:r>
      <w:r>
        <w:rPr>
          <w:b/>
        </w:rPr>
        <w:t>Insert requirements</w:t>
      </w:r>
      <w:r>
        <w:rPr/>
        <w:t>&gt;.</w:t>
      </w:r>
    </w:p>
    <w:p>
      <w:pPr>
        <w:pStyle w:val="CMT"/>
        <w:rPr/>
      </w:pPr>
      <w:r>
        <w:rPr/>
        <w:t>Decay-resistant wood can benefit from treatment with water-repellent preservative. Where subject to termites, decay-resistant wood can also benefit from treatment with an insecticide.</w:t>
      </w:r>
    </w:p>
    <w:p>
      <w:pPr>
        <w:pStyle w:val="PR2"/>
        <w:numPr>
          <w:ilvl w:val="5"/>
          <w:numId w:val="1"/>
        </w:numPr>
        <w:spacing w:before="240" w:after="0"/>
        <w:rPr/>
      </w:pPr>
      <w:r>
        <w:rPr/>
        <w:t>Items fabricated from the following wood species need not be treated:</w:t>
      </w:r>
    </w:p>
    <w:p>
      <w:pPr>
        <w:pStyle w:val="PR3"/>
        <w:numPr>
          <w:ilvl w:val="6"/>
          <w:numId w:val="1"/>
        </w:numPr>
        <w:spacing w:before="240" w:after="0"/>
        <w:rPr/>
      </w:pPr>
      <w:r>
        <w:rPr/>
        <w:t>[</w:t>
      </w:r>
      <w:r>
        <w:rPr>
          <w:b/>
        </w:rPr>
        <w:t>Redwood</w:t>
      </w:r>
      <w:r>
        <w:rPr/>
        <w:t>] [</w:t>
      </w:r>
      <w:r>
        <w:rPr>
          <w:b/>
        </w:rPr>
        <w:t>All-heart redwood</w:t>
      </w:r>
      <w:r>
        <w:rPr/>
        <w:t>].</w:t>
      </w:r>
    </w:p>
    <w:p>
      <w:pPr>
        <w:pStyle w:val="PR3"/>
        <w:numPr>
          <w:ilvl w:val="6"/>
          <w:numId w:val="1"/>
        </w:numPr>
        <w:rPr/>
      </w:pPr>
      <w:r>
        <w:rPr/>
        <w:t>[</w:t>
      </w:r>
      <w:r>
        <w:rPr>
          <w:b/>
        </w:rPr>
        <w:t>Western red cedar</w:t>
      </w:r>
      <w:r>
        <w:rPr/>
        <w:t>] [</w:t>
      </w:r>
      <w:r>
        <w:rPr>
          <w:b/>
        </w:rPr>
        <w:t>All-heart western red cedar</w:t>
      </w:r>
      <w:r>
        <w:rPr/>
        <w:t>].</w:t>
      </w:r>
    </w:p>
    <w:p>
      <w:pPr>
        <w:pStyle w:val="PR3"/>
        <w:numPr>
          <w:ilvl w:val="6"/>
          <w:numId w:val="1"/>
        </w:numPr>
        <w:rPr/>
      </w:pPr>
      <w:r>
        <w:rPr/>
        <w:t>White oak.</w:t>
      </w:r>
    </w:p>
    <w:p>
      <w:pPr>
        <w:pStyle w:val="PR3"/>
        <w:numPr>
          <w:ilvl w:val="6"/>
          <w:numId w:val="1"/>
        </w:numPr>
        <w:rPr/>
      </w:pPr>
      <w:r>
        <w:rPr/>
        <w:t>African mahogany.</w:t>
      </w:r>
    </w:p>
    <w:p>
      <w:pPr>
        <w:pStyle w:val="PR3"/>
        <w:numPr>
          <w:ilvl w:val="6"/>
          <w:numId w:val="1"/>
        </w:numPr>
        <w:rPr/>
      </w:pPr>
      <w:r>
        <w:rPr/>
        <w:t>Honduras mahogany.</w:t>
      </w:r>
    </w:p>
    <w:p>
      <w:pPr>
        <w:pStyle w:val="PR3"/>
        <w:numPr>
          <w:ilvl w:val="6"/>
          <w:numId w:val="1"/>
        </w:numPr>
        <w:rPr/>
      </w:pPr>
      <w:r>
        <w:rPr/>
        <w:t>Ipe.</w:t>
      </w:r>
    </w:p>
    <w:p>
      <w:pPr>
        <w:pStyle w:val="PR3"/>
        <w:numPr>
          <w:ilvl w:val="6"/>
          <w:numId w:val="1"/>
        </w:numPr>
        <w:rPr/>
      </w:pPr>
      <w:r>
        <w:rPr/>
        <w:t>Dark red meranti.</w:t>
      </w:r>
    </w:p>
    <w:p>
      <w:pPr>
        <w:pStyle w:val="PR3"/>
        <w:numPr>
          <w:ilvl w:val="6"/>
          <w:numId w:val="1"/>
        </w:numPr>
        <w:rPr/>
      </w:pPr>
      <w:r>
        <w:rPr/>
        <w:t>Teak.</w:t>
      </w:r>
    </w:p>
    <w:p>
      <w:pPr>
        <w:pStyle w:val="ART"/>
        <w:numPr>
          <w:ilvl w:val="3"/>
          <w:numId w:val="1"/>
        </w:numPr>
        <w:ind w:hanging="0" w:left="0"/>
        <w:rPr/>
      </w:pPr>
      <w:r>
        <w:rPr/>
        <w:t>FIRE-RETARDANT-TREATED WOOD MATERIAL</w:t>
      </w:r>
    </w:p>
    <w:p>
      <w:pPr>
        <w:pStyle w:val="CMT"/>
        <w:rPr/>
      </w:pPr>
      <w:r>
        <w:rPr/>
        <w:t>If fire-retardant materials are required, verify requirements and acceptability of various materials with authorities having jurisdiction. Verify compatibility of fire-retardant treatments with specified finishes.</w:t>
      </w:r>
    </w:p>
    <w:p>
      <w:pPr>
        <w:pStyle w:val="PR1"/>
        <w:numPr>
          <w:ilvl w:val="4"/>
          <w:numId w:val="1"/>
        </w:numPr>
        <w:rPr/>
      </w:pPr>
      <w:r>
        <w:rPr/>
        <w:t>Fire-Retardant-Treated Wood Materials: Where fire-retardant-treated materials are indicated, use materials complying with requirements that are acceptable to authorities having jurisdiction and with fire-test-response characteristics specified as determined by testing identical products in accordance with test method indicated by a qualified testing agency.</w:t>
      </w:r>
    </w:p>
    <w:p>
      <w:pPr>
        <w:pStyle w:val="PR2"/>
        <w:numPr>
          <w:ilvl w:val="5"/>
          <w:numId w:val="1"/>
        </w:numPr>
        <w:spacing w:before="240" w:after="0"/>
        <w:rPr/>
      </w:pPr>
      <w:r>
        <w:rPr/>
        <w:t>Use treated materials that comply with requirements of the Architectural Woodwork Standards. Do not use materials that are warped, discolored, or otherwise defective.</w:t>
      </w:r>
    </w:p>
    <w:p>
      <w:pPr>
        <w:pStyle w:val="PR2"/>
        <w:numPr>
          <w:ilvl w:val="5"/>
          <w:numId w:val="1"/>
        </w:numPr>
        <w:rPr/>
      </w:pPr>
      <w:r>
        <w:rPr/>
        <w:t>Use fire-retardant-treatment formulations that do not bleed through or otherwise adversely affect finishes. Do not use colorants to distinguish treated materials from untreated materials.</w:t>
      </w:r>
    </w:p>
    <w:p>
      <w:pPr>
        <w:pStyle w:val="PR2"/>
        <w:numPr>
          <w:ilvl w:val="5"/>
          <w:numId w:val="1"/>
        </w:numPr>
        <w:rPr/>
      </w:pPr>
      <w:r>
        <w:rPr/>
        <w:t>Identify fire-retardant-treated materials with appropriate classification marking of qualified testing agency in the form of removable paper label or imprint on surfaces that will be concealed from view after installation.</w:t>
      </w:r>
    </w:p>
    <w:p>
      <w:pPr>
        <w:pStyle w:val="PR1"/>
        <w:numPr>
          <w:ilvl w:val="4"/>
          <w:numId w:val="1"/>
        </w:numPr>
        <w:rPr/>
      </w:pPr>
      <w:r>
        <w:rPr/>
        <w:t xml:space="preserve">Fire-Retardant-Treated Lumber and Plywood: Products with a flame-spread index of 25 or less when tested in accordance with ASTM E84,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Kiln-dry lumber and plywood after treatment to a maximum moisture content of 19 and 15 percent, respectively.</w:t>
      </w:r>
    </w:p>
    <w:p>
      <w:pPr>
        <w:pStyle w:val="CMT"/>
        <w:rPr/>
      </w:pPr>
      <w:r>
        <w:rPr/>
        <w:t>Retain first subparagraph below if items are to receive a stained or natural finish. Organic resin treatments are more expensive than salt treatments but generally result in better stained, transparent, or natural finishes.</w:t>
      </w:r>
    </w:p>
    <w:p>
      <w:pPr>
        <w:pStyle w:val="PR2"/>
        <w:numPr>
          <w:ilvl w:val="5"/>
          <w:numId w:val="1"/>
        </w:numPr>
        <w:rPr/>
      </w:pPr>
      <w:r>
        <w:rPr/>
        <w:t>For items indicated to receive a stained, transparent, or natural finish, use organic resin chemical formulation.</w:t>
      </w:r>
    </w:p>
    <w:p>
      <w:pPr>
        <w:pStyle w:val="CMT"/>
        <w:rPr/>
      </w:pPr>
      <w:r>
        <w:rPr/>
        <w:t>Retain one of two subparagraphs below. Before retaining first subparagraph, verify that wood species and treatment process specified are approved for milling after treatment.</w:t>
      </w:r>
    </w:p>
    <w:p>
      <w:pPr>
        <w:pStyle w:val="PR2"/>
        <w:numPr>
          <w:ilvl w:val="5"/>
          <w:numId w:val="1"/>
        </w:numPr>
        <w:rPr/>
      </w:pPr>
      <w:r>
        <w:rPr/>
        <w:t>Mill lumber after treatment within limits set for wood removal that do not affect listed fire-test-response characteristics, using a woodworking shop certified by testing and inspecting agency.</w:t>
      </w:r>
    </w:p>
    <w:p>
      <w:pPr>
        <w:pStyle w:val="PR2"/>
        <w:numPr>
          <w:ilvl w:val="5"/>
          <w:numId w:val="1"/>
        </w:numPr>
        <w:rPr/>
      </w:pPr>
      <w:r>
        <w:rPr/>
        <w:t>Mill lumber before treatment, and implement procedures during treatment and drying processes that prevent lumber from warping and developing discolorations from drying sticks or other causes, marring, and other defects affecting appearance of treated woodwork.</w:t>
      </w:r>
    </w:p>
    <w:p>
      <w:pPr>
        <w:pStyle w:val="CMT"/>
        <w:rPr/>
      </w:pPr>
      <w:r>
        <w:rPr/>
        <w:t>Fire-retardant particleboard contains urea formaldehyde. It complies with requirements for Class I (Class A) finish but not with requirements of model codes for use where noncombustible materials are required.</w:t>
      </w:r>
    </w:p>
    <w:p>
      <w:pPr>
        <w:pStyle w:val="PR1"/>
        <w:numPr>
          <w:ilvl w:val="4"/>
          <w:numId w:val="1"/>
        </w:numPr>
        <w:rPr/>
      </w:pPr>
      <w:r>
        <w:rPr/>
        <w:t>Fire-Retardant Particleboard: Made from softwood particles and fire-retardant chemicals mixed together at time of panel manufacture, to achieve flame-spread index of 25 or less and smoke-developed index of 25 or less in accordance with ASTM E84.</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 xml:space="preserve">For panels </w:t>
      </w:r>
      <w:r>
        <w:rPr>
          <w:rStyle w:val="IP"/>
        </w:rPr>
        <w:t>3/4 inch</w:t>
      </w:r>
      <w:r>
        <w:rPr>
          <w:rStyle w:val="SI"/>
        </w:rPr>
        <w:t xml:space="preserve"> (19 mm)</w:t>
      </w:r>
      <w:r>
        <w:rPr/>
        <w:t xml:space="preserve"> thick and less, comply with ANSI A208.1 for Grade M-2, except for the following minimum properties: modulus of rupture, </w:t>
      </w:r>
      <w:r>
        <w:rPr>
          <w:rStyle w:val="IP"/>
        </w:rPr>
        <w:t>1600 psi</w:t>
      </w:r>
      <w:r>
        <w:rPr>
          <w:rStyle w:val="SI"/>
        </w:rPr>
        <w:t xml:space="preserve"> (11 MPa)</w:t>
      </w:r>
      <w:r>
        <w:rPr/>
        <w:t xml:space="preserve">; modulus of elasticity, </w:t>
      </w:r>
      <w:r>
        <w:rPr>
          <w:rStyle w:val="IP"/>
        </w:rPr>
        <w:t>300,000 psi</w:t>
      </w:r>
      <w:r>
        <w:rPr>
          <w:rStyle w:val="SI"/>
        </w:rPr>
        <w:t xml:space="preserve"> (2070 MPa)</w:t>
      </w:r>
      <w:r>
        <w:rPr/>
        <w:t xml:space="preserve">; internal bond, </w:t>
      </w:r>
      <w:r>
        <w:rPr>
          <w:rStyle w:val="IP"/>
        </w:rPr>
        <w:t>80 psi</w:t>
      </w:r>
      <w:r>
        <w:rPr>
          <w:rStyle w:val="SI"/>
        </w:rPr>
        <w:t xml:space="preserve"> (550 kPa)</w:t>
      </w:r>
      <w:r>
        <w:rPr/>
        <w:t xml:space="preserve">; and screw-holding capacity on face and edge, </w:t>
      </w:r>
      <w:r>
        <w:rPr>
          <w:rStyle w:val="IP"/>
        </w:rPr>
        <w:t>250 and 225 lbf</w:t>
      </w:r>
      <w:r>
        <w:rPr>
          <w:rStyle w:val="SI"/>
        </w:rPr>
        <w:t xml:space="preserve"> (1100 and 1000 N)</w:t>
      </w:r>
      <w:r>
        <w:rPr/>
        <w:t>, respectively.</w:t>
      </w:r>
    </w:p>
    <w:p>
      <w:pPr>
        <w:pStyle w:val="PR2"/>
        <w:numPr>
          <w:ilvl w:val="5"/>
          <w:numId w:val="1"/>
        </w:numPr>
        <w:rPr/>
      </w:pPr>
      <w:r>
        <w:rPr/>
        <w:t xml:space="preserve">For panels </w:t>
      </w:r>
      <w:r>
        <w:rPr>
          <w:rStyle w:val="IP"/>
        </w:rPr>
        <w:t>13/16 to 1-1/4 inches</w:t>
      </w:r>
      <w:r>
        <w:rPr>
          <w:rStyle w:val="SI"/>
        </w:rPr>
        <w:t xml:space="preserve"> (20 to 32 mm)</w:t>
      </w:r>
      <w:r>
        <w:rPr/>
        <w:t xml:space="preserve"> thick, comply with ANSI A208.1 for Grade M-1, except for the following minimum properties: modulus of rupture, </w:t>
      </w:r>
      <w:r>
        <w:rPr>
          <w:rStyle w:val="IP"/>
        </w:rPr>
        <w:t>1300 psi</w:t>
      </w:r>
      <w:r>
        <w:rPr>
          <w:rStyle w:val="SI"/>
        </w:rPr>
        <w:t xml:space="preserve"> (9 MPa)</w:t>
      </w:r>
      <w:r>
        <w:rPr/>
        <w:t xml:space="preserve">; modulus of elasticity, </w:t>
      </w:r>
      <w:r>
        <w:rPr>
          <w:rStyle w:val="IP"/>
        </w:rPr>
        <w:t>250,000 psi</w:t>
      </w:r>
      <w:r>
        <w:rPr>
          <w:rStyle w:val="SI"/>
        </w:rPr>
        <w:t xml:space="preserve"> (1720 MPa)</w:t>
      </w:r>
      <w:r>
        <w:rPr/>
        <w:t xml:space="preserve">; linear expansion, 0.50 percent; and screw-holding capacity on face and edge, </w:t>
      </w:r>
      <w:r>
        <w:rPr>
          <w:rStyle w:val="IP"/>
        </w:rPr>
        <w:t>250 and 175 lbf</w:t>
      </w:r>
      <w:r>
        <w:rPr>
          <w:rStyle w:val="SI"/>
        </w:rPr>
        <w:t xml:space="preserve"> (1100 and 780 N)</w:t>
      </w:r>
      <w:r>
        <w:rPr/>
        <w:t>, respectively.</w:t>
      </w:r>
    </w:p>
    <w:p>
      <w:pPr>
        <w:pStyle w:val="CMT"/>
        <w:rPr/>
      </w:pPr>
      <w:r>
        <w:rPr/>
        <w:t>Fiberboard in "Fire-Retardant Fiberboard" Paragraph below complies with requirements for Class I (Class A) finish but not with requirements of model codes for use where noncombustible materials are required.</w:t>
      </w:r>
    </w:p>
    <w:p>
      <w:pPr>
        <w:pStyle w:val="PR1"/>
        <w:numPr>
          <w:ilvl w:val="4"/>
          <w:numId w:val="1"/>
        </w:numPr>
        <w:rPr/>
      </w:pPr>
      <w:r>
        <w:rPr/>
        <w:t>Fire-Retardant Fiberboard: Medium-density fiberboard (MDF) panels complying with ANSI A208.2, made from softwood fibers, synthetic resins, and fire-retardant chemicals mixed together at time of panel manufacture, to achieve flame-spread index of 25 or less and smoke-developed index of 200 or less in accordance with ASTM E84.</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CMT"/>
        <w:rPr/>
      </w:pPr>
      <w:r>
        <w:rPr/>
        <w:t>Retain "Furring, Blocking, Shims, and Nailers" Paragraph below if not included in a carpentry Section. If retaining, retain one of two options, or delete both if not required. Revise moisture content to suit regional requirements and local availability.</w:t>
      </w:r>
    </w:p>
    <w:p>
      <w:pPr>
        <w:pStyle w:val="PR1"/>
        <w:numPr>
          <w:ilvl w:val="4"/>
          <w:numId w:val="1"/>
        </w:numPr>
        <w:rPr/>
      </w:pPr>
      <w:r>
        <w:rPr/>
        <w:t>Furring, Blocking, Shims, and Nailers: [</w:t>
      </w:r>
      <w:r>
        <w:rPr>
          <w:b/>
        </w:rPr>
        <w:t>Softwood or hardwood lumber</w:t>
      </w:r>
      <w:r>
        <w:rPr/>
        <w:t>] [</w:t>
      </w:r>
      <w:r>
        <w:rPr>
          <w:b/>
        </w:rPr>
        <w:t>Fire-retardant-treated softwood lumber</w:t>
      </w:r>
      <w:r>
        <w:rPr/>
        <w:t>], kiln-dried to less than 15 percent moisture content.</w:t>
      </w:r>
    </w:p>
    <w:p>
      <w:pPr>
        <w:pStyle w:val="CMT"/>
        <w:rPr/>
      </w:pPr>
      <w:r>
        <w:rPr/>
        <w:t>Retain "Preservative Treatment" or "Fire-Retardant Treatment" Subparagraph below, or indicate locations of each treatment on the Drawings or in the "Preservative-Treated Wood Materials" and "Fire-Retardant-Treated Wood Materials" articles. Treatments cannot be used together.</w:t>
      </w:r>
    </w:p>
    <w:p>
      <w:pPr>
        <w:pStyle w:val="PR2"/>
        <w:numPr>
          <w:ilvl w:val="5"/>
          <w:numId w:val="1"/>
        </w:numPr>
        <w:spacing w:before="240" w:after="0"/>
        <w:rPr/>
      </w:pPr>
      <w:r>
        <w:rPr/>
        <w:t>Preservative Treatment: Provide softwood lumber treated by pressure process, AWPA U1; Use Category UC3b.</w:t>
      </w:r>
    </w:p>
    <w:p>
      <w:pPr>
        <w:pStyle w:val="PR3"/>
        <w:numPr>
          <w:ilvl w:val="6"/>
          <w:numId w:val="1"/>
        </w:numPr>
        <w:spacing w:before="240" w:after="0"/>
        <w:rPr/>
      </w:pPr>
      <w:r>
        <w:rPr/>
        <w:t>Provide [</w:t>
      </w:r>
      <w:r>
        <w:rPr>
          <w:b/>
        </w:rPr>
        <w:t>where indicated</w:t>
      </w:r>
      <w:r>
        <w:rPr/>
        <w:t>] [</w:t>
      </w:r>
      <w:r>
        <w:rPr>
          <w:b/>
        </w:rPr>
        <w:t>where in contact with concrete or masonry</w:t>
      </w:r>
      <w:r>
        <w:rPr/>
        <w:t>] &lt;</w:t>
      </w:r>
      <w:r>
        <w:rPr>
          <w:b/>
        </w:rPr>
        <w:t>Insert requirements</w:t>
      </w:r>
      <w:r>
        <w:rPr/>
        <w:t>&gt;.</w:t>
      </w:r>
    </w:p>
    <w:p>
      <w:pPr>
        <w:pStyle w:val="CMT"/>
        <w:rPr/>
      </w:pPr>
      <w:r>
        <w:rPr/>
        <w:t>Maximum moisture content specified in first subparagraph below is standard limit for preservative-treated lumber that is kiln-dried after treatment.</w:t>
      </w:r>
    </w:p>
    <w:p>
      <w:pPr>
        <w:pStyle w:val="PR3"/>
        <w:numPr>
          <w:ilvl w:val="6"/>
          <w:numId w:val="1"/>
        </w:numPr>
        <w:rPr/>
      </w:pPr>
      <w:r>
        <w:rPr/>
        <w:t>Kiln-dry lumber after treatment to a maximum moisture content of 19 percent.</w:t>
      </w:r>
    </w:p>
    <w:p>
      <w:pPr>
        <w:pStyle w:val="CMT"/>
        <w:rPr/>
      </w:pPr>
      <w:r>
        <w:rPr/>
        <w:t>See the Evaluations for information about treatment chemicals.</w:t>
      </w:r>
    </w:p>
    <w:p>
      <w:pPr>
        <w:pStyle w:val="PR3"/>
        <w:numPr>
          <w:ilvl w:val="6"/>
          <w:numId w:val="1"/>
        </w:numPr>
        <w:rPr/>
      </w:pPr>
      <w:r>
        <w:rPr/>
        <w:t>Preservative Chemicals: Acceptable to authorities having jurisdiction[</w:t>
      </w:r>
      <w:r>
        <w:rPr>
          <w:b/>
        </w:rPr>
        <w:t> and containing no arsenic or chromium</w:t>
      </w:r>
      <w:r>
        <w:rPr/>
        <w:t>].</w:t>
      </w:r>
    </w:p>
    <w:p>
      <w:pPr>
        <w:pStyle w:val="PR3"/>
        <w:numPr>
          <w:ilvl w:val="6"/>
          <w:numId w:val="1"/>
        </w:numPr>
        <w:rPr/>
      </w:pPr>
      <w:r>
        <w:rPr/>
        <w:t>Mark lumber with treatment quality mark of an inspection agency approved by the American Lumber Standards Committee's (ALSC) Board of Review.</w:t>
      </w:r>
    </w:p>
    <w:p>
      <w:pPr>
        <w:pStyle w:val="PR2"/>
        <w:numPr>
          <w:ilvl w:val="5"/>
          <w:numId w:val="1"/>
        </w:numPr>
        <w:spacing w:before="240" w:after="0"/>
        <w:rPr/>
      </w:pPr>
      <w:r>
        <w:rPr/>
        <w:t>Fire-Retardant Treatment: Complying with requirements; provide [</w:t>
      </w:r>
      <w:r>
        <w:rPr>
          <w:b/>
        </w:rPr>
        <w:t>where indicated</w:t>
      </w:r>
      <w:r>
        <w:rPr/>
        <w:t>] &lt;</w:t>
      </w:r>
      <w:r>
        <w:rPr>
          <w:b/>
        </w:rPr>
        <w:t>Insert requirements</w:t>
      </w:r>
      <w:r>
        <w:rPr/>
        <w:t>&gt;.</w:t>
      </w:r>
    </w:p>
    <w:p>
      <w:pPr>
        <w:pStyle w:val="PR1"/>
        <w:numPr>
          <w:ilvl w:val="4"/>
          <w:numId w:val="1"/>
        </w:numPr>
        <w:rPr/>
      </w:pPr>
      <w:r>
        <w:rPr/>
        <w:t>Provide self-drilling screws for metal-framing supports, as recommended by metal-framing manufacturer.</w:t>
      </w:r>
    </w:p>
    <w:p>
      <w:pPr>
        <w:pStyle w:val="PR1"/>
        <w:numPr>
          <w:ilvl w:val="4"/>
          <w:numId w:val="1"/>
        </w:numPr>
        <w:rPr/>
      </w:pPr>
      <w:r>
        <w:rPr/>
        <w:t>Anchors: Select material, type, size, and finish required for each substrate for secure anchorage.</w:t>
      </w:r>
    </w:p>
    <w:p>
      <w:pPr>
        <w:pStyle w:val="PR2"/>
        <w:numPr>
          <w:ilvl w:val="5"/>
          <w:numId w:val="1"/>
        </w:numPr>
        <w:spacing w:before="240" w:after="0"/>
        <w:rPr/>
      </w:pPr>
      <w:r>
        <w:rPr/>
        <w:t>Provide metal expansion sleeves or expansion bolts for post-installed anchors.</w:t>
      </w:r>
    </w:p>
    <w:p>
      <w:pPr>
        <w:pStyle w:val="PR2"/>
        <w:numPr>
          <w:ilvl w:val="5"/>
          <w:numId w:val="1"/>
        </w:numPr>
        <w:rPr/>
      </w:pPr>
      <w:r>
        <w:rPr/>
        <w:t>Use nonferrous-metal or hot-dip galvanized anchors and inserts at inside face of exterior walls and at floors.</w:t>
      </w:r>
    </w:p>
    <w:p>
      <w:pPr>
        <w:pStyle w:val="PR1"/>
        <w:numPr>
          <w:ilvl w:val="4"/>
          <w:numId w:val="1"/>
        </w:numPr>
        <w:rPr/>
      </w:pPr>
      <w:hyperlink r:id="rId15">
        <w:r>
          <w:rPr>
            <w:rStyle w:val="Hyperlink"/>
          </w:rPr>
          <w:t>&lt;Double click to insert sustainable design text for adhesives.&gt;</w:t>
        </w:r>
      </w:hyperlink>
    </w:p>
    <w:p>
      <w:pPr>
        <w:pStyle w:val="PR1"/>
        <w:numPr>
          <w:ilvl w:val="4"/>
          <w:numId w:val="1"/>
        </w:numPr>
        <w:rPr/>
      </w:pPr>
      <w:r>
        <w:rPr/>
        <w:t>Installation Adhesive: Product recommended by fabricator for each substrate for secure anchorage.</w:t>
      </w:r>
    </w:p>
    <w:p>
      <w:pPr>
        <w:pStyle w:val="PR2"/>
        <w:numPr>
          <w:ilvl w:val="5"/>
          <w:numId w:val="1"/>
        </w:numPr>
        <w:spacing w:before="240" w:after="0"/>
        <w:rPr/>
      </w:pPr>
      <w:hyperlink r:id="rId16">
        <w:r>
          <w:rPr>
            <w:rStyle w:val="Hyperlink"/>
          </w:rPr>
          <w:t>&lt;Double click to insert sustainable design text for VOC content of adhesive.&gt;</w:t>
        </w:r>
      </w:hyperlink>
    </w:p>
    <w:p>
      <w:pPr>
        <w:pStyle w:val="PR2"/>
        <w:numPr>
          <w:ilvl w:val="5"/>
          <w:numId w:val="1"/>
        </w:numPr>
        <w:rPr/>
      </w:pPr>
      <w:hyperlink r:id="rId17">
        <w:r>
          <w:rPr>
            <w:rStyle w:val="Hyperlink"/>
          </w:rPr>
          <w:t>&lt;Double click to insert sustainable design text for adhesives.&gt;</w:t>
        </w:r>
      </w:hyperlink>
    </w:p>
    <w:p>
      <w:pPr>
        <w:pStyle w:val="ART"/>
        <w:numPr>
          <w:ilvl w:val="3"/>
          <w:numId w:val="1"/>
        </w:numPr>
        <w:ind w:hanging="0" w:left="0"/>
        <w:rPr/>
      </w:pPr>
      <w:r>
        <w:rPr/>
        <w:t>FABRICATION</w:t>
      </w:r>
    </w:p>
    <w:p>
      <w:pPr>
        <w:pStyle w:val="PR1"/>
        <w:numPr>
          <w:ilvl w:val="4"/>
          <w:numId w:val="1"/>
        </w:numPr>
        <w:rPr/>
      </w:pPr>
      <w:r>
        <w:rPr/>
        <w:t>Sand fire-retardant-treated wood lightly to remove raised grain on exposed surfaces before fabrication.</w:t>
      </w:r>
    </w:p>
    <w:p>
      <w:pPr>
        <w:pStyle w:val="PR1"/>
        <w:numPr>
          <w:ilvl w:val="4"/>
          <w:numId w:val="1"/>
        </w:numPr>
        <w:rPr/>
      </w:pPr>
      <w:r>
        <w:rPr/>
        <w:t>Fabricate interior architectural woodwork to dimensions, profiles, and details indicated.</w:t>
      </w:r>
    </w:p>
    <w:p>
      <w:pPr>
        <w:pStyle w:val="PR2"/>
        <w:numPr>
          <w:ilvl w:val="5"/>
          <w:numId w:val="1"/>
        </w:numPr>
        <w:spacing w:before="240" w:after="0"/>
        <w:rPr/>
      </w:pPr>
      <w:r>
        <w:rPr/>
        <w:t>Ease edges to radius indicated for the following:</w:t>
      </w:r>
    </w:p>
    <w:p>
      <w:pPr>
        <w:pStyle w:val="PR3"/>
        <w:numPr>
          <w:ilvl w:val="6"/>
          <w:numId w:val="1"/>
        </w:numPr>
        <w:spacing w:before="240" w:after="0"/>
        <w:rPr/>
      </w:pPr>
      <w:r>
        <w:rPr/>
        <w:t xml:space="preserve">Edges of Solid-Wood (Lumber) Members: </w:t>
      </w:r>
      <w:r>
        <w:rPr>
          <w:rStyle w:val="IP"/>
        </w:rPr>
        <w:t>1/16 inch</w:t>
      </w:r>
      <w:r>
        <w:rPr>
          <w:rStyle w:val="SI"/>
        </w:rPr>
        <w:t xml:space="preserve"> (1.5 mm)</w:t>
      </w:r>
      <w:r>
        <w:rPr/>
        <w:t xml:space="preserve"> unless otherwise indicated.</w:t>
      </w:r>
    </w:p>
    <w:p>
      <w:pPr>
        <w:pStyle w:val="CMT"/>
        <w:rPr/>
      </w:pPr>
      <w:r>
        <w:rPr/>
        <w:t>Retain "Edges of Rails and Similar Members More Than 3/4 Inch (19 mm) Thick" Subparagraph below if required.</w:t>
      </w:r>
    </w:p>
    <w:p>
      <w:pPr>
        <w:pStyle w:val="PR3"/>
        <w:numPr>
          <w:ilvl w:val="6"/>
          <w:numId w:val="1"/>
        </w:numPr>
        <w:rPr/>
      </w:pPr>
      <w:r>
        <w:rPr/>
        <w:t xml:space="preserve">Edges of Rails and Similar Members More Than 3/4 Inch (19 mm) Thick: </w:t>
      </w:r>
      <w:r>
        <w:rPr>
          <w:rStyle w:val="IP"/>
        </w:rPr>
        <w:t>1/8 inch</w:t>
      </w:r>
      <w:r>
        <w:rPr>
          <w:rStyle w:val="SI"/>
        </w:rPr>
        <w:t xml:space="preserve"> (3 mm)</w:t>
      </w:r>
      <w:r>
        <w:rPr/>
        <w:t>.</w:t>
      </w:r>
    </w:p>
    <w:p>
      <w:pPr>
        <w:pStyle w:val="CMT"/>
        <w:rPr/>
      </w:pPr>
      <w:r>
        <w:rPr/>
        <w:t>If applicable, insert subparagraph here to describe conditions where eased edges are not required.</w:t>
      </w:r>
    </w:p>
    <w:p>
      <w:pPr>
        <w:pStyle w:val="PR1"/>
        <w:numPr>
          <w:ilvl w:val="4"/>
          <w:numId w:val="1"/>
        </w:numPr>
        <w:rPr/>
      </w:pPr>
      <w:r>
        <w:rPr/>
        <w:t>Complete fabrication, including assembly, to maximum extent possible before shipment to Project site.</w:t>
      </w:r>
    </w:p>
    <w:p>
      <w:pPr>
        <w:pStyle w:val="PR2"/>
        <w:numPr>
          <w:ilvl w:val="5"/>
          <w:numId w:val="1"/>
        </w:numPr>
        <w:spacing w:before="240" w:after="0"/>
        <w:rPr/>
      </w:pPr>
      <w:r>
        <w:rPr/>
        <w:t>Disassemble components only as necessary for shipment and installation.</w:t>
      </w:r>
    </w:p>
    <w:p>
      <w:pPr>
        <w:pStyle w:val="PR2"/>
        <w:numPr>
          <w:ilvl w:val="5"/>
          <w:numId w:val="1"/>
        </w:numPr>
        <w:rPr/>
      </w:pPr>
      <w:r>
        <w:rPr/>
        <w:t>Where necessary for fitting at site, provide allowance for scribing, trimming, and fitting.</w:t>
      </w:r>
    </w:p>
    <w:p>
      <w:pPr>
        <w:pStyle w:val="CMT"/>
        <w:rPr/>
      </w:pPr>
      <w:r>
        <w:rPr/>
        <w:t>Retain first subparagraph below if Architect will examine work in woodwork shop before it is shipped to Project site.</w:t>
      </w:r>
    </w:p>
    <w:p>
      <w:pPr>
        <w:pStyle w:val="PR2"/>
        <w:numPr>
          <w:ilvl w:val="5"/>
          <w:numId w:val="1"/>
        </w:numPr>
        <w:rPr/>
      </w:pPr>
      <w:r>
        <w:rPr/>
        <w:t>Notify Architect seven days in advance of the dates and times interior architectural woodwork fabrication will be complete.</w:t>
      </w:r>
    </w:p>
    <w:p>
      <w:pPr>
        <w:pStyle w:val="CMT"/>
        <w:rPr/>
      </w:pPr>
      <w:r>
        <w:rPr/>
        <w:t>Retain first subparagraph below for high-quality and large or complex work.</w:t>
      </w:r>
    </w:p>
    <w:p>
      <w:pPr>
        <w:pStyle w:val="PR2"/>
        <w:numPr>
          <w:ilvl w:val="5"/>
          <w:numId w:val="1"/>
        </w:numPr>
        <w:rPr/>
      </w:pPr>
      <w:r>
        <w:rPr/>
        <w:t>Trial fit assemblies at fabrication shop that cannot be shipped completely assembled.</w:t>
      </w:r>
    </w:p>
    <w:p>
      <w:pPr>
        <w:pStyle w:val="PR3"/>
        <w:numPr>
          <w:ilvl w:val="6"/>
          <w:numId w:val="1"/>
        </w:numPr>
        <w:spacing w:before="240" w:after="0"/>
        <w:rPr/>
      </w:pPr>
      <w:r>
        <w:rPr/>
        <w:t>Install dowels, screws, bolted connectors, and other fastening devices that can be removed after trial fitting.</w:t>
      </w:r>
    </w:p>
    <w:p>
      <w:pPr>
        <w:pStyle w:val="PR3"/>
        <w:numPr>
          <w:ilvl w:val="6"/>
          <w:numId w:val="1"/>
        </w:numPr>
        <w:rPr/>
      </w:pPr>
      <w:r>
        <w:rPr/>
        <w:t>Verify that parts fit as intended, and check measurements of assemblies against field measurements indicated on approved Shop Drawings before disassembling for shipment.</w:t>
      </w:r>
    </w:p>
    <w:p>
      <w:pPr>
        <w:pStyle w:val="CMT"/>
        <w:rPr/>
      </w:pPr>
      <w:r>
        <w:rPr/>
        <w:t>"Stairs" Paragraph below is based on assumption that stairs are assembled, at least in sections, in the architectural woodwork manufacturer's shop. "Installation" Article includes a requirement that installer "complete fabrication at Project site to extent that it was not completed in the shop" so that, if woodworker is not required to perform fabrication specified below, requirements will still apply. Copy and move paragraph and appropriate subparagraphs to Part 3 if requiring field assembly.</w:t>
      </w:r>
    </w:p>
    <w:p>
      <w:pPr>
        <w:pStyle w:val="PR1"/>
        <w:numPr>
          <w:ilvl w:val="4"/>
          <w:numId w:val="1"/>
        </w:numPr>
        <w:rPr/>
      </w:pPr>
      <w:r>
        <w:rPr/>
        <w:t>Stairs: Cut rough carriages to accurately fit treads and risers.</w:t>
      </w:r>
    </w:p>
    <w:p>
      <w:pPr>
        <w:pStyle w:val="PR2"/>
        <w:numPr>
          <w:ilvl w:val="5"/>
          <w:numId w:val="1"/>
        </w:numPr>
        <w:spacing w:before="240" w:after="0"/>
        <w:rPr/>
      </w:pPr>
      <w:r>
        <w:rPr/>
        <w:t>Glue treads to risers, and glue and nail treads and risers to carriages.</w:t>
      </w:r>
    </w:p>
    <w:p>
      <w:pPr>
        <w:pStyle w:val="CMT"/>
        <w:rPr/>
      </w:pPr>
      <w:r>
        <w:rPr/>
        <w:t>Retain first subparagraph below for housed stringers.</w:t>
      </w:r>
    </w:p>
    <w:p>
      <w:pPr>
        <w:pStyle w:val="PR2"/>
        <w:numPr>
          <w:ilvl w:val="5"/>
          <w:numId w:val="1"/>
        </w:numPr>
        <w:rPr/>
      </w:pPr>
      <w:r>
        <w:rPr/>
        <w:t>House [</w:t>
      </w:r>
      <w:r>
        <w:rPr>
          <w:b/>
        </w:rPr>
        <w:t>wall</w:t>
      </w:r>
      <w:r>
        <w:rPr/>
        <w:t>] [</w:t>
      </w:r>
      <w:r>
        <w:rPr>
          <w:b/>
        </w:rPr>
        <w:t>and</w:t>
      </w:r>
      <w:r>
        <w:rPr/>
        <w:t>] [</w:t>
      </w:r>
      <w:r>
        <w:rPr>
          <w:b/>
        </w:rPr>
        <w:t>face</w:t>
      </w:r>
      <w:r>
        <w:rPr/>
        <w:t>] stringers, and glue and wedge treads and risers.</w:t>
      </w:r>
    </w:p>
    <w:p>
      <w:pPr>
        <w:pStyle w:val="PR2"/>
        <w:numPr>
          <w:ilvl w:val="5"/>
          <w:numId w:val="1"/>
        </w:numPr>
        <w:rPr/>
      </w:pPr>
      <w:r>
        <w:rPr/>
        <w:t xml:space="preserve">Fabricate stairs with treads and risers no more than </w:t>
      </w:r>
      <w:r>
        <w:rPr>
          <w:rStyle w:val="IP"/>
        </w:rPr>
        <w:t>1/8 inch</w:t>
      </w:r>
      <w:r>
        <w:rPr>
          <w:rStyle w:val="SI"/>
        </w:rPr>
        <w:t xml:space="preserve"> (3 mm)</w:t>
      </w:r>
      <w:r>
        <w:rPr/>
        <w:t xml:space="preserve"> from indicated position and no more than </w:t>
      </w:r>
      <w:r>
        <w:rPr>
          <w:rStyle w:val="IP"/>
        </w:rPr>
        <w:t>1/16 inch</w:t>
      </w:r>
      <w:r>
        <w:rPr>
          <w:rStyle w:val="SI"/>
        </w:rPr>
        <w:t xml:space="preserve"> (1.5 mm)</w:t>
      </w:r>
      <w:r>
        <w:rPr/>
        <w:t xml:space="preserve"> out of relative position for adjacent treads and risers.</w:t>
      </w:r>
    </w:p>
    <w:p>
      <w:pPr>
        <w:pStyle w:val="ART"/>
        <w:numPr>
          <w:ilvl w:val="3"/>
          <w:numId w:val="1"/>
        </w:numPr>
        <w:ind w:hanging="0" w:left="0"/>
        <w:rPr/>
      </w:pPr>
      <w:r>
        <w:rPr/>
        <w:t>SHOP PRIMING</w:t>
      </w:r>
    </w:p>
    <w:p>
      <w:pPr>
        <w:pStyle w:val="CMT"/>
        <w:rPr/>
      </w:pPr>
      <w:r>
        <w:rPr/>
        <w:t>Retain this article if shop priming is required and if shop finishing is not specified. Shop priming or shop finishing is recommended to seal woodwork. See the Evaluations.</w:t>
      </w:r>
    </w:p>
    <w:p>
      <w:pPr>
        <w:pStyle w:val="PR1"/>
        <w:numPr>
          <w:ilvl w:val="4"/>
          <w:numId w:val="1"/>
        </w:numPr>
        <w:rPr/>
      </w:pPr>
      <w:r>
        <w:rPr/>
        <w:t>Preparations for Finishing: Comply with the Architectural Woodwork Standards for sanding, filling countersunk fasteners, sealing concealed surfaces, and similar preparations for finishing interior architectural woodwork, as applicable to each unit of work.</w:t>
      </w:r>
    </w:p>
    <w:p>
      <w:pPr>
        <w:pStyle w:val="PR1"/>
        <w:numPr>
          <w:ilvl w:val="4"/>
          <w:numId w:val="1"/>
        </w:numPr>
        <w:rPr/>
      </w:pPr>
      <w:r>
        <w:rPr/>
        <w:t>Interior Architectural Woodwork for Opaque Finish: Shop prime with one coat of wood primer as specified in Section 099123 "Interior Painting."</w:t>
      </w:r>
    </w:p>
    <w:p>
      <w:pPr>
        <w:pStyle w:val="CMT"/>
        <w:rPr/>
      </w:pPr>
      <w:r>
        <w:rPr/>
        <w:t>Usually retain "Backpriming" Subparagraph below; backpriming may prolong life of interior architectural woodwork by retarding moisture absorption.</w:t>
      </w:r>
    </w:p>
    <w:p>
      <w:pPr>
        <w:pStyle w:val="PR2"/>
        <w:numPr>
          <w:ilvl w:val="5"/>
          <w:numId w:val="1"/>
        </w:numPr>
        <w:spacing w:before="240" w:after="0"/>
        <w:rPr/>
      </w:pPr>
      <w:r>
        <w:rPr/>
        <w:t>Backpriming: Apply one coat of primer, compatible with finish coats, to concealed surfaces of woodwork.[</w:t>
      </w:r>
      <w:r>
        <w:rPr>
          <w:b/>
        </w:rPr>
        <w:t> Apply two coats to surfaces installed in contact with concrete or masonry and to end-grain surfaces.</w:t>
      </w:r>
      <w:r>
        <w:rPr/>
        <w:t>]</w:t>
      </w:r>
    </w:p>
    <w:p>
      <w:pPr>
        <w:pStyle w:val="PR1"/>
        <w:numPr>
          <w:ilvl w:val="4"/>
          <w:numId w:val="1"/>
        </w:numPr>
        <w:rPr/>
      </w:pPr>
      <w:r>
        <w:rPr/>
        <w:t>Interior Architectural Woodwork for Transparent Finish: Shop-seal concealed surfaces with required pretreatments and first coat of finish as specified in Section 099300 "Staining and Transparent Finishing."</w:t>
      </w:r>
    </w:p>
    <w:p>
      <w:pPr>
        <w:pStyle w:val="CMT"/>
        <w:rPr/>
      </w:pPr>
      <w:r>
        <w:rPr/>
        <w:t>Usually retain "Backpriming" Subparagraph below; backpriming may prolong life of interior architectural woodwork by retarding moisture absorption.</w:t>
      </w:r>
    </w:p>
    <w:p>
      <w:pPr>
        <w:pStyle w:val="PR2"/>
        <w:numPr>
          <w:ilvl w:val="5"/>
          <w:numId w:val="1"/>
        </w:numPr>
        <w:spacing w:before="240" w:after="0"/>
        <w:rPr/>
      </w:pPr>
      <w:r>
        <w:rPr/>
        <w:t>Backpriming: Apply one coat of sealer, compatible with finish coats, to concealed surfaces of woodwork.[</w:t>
      </w:r>
      <w:r>
        <w:rPr>
          <w:b/>
        </w:rPr>
        <w:t> Apply two coats to surfaces installed in contact with concrete or masonry and to end-grain surfaces.</w:t>
      </w:r>
      <w:r>
        <w:rPr/>
        <w:t>]</w:t>
      </w:r>
    </w:p>
    <w:p>
      <w:pPr>
        <w:pStyle w:val="ART"/>
        <w:numPr>
          <w:ilvl w:val="3"/>
          <w:numId w:val="1"/>
        </w:numPr>
        <w:ind w:hanging="0" w:left="0"/>
        <w:rPr/>
      </w:pPr>
      <w:r>
        <w:rPr/>
        <w:t>SHOP FINISHING</w:t>
      </w:r>
    </w:p>
    <w:p>
      <w:pPr>
        <w:pStyle w:val="CMT"/>
        <w:rPr/>
      </w:pPr>
      <w:r>
        <w:rPr/>
        <w:t>Retain first option in first paragraph below if only woodwork with transparent finishes are shop finished, and retain second option if shop-finished items are indicated on Drawings.</w:t>
      </w:r>
    </w:p>
    <w:p>
      <w:pPr>
        <w:pStyle w:val="PR1"/>
        <w:numPr>
          <w:ilvl w:val="4"/>
          <w:numId w:val="1"/>
        </w:numPr>
        <w:rPr/>
      </w:pPr>
      <w:r>
        <w:rPr/>
        <w:t>Finish interior architectural woodwork [</w:t>
      </w:r>
      <w:r>
        <w:rPr>
          <w:b/>
        </w:rPr>
        <w:t>with transparent finish</w:t>
      </w:r>
      <w:r>
        <w:rPr/>
        <w:t>] [</w:t>
      </w:r>
      <w:r>
        <w:rPr>
          <w:b/>
        </w:rPr>
        <w:t>indicated on Drawings</w:t>
      </w:r>
      <w:r>
        <w:rPr/>
        <w:t>] at fabrication shop. Defer only final touchup, cleaning, and polishing until after installation.</w:t>
      </w:r>
    </w:p>
    <w:p>
      <w:pPr>
        <w:pStyle w:val="PR1"/>
        <w:numPr>
          <w:ilvl w:val="4"/>
          <w:numId w:val="1"/>
        </w:numPr>
        <w:rPr/>
      </w:pPr>
      <w:r>
        <w:rPr/>
        <w:t>Preparation for Finishing: Comply with Architectural Woodwork Standards, Section 5 for sanding, filling countersunk fasteners, sealing concealed surfaces, and similar preparations for finishing interior architectural woodwork, as applicable to each unit of work.</w:t>
      </w:r>
    </w:p>
    <w:p>
      <w:pPr>
        <w:pStyle w:val="CMT"/>
        <w:rPr/>
      </w:pPr>
      <w:r>
        <w:rPr/>
        <w:t>Generally, retain "Backpriming" Subparagraph below. Backpriming helps moderate alternating shrinking and swelling caused by fluctuations in moisture content resulting from variations in relative humidity.</w:t>
      </w:r>
    </w:p>
    <w:p>
      <w:pPr>
        <w:pStyle w:val="PR2"/>
        <w:numPr>
          <w:ilvl w:val="5"/>
          <w:numId w:val="1"/>
        </w:numPr>
        <w:spacing w:before="240" w:after="0"/>
        <w:rPr/>
      </w:pPr>
      <w:r>
        <w:rPr/>
        <w:t>Backpriming: Apply one coat of sealer or primer, compatible with finish coats, to concealed surfaces of interior architectural woodwork. Apply two coats to end-grain surfaces.</w:t>
      </w:r>
    </w:p>
    <w:p>
      <w:pPr>
        <w:pStyle w:val="PR1"/>
        <w:numPr>
          <w:ilvl w:val="4"/>
          <w:numId w:val="1"/>
        </w:numPr>
        <w:rPr/>
      </w:pPr>
      <w:r>
        <w:rPr/>
        <w:t>Transparent Finish:</w:t>
      </w:r>
    </w:p>
    <w:p>
      <w:pPr>
        <w:pStyle w:val="PR2"/>
        <w:numPr>
          <w:ilvl w:val="5"/>
          <w:numId w:val="1"/>
        </w:numPr>
        <w:spacing w:before="240" w:after="0"/>
        <w:rPr/>
      </w:pPr>
      <w:r>
        <w:rPr/>
        <w:t>Architectural Woodwork Standards Grade: [</w:t>
      </w:r>
      <w:r>
        <w:rPr>
          <w:b/>
        </w:rPr>
        <w:t>Premium</w:t>
      </w:r>
      <w:r>
        <w:rPr/>
        <w:t>] [</w:t>
      </w:r>
      <w:r>
        <w:rPr>
          <w:b/>
        </w:rPr>
        <w:t>Custom</w:t>
      </w:r>
      <w:r>
        <w:rPr/>
        <w:t>] [</w:t>
      </w:r>
      <w:r>
        <w:rPr>
          <w:b/>
        </w:rPr>
        <w:t>Economy</w:t>
      </w:r>
      <w:r>
        <w:rPr/>
        <w:t>] [</w:t>
      </w:r>
      <w:r>
        <w:rPr>
          <w:b/>
        </w:rPr>
        <w:t>Same as item to be finished</w:t>
      </w:r>
      <w:r>
        <w:rPr/>
        <w:t>].</w:t>
      </w:r>
    </w:p>
    <w:p>
      <w:pPr>
        <w:pStyle w:val="PR2"/>
        <w:numPr>
          <w:ilvl w:val="5"/>
          <w:numId w:val="1"/>
        </w:numPr>
        <w:rPr/>
      </w:pPr>
      <w:r>
        <w:rPr/>
        <w:t>Finish System:</w:t>
      </w:r>
    </w:p>
    <w:p>
      <w:pPr>
        <w:pStyle w:val="CMT"/>
        <w:rPr/>
      </w:pPr>
      <w:r>
        <w:rPr/>
        <w:t>Retain one or more of 13 finish system subparagraphs below. Review the Architectural Woodwork Standards for general performance characteristics of finishing systems.</w:t>
      </w:r>
    </w:p>
    <w:p>
      <w:pPr>
        <w:pStyle w:val="PR3"/>
        <w:numPr>
          <w:ilvl w:val="6"/>
          <w:numId w:val="1"/>
        </w:numPr>
        <w:spacing w:before="240" w:after="0"/>
        <w:rPr/>
      </w:pPr>
      <w:r>
        <w:rPr/>
        <w:t>1: Lacquer, Nitrocellulose.</w:t>
      </w:r>
    </w:p>
    <w:p>
      <w:pPr>
        <w:pStyle w:val="PR3"/>
        <w:numPr>
          <w:ilvl w:val="6"/>
          <w:numId w:val="1"/>
        </w:numPr>
        <w:rPr/>
      </w:pPr>
      <w:r>
        <w:rPr/>
        <w:t>2: Lacquer, Pre Catalyzed.</w:t>
      </w:r>
    </w:p>
    <w:p>
      <w:pPr>
        <w:pStyle w:val="PR3"/>
        <w:numPr>
          <w:ilvl w:val="6"/>
          <w:numId w:val="1"/>
        </w:numPr>
        <w:rPr/>
      </w:pPr>
      <w:r>
        <w:rPr/>
        <w:t>3: Lacquer, Post Catalyzed.</w:t>
      </w:r>
    </w:p>
    <w:p>
      <w:pPr>
        <w:pStyle w:val="CMT"/>
        <w:rPr/>
      </w:pPr>
      <w:r>
        <w:rPr/>
        <w:t>Finish System - 4 has best resistance to yellowing.</w:t>
      </w:r>
    </w:p>
    <w:p>
      <w:pPr>
        <w:pStyle w:val="PR3"/>
        <w:numPr>
          <w:ilvl w:val="6"/>
          <w:numId w:val="1"/>
        </w:numPr>
        <w:rPr/>
      </w:pPr>
      <w:r>
        <w:rPr/>
        <w:t>4: Latex Acrylic, Water Based.</w:t>
      </w:r>
    </w:p>
    <w:p>
      <w:pPr>
        <w:pStyle w:val="CMT"/>
        <w:rPr/>
      </w:pPr>
      <w:r>
        <w:rPr/>
        <w:t>Finish System - 5 is a durable, repairable, and good general-purpose fine finish.</w:t>
      </w:r>
    </w:p>
    <w:p>
      <w:pPr>
        <w:pStyle w:val="PR3"/>
        <w:numPr>
          <w:ilvl w:val="6"/>
          <w:numId w:val="1"/>
        </w:numPr>
        <w:rPr/>
      </w:pPr>
      <w:r>
        <w:rPr/>
        <w:t>5: Varnish, Conversion.</w:t>
      </w:r>
    </w:p>
    <w:p>
      <w:pPr>
        <w:pStyle w:val="PR3"/>
        <w:numPr>
          <w:ilvl w:val="6"/>
          <w:numId w:val="1"/>
        </w:numPr>
        <w:rPr/>
      </w:pPr>
      <w:r>
        <w:rPr/>
        <w:t>6: Oil, Synthetic Penetrating.</w:t>
      </w:r>
    </w:p>
    <w:p>
      <w:pPr>
        <w:pStyle w:val="CMT"/>
        <w:rPr/>
      </w:pPr>
      <w:r>
        <w:rPr/>
        <w:t>Finish System - 7 is durable and has good chemical resistance.</w:t>
      </w:r>
    </w:p>
    <w:p>
      <w:pPr>
        <w:pStyle w:val="PR3"/>
        <w:numPr>
          <w:ilvl w:val="6"/>
          <w:numId w:val="1"/>
        </w:numPr>
        <w:rPr/>
      </w:pPr>
      <w:r>
        <w:rPr/>
        <w:t>7: Vinyl, Catalyzed.</w:t>
      </w:r>
    </w:p>
    <w:p>
      <w:pPr>
        <w:pStyle w:val="PR3"/>
        <w:numPr>
          <w:ilvl w:val="6"/>
          <w:numId w:val="1"/>
        </w:numPr>
        <w:rPr/>
      </w:pPr>
      <w:r>
        <w:rPr/>
        <w:t>8: Acrylic Cross Linking, Water Based.</w:t>
      </w:r>
    </w:p>
    <w:p>
      <w:pPr>
        <w:pStyle w:val="PR3"/>
        <w:numPr>
          <w:ilvl w:val="6"/>
          <w:numId w:val="1"/>
        </w:numPr>
        <w:rPr/>
      </w:pPr>
      <w:r>
        <w:rPr/>
        <w:t>9: UV Curable, Acrylated Epoxy, Polyester, or Urethane.</w:t>
      </w:r>
    </w:p>
    <w:p>
      <w:pPr>
        <w:pStyle w:val="PR3"/>
        <w:numPr>
          <w:ilvl w:val="6"/>
          <w:numId w:val="1"/>
        </w:numPr>
        <w:rPr/>
      </w:pPr>
      <w:r>
        <w:rPr/>
        <w:t>10: UV Curable, Water Based.</w:t>
      </w:r>
    </w:p>
    <w:p>
      <w:pPr>
        <w:pStyle w:val="CMT"/>
        <w:rPr/>
      </w:pPr>
      <w:r>
        <w:rPr/>
        <w:t>Finish System - 11 is very durable but not easily repaired.</w:t>
      </w:r>
    </w:p>
    <w:p>
      <w:pPr>
        <w:pStyle w:val="PR3"/>
        <w:numPr>
          <w:ilvl w:val="6"/>
          <w:numId w:val="1"/>
        </w:numPr>
        <w:rPr/>
      </w:pPr>
      <w:r>
        <w:rPr/>
        <w:t>11: Polyurethane, Catalyzed.</w:t>
      </w:r>
    </w:p>
    <w:p>
      <w:pPr>
        <w:pStyle w:val="PR3"/>
        <w:numPr>
          <w:ilvl w:val="6"/>
          <w:numId w:val="1"/>
        </w:numPr>
        <w:rPr/>
      </w:pPr>
      <w:r>
        <w:rPr/>
        <w:t>12: Polyurethane, Water Based.</w:t>
      </w:r>
    </w:p>
    <w:p>
      <w:pPr>
        <w:pStyle w:val="CMT"/>
        <w:rPr/>
      </w:pPr>
      <w:r>
        <w:rPr/>
        <w:t>Finish System - 13 can have high gloss (wet look), requires special care in applying, and is not generally repairable.</w:t>
      </w:r>
    </w:p>
    <w:p>
      <w:pPr>
        <w:pStyle w:val="PR3"/>
        <w:numPr>
          <w:ilvl w:val="6"/>
          <w:numId w:val="1"/>
        </w:numPr>
        <w:rPr/>
      </w:pPr>
      <w:r>
        <w:rPr/>
        <w:t>13: Polyester, Catalyzed.</w:t>
      </w:r>
    </w:p>
    <w:p>
      <w:pPr>
        <w:pStyle w:val="CMT"/>
        <w:rPr/>
      </w:pPr>
      <w:r>
        <w:rPr/>
        <w:t>Wash coat in "Wash Coat for Closed-Grain Woods" Subparagraph below helps prevent blotchiness with wiping stains.</w:t>
      </w:r>
    </w:p>
    <w:p>
      <w:pPr>
        <w:pStyle w:val="PR2"/>
        <w:numPr>
          <w:ilvl w:val="5"/>
          <w:numId w:val="1"/>
        </w:numPr>
        <w:spacing w:before="240" w:after="0"/>
        <w:rPr/>
      </w:pPr>
      <w:r>
        <w:rPr/>
        <w:t>Wash Coat for Closed-Grain Woods: Apply wash-coat sealer to woodwork made from closed-grain wood before staining and finishing.</w:t>
      </w:r>
    </w:p>
    <w:p>
      <w:pPr>
        <w:pStyle w:val="PR2"/>
        <w:numPr>
          <w:ilvl w:val="5"/>
          <w:numId w:val="1"/>
        </w:numPr>
        <w:rPr/>
      </w:pPr>
      <w:r>
        <w:rPr/>
        <w:t>Staining: [</w:t>
      </w:r>
      <w:r>
        <w:rPr>
          <w:b/>
        </w:rPr>
        <w:t>None required</w:t>
      </w:r>
      <w:r>
        <w:rPr/>
        <w:t>] [</w:t>
      </w:r>
      <w:r>
        <w:rPr>
          <w:b/>
        </w:rPr>
        <w:t>Match approved sample for color</w:t>
      </w:r>
      <w:r>
        <w:rPr/>
        <w:t>] [</w:t>
      </w:r>
      <w:r>
        <w:rPr>
          <w:b/>
        </w:rPr>
        <w:t>Match Architect's sample</w:t>
      </w:r>
      <w:r>
        <w:rPr/>
        <w:t>].</w:t>
      </w:r>
    </w:p>
    <w:p>
      <w:pPr>
        <w:pStyle w:val="CMT"/>
        <w:rPr/>
      </w:pPr>
      <w:r>
        <w:rPr/>
        <w:t>Retain "Open Finish for Open-Grain Woods" or "Filled Finish for Open-Grain Woods" Subparagraph below if using open-grain wood.</w:t>
      </w:r>
    </w:p>
    <w:p>
      <w:pPr>
        <w:pStyle w:val="PR2"/>
        <w:numPr>
          <w:ilvl w:val="5"/>
          <w:numId w:val="1"/>
        </w:numPr>
        <w:rPr/>
      </w:pPr>
      <w:r>
        <w:rPr/>
        <w:t>Open Finish for Open-Grain Woods: Do not apply filler to open-grain woods.</w:t>
      </w:r>
    </w:p>
    <w:p>
      <w:pPr>
        <w:pStyle w:val="CMT"/>
        <w:rPr/>
      </w:pPr>
      <w:r>
        <w:rPr/>
        <w:t>Retain option in "Filled Finish for Open-Grain Woods" Subparagraph below for highest-quality work to prevent solvent in filler from smearing stain.</w:t>
      </w:r>
    </w:p>
    <w:p>
      <w:pPr>
        <w:pStyle w:val="PR2"/>
        <w:numPr>
          <w:ilvl w:val="5"/>
          <w:numId w:val="1"/>
        </w:numPr>
        <w:rPr/>
      </w:pPr>
      <w:r>
        <w:rPr/>
        <w:t>Filled Finish for Open-Grain Woods:[</w:t>
      </w:r>
      <w:r>
        <w:rPr>
          <w:b/>
        </w:rPr>
        <w:t> After staining, apply wash-coat sealer and allow to dry.</w:t>
      </w:r>
      <w:r>
        <w:rPr/>
        <w:t>] Apply paste wood filler and wipe off excess. Tint filler to match stained wood.</w:t>
      </w:r>
    </w:p>
    <w:p>
      <w:pPr>
        <w:pStyle w:val="CMT"/>
        <w:rPr/>
      </w:pPr>
      <w:r>
        <w:rPr/>
        <w:t>Numerical values for gloss ratings in "Sheen" Subparagraph below correspond with the Architectural Woodwork Standards; coordinate with effect and finish system required. Retain flat sheen with oil finish.</w:t>
      </w:r>
    </w:p>
    <w:p>
      <w:pPr>
        <w:pStyle w:val="PR2"/>
        <w:numPr>
          <w:ilvl w:val="5"/>
          <w:numId w:val="1"/>
        </w:numPr>
        <w:rPr/>
      </w:pPr>
      <w:r>
        <w:rPr/>
        <w:t>Sheen: [</w:t>
      </w:r>
      <w:r>
        <w:rPr>
          <w:b/>
        </w:rPr>
        <w:t>Flat, 15-30</w:t>
      </w:r>
      <w:r>
        <w:rPr/>
        <w:t>] [</w:t>
      </w:r>
      <w:r>
        <w:rPr>
          <w:b/>
        </w:rPr>
        <w:t>Satin, 31-45</w:t>
      </w:r>
      <w:r>
        <w:rPr/>
        <w:t>] [</w:t>
      </w:r>
      <w:r>
        <w:rPr>
          <w:b/>
        </w:rPr>
        <w:t>Semigloss, 46-60</w:t>
      </w:r>
      <w:r>
        <w:rPr/>
        <w:t>] [</w:t>
      </w:r>
      <w:r>
        <w:rPr>
          <w:b/>
        </w:rPr>
        <w:t>Gloss, 61-100</w:t>
      </w:r>
      <w:r>
        <w:rPr/>
        <w:t>] gloss units measured on 60-degree gloss meter in accordance with ASTM D523.</w:t>
      </w:r>
    </w:p>
    <w:p>
      <w:pPr>
        <w:pStyle w:val="PR1"/>
        <w:numPr>
          <w:ilvl w:val="4"/>
          <w:numId w:val="1"/>
        </w:numPr>
        <w:rPr/>
      </w:pPr>
      <w:r>
        <w:rPr/>
        <w:t>Opaque Finish:</w:t>
      </w:r>
    </w:p>
    <w:p>
      <w:pPr>
        <w:pStyle w:val="PR2"/>
        <w:numPr>
          <w:ilvl w:val="5"/>
          <w:numId w:val="1"/>
        </w:numPr>
        <w:spacing w:before="240" w:after="0"/>
        <w:rPr/>
      </w:pPr>
      <w:r>
        <w:rPr/>
        <w:t>Architectural Woodworking Standards Grade: [</w:t>
      </w:r>
      <w:r>
        <w:rPr>
          <w:b/>
        </w:rPr>
        <w:t>Premium</w:t>
      </w:r>
      <w:r>
        <w:rPr/>
        <w:t>] [</w:t>
      </w:r>
      <w:r>
        <w:rPr>
          <w:b/>
        </w:rPr>
        <w:t>Custom</w:t>
      </w:r>
      <w:r>
        <w:rPr/>
        <w:t>] [</w:t>
      </w:r>
      <w:r>
        <w:rPr>
          <w:b/>
        </w:rPr>
        <w:t>Economy</w:t>
      </w:r>
      <w:r>
        <w:rPr/>
        <w:t>] [</w:t>
      </w:r>
      <w:r>
        <w:rPr>
          <w:b/>
        </w:rPr>
        <w:t>Same as item to be finished</w:t>
      </w:r>
      <w:r>
        <w:rPr/>
        <w:t>].</w:t>
      </w:r>
    </w:p>
    <w:p>
      <w:pPr>
        <w:pStyle w:val="PR2"/>
        <w:numPr>
          <w:ilvl w:val="5"/>
          <w:numId w:val="1"/>
        </w:numPr>
        <w:rPr/>
      </w:pPr>
      <w:r>
        <w:rPr/>
        <w:t>Finish System:</w:t>
      </w:r>
    </w:p>
    <w:p>
      <w:pPr>
        <w:pStyle w:val="CMT"/>
        <w:rPr/>
      </w:pPr>
      <w:r>
        <w:rPr/>
        <w:t>Retain one or more of 12 finish system subparagraphs below. Review the Architectural Woodwork Standards for general performance characteristics of finishing systems.</w:t>
      </w:r>
    </w:p>
    <w:p>
      <w:pPr>
        <w:pStyle w:val="PR3"/>
        <w:numPr>
          <w:ilvl w:val="6"/>
          <w:numId w:val="1"/>
        </w:numPr>
        <w:spacing w:before="240" w:after="0"/>
        <w:rPr/>
      </w:pPr>
      <w:r>
        <w:rPr/>
        <w:t>1: Lacquer, Nitrocellulose.</w:t>
      </w:r>
    </w:p>
    <w:p>
      <w:pPr>
        <w:pStyle w:val="PR3"/>
        <w:numPr>
          <w:ilvl w:val="6"/>
          <w:numId w:val="1"/>
        </w:numPr>
        <w:rPr/>
      </w:pPr>
      <w:r>
        <w:rPr/>
        <w:t>2: Lacquer, Pre Catalyzed.</w:t>
      </w:r>
    </w:p>
    <w:p>
      <w:pPr>
        <w:pStyle w:val="PR3"/>
        <w:numPr>
          <w:ilvl w:val="6"/>
          <w:numId w:val="1"/>
        </w:numPr>
        <w:rPr/>
      </w:pPr>
      <w:r>
        <w:rPr/>
        <w:t>3: Lacquer, Post Catalyzed.</w:t>
      </w:r>
    </w:p>
    <w:p>
      <w:pPr>
        <w:pStyle w:val="PR3"/>
        <w:numPr>
          <w:ilvl w:val="6"/>
          <w:numId w:val="1"/>
        </w:numPr>
        <w:rPr/>
      </w:pPr>
      <w:r>
        <w:rPr/>
        <w:t>4: Latex Acrylic, Water Based.</w:t>
      </w:r>
    </w:p>
    <w:p>
      <w:pPr>
        <w:pStyle w:val="PR3"/>
        <w:numPr>
          <w:ilvl w:val="6"/>
          <w:numId w:val="1"/>
        </w:numPr>
        <w:rPr/>
      </w:pPr>
      <w:r>
        <w:rPr/>
        <w:t>5: Varnish, Conversion.</w:t>
      </w:r>
    </w:p>
    <w:p>
      <w:pPr>
        <w:pStyle w:val="PR3"/>
        <w:numPr>
          <w:ilvl w:val="6"/>
          <w:numId w:val="1"/>
        </w:numPr>
        <w:rPr/>
      </w:pPr>
      <w:r>
        <w:rPr/>
        <w:t>7: Vinyl, Catalyzed.</w:t>
      </w:r>
    </w:p>
    <w:p>
      <w:pPr>
        <w:pStyle w:val="PR3"/>
        <w:numPr>
          <w:ilvl w:val="6"/>
          <w:numId w:val="1"/>
        </w:numPr>
        <w:rPr/>
      </w:pPr>
      <w:r>
        <w:rPr/>
        <w:t>8: Acrylic Cross Linking, Water Based.</w:t>
      </w:r>
    </w:p>
    <w:p>
      <w:pPr>
        <w:pStyle w:val="PR3"/>
        <w:numPr>
          <w:ilvl w:val="6"/>
          <w:numId w:val="1"/>
        </w:numPr>
        <w:rPr/>
      </w:pPr>
      <w:r>
        <w:rPr/>
        <w:t>9: UV Curable, Acrylated Epoxy, Polyester, or Urethane.</w:t>
      </w:r>
    </w:p>
    <w:p>
      <w:pPr>
        <w:pStyle w:val="PR3"/>
        <w:numPr>
          <w:ilvl w:val="6"/>
          <w:numId w:val="1"/>
        </w:numPr>
        <w:rPr/>
      </w:pPr>
      <w:r>
        <w:rPr/>
        <w:t>10: UV Curable, Water Based.</w:t>
      </w:r>
    </w:p>
    <w:p>
      <w:pPr>
        <w:pStyle w:val="PR3"/>
        <w:numPr>
          <w:ilvl w:val="6"/>
          <w:numId w:val="1"/>
        </w:numPr>
        <w:rPr/>
      </w:pPr>
      <w:r>
        <w:rPr/>
        <w:t>11: Polyurethane, Catalyzed.</w:t>
      </w:r>
    </w:p>
    <w:p>
      <w:pPr>
        <w:pStyle w:val="PR3"/>
        <w:numPr>
          <w:ilvl w:val="6"/>
          <w:numId w:val="1"/>
        </w:numPr>
        <w:rPr/>
      </w:pPr>
      <w:r>
        <w:rPr/>
        <w:t>12: Polyurethane, Water Based.</w:t>
      </w:r>
    </w:p>
    <w:p>
      <w:pPr>
        <w:pStyle w:val="PR3"/>
        <w:numPr>
          <w:ilvl w:val="6"/>
          <w:numId w:val="1"/>
        </w:numPr>
        <w:rPr/>
      </w:pPr>
      <w:r>
        <w:rPr/>
        <w:t>13: Polyester, Catalyzed.</w:t>
      </w:r>
    </w:p>
    <w:p>
      <w:pPr>
        <w:pStyle w:val="CMT"/>
        <w:rPr/>
      </w:pPr>
      <w:r>
        <w:rPr/>
        <w:t>Retain one of three options in "Color" Subparagraph below. If retaining first, indicate colors in a separate schedule.</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Numerical values for gloss ratings in "Sheen" Subparagraph below correspond with the Architectural Woodwork Standards; coordinate with effect and finish system required.</w:t>
      </w:r>
    </w:p>
    <w:p>
      <w:pPr>
        <w:pStyle w:val="PR2"/>
        <w:numPr>
          <w:ilvl w:val="5"/>
          <w:numId w:val="1"/>
        </w:numPr>
        <w:rPr/>
      </w:pPr>
      <w:r>
        <w:rPr/>
        <w:t>Sheen: [</w:t>
      </w:r>
      <w:r>
        <w:rPr>
          <w:b/>
        </w:rPr>
        <w:t>Flat, 15-30</w:t>
      </w:r>
      <w:r>
        <w:rPr/>
        <w:t>] [</w:t>
      </w:r>
      <w:r>
        <w:rPr>
          <w:b/>
        </w:rPr>
        <w:t>Satin, 31-45</w:t>
      </w:r>
      <w:r>
        <w:rPr/>
        <w:t>] [</w:t>
      </w:r>
      <w:r>
        <w:rPr>
          <w:b/>
        </w:rPr>
        <w:t>Semigloss, 46-60</w:t>
      </w:r>
      <w:r>
        <w:rPr/>
        <w:t>] [</w:t>
      </w:r>
      <w:r>
        <w:rPr>
          <w:b/>
        </w:rPr>
        <w:t>Gloss, 61-100</w:t>
      </w:r>
      <w:r>
        <w:rPr/>
        <w:t>] gloss units measured on 60-degree gloss meter in accordance with ASTM D523.</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Before installation, condition interior architectural woodwork to humidity conditions in installation areas for not less than 72 hours prior to beginning of installation.</w:t>
      </w:r>
    </w:p>
    <w:p>
      <w:pPr>
        <w:pStyle w:val="PR1"/>
        <w:numPr>
          <w:ilvl w:val="4"/>
          <w:numId w:val="1"/>
        </w:numPr>
        <w:rPr/>
      </w:pPr>
      <w:r>
        <w:rPr/>
        <w:t>Before installing interior architectural woodwork, examine shop-fabricated work for completion and complete work as required, including removal of packing and backpriming of concealed surfaces.</w:t>
      </w:r>
    </w:p>
    <w:p>
      <w:pPr>
        <w:pStyle w:val="ART"/>
        <w:numPr>
          <w:ilvl w:val="3"/>
          <w:numId w:val="1"/>
        </w:numPr>
        <w:ind w:hanging="0" w:left="0"/>
        <w:rPr/>
      </w:pPr>
      <w:r>
        <w:rPr/>
        <w:t>INSTALLATION</w:t>
      </w:r>
    </w:p>
    <w:p>
      <w:pPr>
        <w:pStyle w:val="CMT"/>
        <w:rPr/>
      </w:pPr>
      <w:r>
        <w:rPr/>
        <w:t>Revise "Grade" Paragraph below if installation grade is different from fabrication grade.</w:t>
      </w:r>
    </w:p>
    <w:p>
      <w:pPr>
        <w:pStyle w:val="PR1"/>
        <w:numPr>
          <w:ilvl w:val="4"/>
          <w:numId w:val="1"/>
        </w:numPr>
        <w:rPr/>
      </w:pPr>
      <w:r>
        <w:rPr/>
        <w:t>Grade: Install interior architectural woodwork to comply with same grade as item to be installed.</w:t>
      </w:r>
    </w:p>
    <w:p>
      <w:pPr>
        <w:pStyle w:val="PR1"/>
        <w:numPr>
          <w:ilvl w:val="4"/>
          <w:numId w:val="1"/>
        </w:numPr>
        <w:rPr/>
      </w:pPr>
      <w:r>
        <w:rPr/>
        <w:t>Assemble interior architectural woodwork and complete fabrication at Project site to the extent that it was not completed during shop fabrication.</w:t>
      </w:r>
    </w:p>
    <w:p>
      <w:pPr>
        <w:pStyle w:val="PR1"/>
        <w:numPr>
          <w:ilvl w:val="4"/>
          <w:numId w:val="1"/>
        </w:numPr>
        <w:rPr/>
      </w:pPr>
      <w:r>
        <w:rPr/>
        <w:t>Install interior architectural woodwork level, plumb, true in line, and without distortion.</w:t>
      </w:r>
    </w:p>
    <w:p>
      <w:pPr>
        <w:pStyle w:val="PR2"/>
        <w:numPr>
          <w:ilvl w:val="5"/>
          <w:numId w:val="1"/>
        </w:numPr>
        <w:spacing w:before="240" w:after="0"/>
        <w:rPr/>
      </w:pPr>
      <w:r>
        <w:rPr/>
        <w:t>Shim as required with concealed shims.</w:t>
      </w:r>
    </w:p>
    <w:p>
      <w:pPr>
        <w:pStyle w:val="PR2"/>
        <w:numPr>
          <w:ilvl w:val="5"/>
          <w:numId w:val="1"/>
        </w:numPr>
        <w:rPr/>
      </w:pPr>
      <w:r>
        <w:rPr/>
        <w:t xml:space="preserve">Install level and plumb to a tolerance of </w:t>
      </w:r>
      <w:r>
        <w:rPr>
          <w:rStyle w:val="IP"/>
        </w:rPr>
        <w:t>1/8 inch in 96 inches</w:t>
      </w:r>
      <w:r>
        <w:rPr>
          <w:rStyle w:val="SI"/>
        </w:rPr>
        <w:t xml:space="preserve"> (3 mm in 2400 mm)</w:t>
      </w:r>
      <w:r>
        <w:rPr/>
        <w:t>.</w:t>
      </w:r>
    </w:p>
    <w:p>
      <w:pPr>
        <w:pStyle w:val="PR1"/>
        <w:numPr>
          <w:ilvl w:val="4"/>
          <w:numId w:val="1"/>
        </w:numPr>
        <w:rPr/>
      </w:pPr>
      <w:r>
        <w:rPr/>
        <w:t>Scribe and cut interior architectural woodwork to fit adjoining work, refinish cut surfaces, and repair damaged finish at cuts.</w:t>
      </w:r>
    </w:p>
    <w:p>
      <w:pPr>
        <w:pStyle w:val="PR1"/>
        <w:numPr>
          <w:ilvl w:val="4"/>
          <w:numId w:val="1"/>
        </w:numPr>
        <w:rPr/>
      </w:pPr>
      <w:r>
        <w:rPr/>
        <w:t>Preservative-Treated Wood: Where cut or drilled in field, treat cut ends and drilled holes in accordance with AWPA M4.</w:t>
      </w:r>
    </w:p>
    <w:p>
      <w:pPr>
        <w:pStyle w:val="PR1"/>
        <w:numPr>
          <w:ilvl w:val="4"/>
          <w:numId w:val="1"/>
        </w:numPr>
        <w:rPr/>
      </w:pPr>
      <w:r>
        <w:rPr/>
        <w:t>Fire-Retardant-Treated Wood: Install fire-retardant-treated wood to comply with chemical treatment manufacturer's written instructions, including those for adhesives used to install woodwork.</w:t>
      </w:r>
    </w:p>
    <w:p>
      <w:pPr>
        <w:pStyle w:val="PR1"/>
        <w:numPr>
          <w:ilvl w:val="4"/>
          <w:numId w:val="1"/>
        </w:numPr>
        <w:rPr/>
      </w:pPr>
      <w:r>
        <w:rPr/>
        <w:t>Anchor interior architectural woodwork to anchors or blocking built in or directly attached to substrates.</w:t>
      </w:r>
    </w:p>
    <w:p>
      <w:pPr>
        <w:pStyle w:val="PR2"/>
        <w:numPr>
          <w:ilvl w:val="5"/>
          <w:numId w:val="1"/>
        </w:numPr>
        <w:spacing w:before="240" w:after="0"/>
        <w:rPr/>
      </w:pPr>
      <w:r>
        <w:rPr/>
        <w:t>Secure with countersunk, concealed fasteners and blind nailing.</w:t>
      </w:r>
    </w:p>
    <w:p>
      <w:pPr>
        <w:pStyle w:val="PR2"/>
        <w:numPr>
          <w:ilvl w:val="5"/>
          <w:numId w:val="1"/>
        </w:numPr>
        <w:rPr/>
      </w:pPr>
      <w:r>
        <w:rPr/>
        <w:t>Use fine finishing nails[</w:t>
      </w:r>
      <w:r>
        <w:rPr>
          <w:b/>
        </w:rPr>
        <w:t> or finishing screws</w:t>
      </w:r>
      <w:r>
        <w:rPr/>
        <w:t>] for exposed fastening, countersunk and filled flush with interior architectural woodwork.</w:t>
      </w:r>
    </w:p>
    <w:p>
      <w:pPr>
        <w:pStyle w:val="PR2"/>
        <w:numPr>
          <w:ilvl w:val="5"/>
          <w:numId w:val="1"/>
        </w:numPr>
        <w:rPr/>
      </w:pPr>
      <w:r>
        <w:rPr/>
        <w:t>For shop-finished items, use filler matching finish of items being installed.</w:t>
      </w:r>
    </w:p>
    <w:p>
      <w:pPr>
        <w:pStyle w:val="PR1"/>
        <w:numPr>
          <w:ilvl w:val="4"/>
          <w:numId w:val="1"/>
        </w:numPr>
        <w:rPr/>
      </w:pPr>
      <w:r>
        <w:rPr/>
        <w:t>Standing and Running Trim:</w:t>
      </w:r>
    </w:p>
    <w:p>
      <w:pPr>
        <w:pStyle w:val="PR2"/>
        <w:numPr>
          <w:ilvl w:val="5"/>
          <w:numId w:val="1"/>
        </w:numPr>
        <w:spacing w:before="240" w:after="0"/>
        <w:rPr/>
      </w:pPr>
      <w:r>
        <w:rPr/>
        <w:t>Install with minimum number of joints possible, using full-length pieces (from maximum length of lumber available) to greatest extent possible.</w:t>
      </w:r>
    </w:p>
    <w:p>
      <w:pPr>
        <w:pStyle w:val="PR2"/>
        <w:numPr>
          <w:ilvl w:val="5"/>
          <w:numId w:val="1"/>
        </w:numPr>
        <w:rPr/>
      </w:pPr>
      <w:r>
        <w:rPr/>
        <w:t>Do not use pieces less than [</w:t>
      </w:r>
      <w:r>
        <w:rPr>
          <w:rStyle w:val="IP"/>
          <w:b/>
        </w:rPr>
        <w:t>36 inches</w:t>
      </w:r>
      <w:r>
        <w:rPr>
          <w:rStyle w:val="SI"/>
          <w:b/>
        </w:rPr>
        <w:t xml:space="preserve"> (900 mm)</w:t>
      </w:r>
      <w:r>
        <w:rPr/>
        <w:t>] [</w:t>
      </w:r>
      <w:r>
        <w:rPr>
          <w:rStyle w:val="IP"/>
          <w:b/>
        </w:rPr>
        <w:t>60 inches</w:t>
      </w:r>
      <w:r>
        <w:rPr>
          <w:rStyle w:val="SI"/>
          <w:b/>
        </w:rPr>
        <w:t xml:space="preserve"> (1500 mm)</w:t>
      </w:r>
      <w:r>
        <w:rPr/>
        <w:t>] [</w:t>
      </w:r>
      <w:r>
        <w:rPr>
          <w:rStyle w:val="IP"/>
          <w:b/>
        </w:rPr>
        <w:t>96 inches</w:t>
      </w:r>
      <w:r>
        <w:rPr>
          <w:rStyle w:val="SI"/>
          <w:b/>
        </w:rPr>
        <w:t xml:space="preserve"> (2400 mm)</w:t>
      </w:r>
      <w:r>
        <w:rPr/>
        <w:t>] long, except where shorter single-length pieces are necessary.</w:t>
      </w:r>
    </w:p>
    <w:p>
      <w:pPr>
        <w:pStyle w:val="PR2"/>
        <w:numPr>
          <w:ilvl w:val="5"/>
          <w:numId w:val="1"/>
        </w:numPr>
        <w:rPr/>
      </w:pPr>
      <w:r>
        <w:rPr/>
        <w:t>Scarf running joints and stagger in adjacent and related members.</w:t>
      </w:r>
    </w:p>
    <w:p>
      <w:pPr>
        <w:pStyle w:val="CMT"/>
        <w:rPr/>
      </w:pPr>
      <w:r>
        <w:rPr/>
        <w:t>Filling with wood filler is more labor intensive than filling with latex sealant.</w:t>
      </w:r>
    </w:p>
    <w:p>
      <w:pPr>
        <w:pStyle w:val="PR2"/>
        <w:numPr>
          <w:ilvl w:val="5"/>
          <w:numId w:val="1"/>
        </w:numPr>
        <w:rPr/>
      </w:pPr>
      <w:r>
        <w:rPr/>
        <w:t>Fill gaps, if any, between top of base and wall with [</w:t>
      </w:r>
      <w:r>
        <w:rPr>
          <w:b/>
        </w:rPr>
        <w:t>plastic wood filler; sand smooth; and finish same as wood base if finished</w:t>
      </w:r>
      <w:r>
        <w:rPr/>
        <w:t>] [</w:t>
      </w:r>
      <w:r>
        <w:rPr>
          <w:b/>
        </w:rPr>
        <w:t>latex sealant, painted to match wall</w:t>
      </w:r>
      <w:r>
        <w:rPr/>
        <w:t>].</w:t>
      </w:r>
    </w:p>
    <w:p>
      <w:pPr>
        <w:pStyle w:val="PR2"/>
        <w:numPr>
          <w:ilvl w:val="5"/>
          <w:numId w:val="1"/>
        </w:numPr>
        <w:rPr/>
      </w:pPr>
      <w:r>
        <w:rPr/>
        <w:t xml:space="preserve">Install standing and running trim with no more variation from a straight line than </w:t>
      </w:r>
      <w:r>
        <w:rPr>
          <w:rStyle w:val="IP"/>
        </w:rPr>
        <w:t>1/8 inch in 96 inches</w:t>
      </w:r>
      <w:r>
        <w:rPr>
          <w:rStyle w:val="SI"/>
        </w:rPr>
        <w:t xml:space="preserve"> (3 mm in 2400 mm)</w:t>
      </w:r>
      <w:r>
        <w:rPr/>
        <w:t>.</w:t>
      </w:r>
    </w:p>
    <w:p>
      <w:pPr>
        <w:pStyle w:val="PR1"/>
        <w:numPr>
          <w:ilvl w:val="4"/>
          <w:numId w:val="1"/>
        </w:numPr>
        <w:rPr/>
      </w:pPr>
      <w:r>
        <w:rPr/>
        <w:t>Stairs: Securely anchor carriages to supporting substrates.</w:t>
      </w:r>
    </w:p>
    <w:p>
      <w:pPr>
        <w:pStyle w:val="PR2"/>
        <w:numPr>
          <w:ilvl w:val="5"/>
          <w:numId w:val="1"/>
        </w:numPr>
        <w:spacing w:before="240" w:after="0"/>
        <w:rPr/>
      </w:pPr>
      <w:r>
        <w:rPr/>
        <w:t xml:space="preserve">Install stairs with treads and risers no more than </w:t>
      </w:r>
      <w:r>
        <w:rPr>
          <w:rStyle w:val="IP"/>
        </w:rPr>
        <w:t>1/8 inch</w:t>
      </w:r>
      <w:r>
        <w:rPr>
          <w:rStyle w:val="SI"/>
        </w:rPr>
        <w:t xml:space="preserve"> (3 mm)</w:t>
      </w:r>
      <w:r>
        <w:rPr/>
        <w:t xml:space="preserve"> from indicated position.</w:t>
      </w:r>
    </w:p>
    <w:p>
      <w:pPr>
        <w:pStyle w:val="PR2"/>
        <w:numPr>
          <w:ilvl w:val="5"/>
          <w:numId w:val="1"/>
        </w:numPr>
        <w:rPr/>
      </w:pPr>
      <w:r>
        <w:rPr/>
        <w:t>Secure with countersunk, concealed fasteners and blind nailing.</w:t>
      </w:r>
    </w:p>
    <w:p>
      <w:pPr>
        <w:pStyle w:val="PR2"/>
        <w:numPr>
          <w:ilvl w:val="5"/>
          <w:numId w:val="1"/>
        </w:numPr>
        <w:rPr/>
      </w:pPr>
      <w:r>
        <w:rPr/>
        <w:t>Use fine finishing nails[</w:t>
      </w:r>
      <w:r>
        <w:rPr>
          <w:b/>
        </w:rPr>
        <w:t> or finishing screws</w:t>
      </w:r>
      <w:r>
        <w:rPr/>
        <w:t>] for exposed fastening, countersunk and filled flush with wood surface.</w:t>
      </w:r>
    </w:p>
    <w:p>
      <w:pPr>
        <w:pStyle w:val="PR1"/>
        <w:numPr>
          <w:ilvl w:val="4"/>
          <w:numId w:val="1"/>
        </w:numPr>
        <w:rPr/>
      </w:pPr>
      <w:r>
        <w:rPr/>
        <w:t>Railings:</w:t>
      </w:r>
    </w:p>
    <w:p>
      <w:pPr>
        <w:pStyle w:val="PR2"/>
        <w:numPr>
          <w:ilvl w:val="5"/>
          <w:numId w:val="1"/>
        </w:numPr>
        <w:spacing w:before="240" w:after="0"/>
        <w:rPr/>
      </w:pPr>
      <w:r>
        <w:rPr/>
        <w:t xml:space="preserve">Install rails with no more than </w:t>
      </w:r>
      <w:r>
        <w:rPr>
          <w:rStyle w:val="IP"/>
        </w:rPr>
        <w:t>1/8 inch in 96-inch</w:t>
      </w:r>
      <w:r>
        <w:rPr>
          <w:rStyle w:val="SI"/>
        </w:rPr>
        <w:t xml:space="preserve"> (3 mm in 2400-mm)</w:t>
      </w:r>
      <w:r>
        <w:rPr/>
        <w:t xml:space="preserve"> variation from a straight line.</w:t>
      </w:r>
    </w:p>
    <w:p>
      <w:pPr>
        <w:pStyle w:val="PR2"/>
        <w:numPr>
          <w:ilvl w:val="5"/>
          <w:numId w:val="1"/>
        </w:numPr>
        <w:rPr/>
      </w:pPr>
      <w:r>
        <w:rPr/>
        <w:t>Stair Rails: Glue and dowel or pin balusters to treads and railings, and railings to newel posts.</w:t>
      </w:r>
    </w:p>
    <w:p>
      <w:pPr>
        <w:pStyle w:val="PR3"/>
        <w:numPr>
          <w:ilvl w:val="6"/>
          <w:numId w:val="1"/>
        </w:numPr>
        <w:spacing w:before="240" w:after="0"/>
        <w:rPr/>
      </w:pPr>
      <w:r>
        <w:rPr/>
        <w:t>Secure with countersunk, concealed fasteners and blind nailing.</w:t>
      </w:r>
    </w:p>
    <w:p>
      <w:pPr>
        <w:pStyle w:val="PR3"/>
        <w:numPr>
          <w:ilvl w:val="6"/>
          <w:numId w:val="1"/>
        </w:numPr>
        <w:rPr/>
      </w:pPr>
      <w:r>
        <w:rPr/>
        <w:t>Use fine finishing nails[</w:t>
      </w:r>
      <w:r>
        <w:rPr>
          <w:b/>
        </w:rPr>
        <w:t> or finishing screws</w:t>
      </w:r>
      <w:r>
        <w:rPr/>
        <w:t>] for exposed fastening, countersunk and filled flush with wood surface.</w:t>
      </w:r>
    </w:p>
    <w:p>
      <w:pPr>
        <w:pStyle w:val="PR2"/>
        <w:numPr>
          <w:ilvl w:val="5"/>
          <w:numId w:val="1"/>
        </w:numPr>
        <w:spacing w:before="240" w:after="0"/>
        <w:rPr/>
      </w:pPr>
      <w:r>
        <w:rPr/>
        <w:t>Wall Rails: Support rails on wall brackets securely fastened to wall framing.</w:t>
      </w:r>
    </w:p>
    <w:p>
      <w:pPr>
        <w:pStyle w:val="CMT"/>
        <w:rPr/>
      </w:pPr>
      <w:r>
        <w:rPr/>
        <w:t>Consider retaining subparagraph below for rails that are not detailed on Drawings. If retaining, insert a default bracket spacing based on Project conditions and design of rail.</w:t>
      </w:r>
    </w:p>
    <w:p>
      <w:pPr>
        <w:pStyle w:val="PR3"/>
        <w:numPr>
          <w:ilvl w:val="6"/>
          <w:numId w:val="1"/>
        </w:numPr>
        <w:spacing w:before="240" w:after="0"/>
        <w:rPr/>
      </w:pPr>
      <w:r>
        <w:rPr/>
        <w:t>Space rail brackets not more than &lt;</w:t>
      </w:r>
      <w:r>
        <w:rPr>
          <w:b/>
        </w:rPr>
        <w:t>Insert dimension</w:t>
      </w:r>
      <w:r>
        <w:rPr/>
        <w:t>&gt; o.c.</w:t>
      </w:r>
    </w:p>
    <w:p>
      <w:pPr>
        <w:pStyle w:val="ART"/>
        <w:numPr>
          <w:ilvl w:val="3"/>
          <w:numId w:val="1"/>
        </w:numPr>
        <w:ind w:hanging="0" w:left="0"/>
        <w:rPr/>
      </w:pPr>
      <w:r>
        <w:rPr/>
        <w:t>FIELD QUALITY CONTROL</w:t>
      </w:r>
    </w:p>
    <w:p>
      <w:pPr>
        <w:pStyle w:val="CMT"/>
        <w:rPr/>
      </w:pPr>
      <w:r>
        <w:rPr/>
        <w:t>Retain "Inspections" Paragraph below to require inspection of installed Work by either AWI or WI. Under both AWI and WI quality programs, Architect has the right to request an inspection at any time during Project.</w:t>
      </w:r>
    </w:p>
    <w:p>
      <w:pPr>
        <w:pStyle w:val="PR1"/>
        <w:numPr>
          <w:ilvl w:val="4"/>
          <w:numId w:val="1"/>
        </w:numPr>
        <w:rPr/>
      </w:pPr>
      <w:r>
        <w:rPr/>
        <w:t>Inspections: Provide inspection of installed Work through [</w:t>
      </w:r>
      <w:r>
        <w:rPr>
          <w:b/>
        </w:rPr>
        <w:t>AWI's Quality Certification Program</w:t>
      </w:r>
      <w:r>
        <w:rPr/>
        <w:t>] [</w:t>
      </w:r>
      <w:r>
        <w:rPr>
          <w:b/>
        </w:rPr>
        <w:t>WI's Certified Compliance Program</w:t>
      </w:r>
      <w:r>
        <w:rPr/>
        <w:t>] certifying that woodwork, including installation, complies with requirements of the Architectural Woodwork Standards for the specified grade.</w:t>
      </w:r>
    </w:p>
    <w:p>
      <w:pPr>
        <w:pStyle w:val="PR2"/>
        <w:numPr>
          <w:ilvl w:val="5"/>
          <w:numId w:val="1"/>
        </w:numPr>
        <w:spacing w:before="240" w:after="0"/>
        <w:rPr/>
      </w:pPr>
      <w:r>
        <w:rPr/>
        <w:t>Inspection entity is to prepare and submit report of inspection.</w:t>
      </w:r>
    </w:p>
    <w:p>
      <w:pPr>
        <w:pStyle w:val="ART"/>
        <w:numPr>
          <w:ilvl w:val="3"/>
          <w:numId w:val="1"/>
        </w:numPr>
        <w:ind w:hanging="0" w:left="0"/>
        <w:rPr/>
      </w:pPr>
      <w:r>
        <w:rPr/>
        <w:t>REPAIR</w:t>
      </w:r>
    </w:p>
    <w:p>
      <w:pPr>
        <w:pStyle w:val="PR1"/>
        <w:numPr>
          <w:ilvl w:val="4"/>
          <w:numId w:val="1"/>
        </w:numPr>
        <w:rPr/>
      </w:pPr>
      <w:r>
        <w:rPr/>
        <w:t>Repair damaged and defective interior architectural woodwork, where possible, to eliminate functional and visual defects[</w:t>
      </w:r>
      <w:r>
        <w:rPr>
          <w:b/>
        </w:rPr>
        <w:t> and to result in interior architectural woodwork being in compliance with requirements of Architectural Woodwork Standards for the specified grade</w:t>
      </w:r>
      <w:r>
        <w:rPr/>
        <w:t>].</w:t>
      </w:r>
    </w:p>
    <w:p>
      <w:pPr>
        <w:pStyle w:val="PR1"/>
        <w:numPr>
          <w:ilvl w:val="4"/>
          <w:numId w:val="1"/>
        </w:numPr>
        <w:rPr/>
      </w:pPr>
      <w:r>
        <w:rPr/>
        <w:t>Where not possible to repair, replace defective woodwork.</w:t>
      </w:r>
    </w:p>
    <w:p>
      <w:pPr>
        <w:pStyle w:val="CMT"/>
        <w:rPr/>
      </w:pPr>
      <w:r>
        <w:rPr/>
        <w:t>Retain "Shop Finish" or "Field Finish" paragraphs below; coordinate with selections made in "Shop Finishing" Article.</w:t>
      </w:r>
    </w:p>
    <w:p>
      <w:pPr>
        <w:pStyle w:val="PR1"/>
        <w:numPr>
          <w:ilvl w:val="4"/>
          <w:numId w:val="1"/>
        </w:numPr>
        <w:rPr/>
      </w:pPr>
      <w:r>
        <w:rPr/>
        <w:t>Shop Finish: Touch up finishing work specified in this Section after installation of interior architectural woodwork.</w:t>
      </w:r>
    </w:p>
    <w:p>
      <w:pPr>
        <w:pStyle w:val="PR2"/>
        <w:numPr>
          <w:ilvl w:val="5"/>
          <w:numId w:val="1"/>
        </w:numPr>
        <w:spacing w:before="240" w:after="0"/>
        <w:rPr/>
      </w:pPr>
      <w:r>
        <w:rPr/>
        <w:t>Fill nail holes with matching filler where exposed.</w:t>
      </w:r>
    </w:p>
    <w:p>
      <w:pPr>
        <w:pStyle w:val="PR2"/>
        <w:numPr>
          <w:ilvl w:val="5"/>
          <w:numId w:val="1"/>
        </w:numPr>
        <w:rPr/>
      </w:pPr>
      <w:r>
        <w:rPr/>
        <w:t>Apply specified finish coats, including stains and paste fillers if any, to exposed surfaces where only sealer/prime coats are shop applied.</w:t>
      </w:r>
    </w:p>
    <w:p>
      <w:pPr>
        <w:pStyle w:val="PR1"/>
        <w:numPr>
          <w:ilvl w:val="4"/>
          <w:numId w:val="1"/>
        </w:numPr>
        <w:rPr/>
      </w:pPr>
      <w:r>
        <w:rPr/>
        <w:t>Field Finish: See [</w:t>
      </w:r>
      <w:r>
        <w:rPr>
          <w:b/>
        </w:rPr>
        <w:t>Section 099123 "Interior Painting"</w:t>
      </w:r>
      <w:r>
        <w:rPr/>
        <w:t>] [</w:t>
      </w:r>
      <w:r>
        <w:rPr>
          <w:b/>
        </w:rPr>
        <w:t>and</w:t>
      </w:r>
      <w:r>
        <w:rPr/>
        <w:t>] [</w:t>
      </w:r>
      <w:r>
        <w:rPr>
          <w:b/>
        </w:rPr>
        <w:t>Section 099300 "Staining and Transparent Finishing"</w:t>
      </w:r>
      <w:r>
        <w:rPr/>
        <w:t>] for final finishing of installed interior architectural woodwork not indicated to be shop finished.</w:t>
      </w:r>
    </w:p>
    <w:p>
      <w:pPr>
        <w:pStyle w:val="ART"/>
        <w:numPr>
          <w:ilvl w:val="3"/>
          <w:numId w:val="1"/>
        </w:numPr>
        <w:ind w:hanging="0" w:left="0"/>
        <w:rPr/>
      </w:pPr>
      <w:r>
        <w:rPr/>
        <w:t>CLEANING</w:t>
      </w:r>
    </w:p>
    <w:p>
      <w:pPr>
        <w:pStyle w:val="PR1"/>
        <w:numPr>
          <w:ilvl w:val="4"/>
          <w:numId w:val="1"/>
        </w:numPr>
        <w:rPr/>
      </w:pPr>
      <w:r>
        <w:rPr/>
        <w:t>Clean interior architectural woodwork on exposed and semiexposed surfaces.</w:t>
      </w:r>
    </w:p>
    <w:p>
      <w:pPr>
        <w:pStyle w:val="EOS"/>
        <w:rPr/>
      </w:pPr>
      <w:r>
        <w:rPr/>
        <w:t>END OF SECTION 064023</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INTERIOR ARCHITECTURAL WOODWORK</w:t>
          </w:r>
        </w:p>
      </w:tc>
      <w:tc>
        <w:tcPr>
          <w:tcW w:w="1872" w:type="dxa"/>
          <w:tcBorders/>
        </w:tcPr>
        <w:p>
          <w:pPr>
            <w:pStyle w:val="RJUST"/>
            <w:rPr/>
          </w:pPr>
          <w:r>
            <w:rPr>
              <w:rStyle w:val="NUM"/>
            </w:rPr>
            <w:t>064023</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64023"/>
    <w:docVar w:name="MF95" w:val="06402"/>
    <w:docVar w:name="MFOrigin" w:val="MF04"/>
    <w:docVar w:name="SpecType" w:val="MasterSpec"/>
    <w:docVar w:name="Version" w:val="1659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4023&amp;ver=03-01-22&amp;format=FL&amp;sid=16593&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34" TargetMode="External"/><Relationship Id="rId9" Type="http://schemas.openxmlformats.org/officeDocument/2006/relationships/hyperlink" Target="http://www.arcomnet.com/sustainable_design.aspx?topic=133" TargetMode="External"/><Relationship Id="rId10" Type="http://schemas.openxmlformats.org/officeDocument/2006/relationships/hyperlink" Target="http://www.specagent.com/LookUp/?ulid=13290&amp;mf=&amp;src=wd" TargetMode="External"/><Relationship Id="rId11" Type="http://schemas.openxmlformats.org/officeDocument/2006/relationships/hyperlink" Target="http://www.arcomnet.com/sustainable_design.aspx?topic=149" TargetMode="External"/><Relationship Id="rId12" Type="http://schemas.openxmlformats.org/officeDocument/2006/relationships/hyperlink" Target="http://www.arcomnet.com/sustainable_design.aspx?topic=106" TargetMode="External"/><Relationship Id="rId13" Type="http://schemas.openxmlformats.org/officeDocument/2006/relationships/hyperlink" Target="http://www.specagent.com/LookUp/?ulid=5733&amp;mf=&amp;src=wd" TargetMode="External"/><Relationship Id="rId14" Type="http://schemas.openxmlformats.org/officeDocument/2006/relationships/hyperlink" Target="http://www.specagent.com/LookUp/?ulid=5734&amp;mf=&amp;src=wd" TargetMode="External"/><Relationship Id="rId15" Type="http://schemas.openxmlformats.org/officeDocument/2006/relationships/hyperlink" Target="http://www.arcomnet.com/sustainable_design.aspx?topic=64" TargetMode="External"/><Relationship Id="rId16" Type="http://schemas.openxmlformats.org/officeDocument/2006/relationships/hyperlink" Target="http://www.arcomnet.com/sustainable_design.aspx?topic=143" TargetMode="External"/><Relationship Id="rId17" Type="http://schemas.openxmlformats.org/officeDocument/2006/relationships/hyperlink" Target="http://www.arcomnet.com/sustainable_design.aspx?topic=43"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2022-09-26T01:46:00Z</dcterms:created>
  <dc:creator>Deltek, Inc.</dc:creator>
  <dc:description/>
  <cp:keywords>BAS-12345-MS80</cp:keywords>
  <dc:language>zh-CN</dc:language>
  <cp:lastModifiedBy>Janice Nacional</cp:lastModifiedBy>
  <dcterms:modified xsi:type="dcterms:W3CDTF">2022-09-26T01:46:00Z</dcterms:modified>
  <cp:revision>2</cp:revision>
  <dc:subject>INTERIOR ARCHITECTURAL WOODWORK</dc:subject>
  <dc:title>SECTION 064023 - INTERIOR ARCHITECTURAL WOODWORK</dc:title>
</cp:coreProperties>
</file>