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064116</w:t>
      </w:r>
      <w:r>
        <w:rPr/>
        <w:t xml:space="preserve"> - </w:t>
      </w:r>
      <w:r>
        <w:rPr>
          <w:rStyle w:val="NAM"/>
        </w:rPr>
        <w:t>PLASTIC-LAMINATE-CLAD ARCHITECTURAL CABINETS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Plastic-laminate-clad architectural cabinets.</w:t>
      </w:r>
    </w:p>
    <w:p>
      <w:pPr>
        <w:pStyle w:val="PR2"/>
        <w:numPr>
          <w:ilvl w:val="5"/>
          <w:numId w:val="1"/>
        </w:numPr>
        <w:rPr/>
      </w:pPr>
      <w:r>
        <w:rPr/>
        <w:t>Cabinet hardware and accessories.</w:t>
      </w:r>
    </w:p>
    <w:p>
      <w:pPr>
        <w:pStyle w:val="PR2"/>
        <w:numPr>
          <w:ilvl w:val="5"/>
          <w:numId w:val="1"/>
        </w:numPr>
        <w:rPr/>
      </w:pPr>
      <w:r>
        <w:rPr/>
        <w:t>Miscellaneous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blocking, shims, and hanging strips required for installing cabinets that are concealed within other construction before cabinet installation.</w:t>
      </w:r>
    </w:p>
    <w:p>
      <w:pPr>
        <w:pStyle w:val="PR2"/>
        <w:numPr>
          <w:ilvl w:val="5"/>
          <w:numId w:val="1"/>
        </w:numPr>
        <w:rPr/>
      </w:pPr>
      <w:r>
        <w:rPr/>
        <w:t>Section 123623.13 "Plastic-Laminate-Clad Countertops."</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support loads imposed by installed and fully loaded cabinets.</w:t>
      </w:r>
    </w:p>
    <w:p>
      <w:pPr>
        <w:pStyle w:val="CMT"/>
        <w:rPr/>
      </w:pPr>
      <w:r>
        <w:rPr/>
        <w:t>Retain "Hardware Coordination" Paragraph below if cabinet locks or other hardware applied to woodwork, such as hinges and locks applied to wood jambs, is specified in a hardware Section. Include a similar paragraph for other specific items requiring coordination, such as light fixtures installed in woodwork.</w:t>
      </w:r>
    </w:p>
    <w:p>
      <w:pPr>
        <w:pStyle w:val="PR1"/>
        <w:numPr>
          <w:ilvl w:val="4"/>
          <w:numId w:val="1"/>
        </w:numPr>
        <w:rPr/>
      </w:pPr>
      <w:r>
        <w:rPr/>
        <w:t>Hardware Coordination: Distribute copies of approved hardware schedule specified in [</w:t>
      </w:r>
      <w:r>
        <w:rPr>
          <w:b/>
        </w:rPr>
        <w:t>Section 087100 "Door Hardware"</w:t>
      </w:r>
      <w:r>
        <w:rPr/>
        <w:t>] [</w:t>
      </w:r>
      <w:r>
        <w:rPr>
          <w:b/>
        </w:rPr>
        <w:t>Section 087111 "Door Hardware (Descriptive Specification)"</w:t>
      </w:r>
      <w:r>
        <w:rPr/>
        <w:t>] to manufacturer of architectural cabinets; coordinate Shop Drawings and fabrication with hardware requirements.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Plastic-laminate-clad architectural cabinets.</w:t>
      </w:r>
    </w:p>
    <w:p>
      <w:pPr>
        <w:pStyle w:val="PR2"/>
        <w:numPr>
          <w:ilvl w:val="5"/>
          <w:numId w:val="1"/>
        </w:numPr>
        <w:rPr/>
      </w:pPr>
      <w:r>
        <w:rPr/>
        <w:t>Cabinet hardware and accessories.</w:t>
      </w:r>
    </w:p>
    <w:p>
      <w:pPr>
        <w:pStyle w:val="PR2"/>
        <w:numPr>
          <w:ilvl w:val="5"/>
          <w:numId w:val="1"/>
        </w:numPr>
        <w:rPr/>
      </w:pPr>
      <w:r>
        <w:rPr/>
        <w:t>Miscellaneous materials.</w:t>
      </w:r>
    </w:p>
    <w:p>
      <w:pPr>
        <w:pStyle w:val="PR1"/>
        <w:numPr>
          <w:ilvl w:val="4"/>
          <w:numId w:val="1"/>
        </w:numPr>
        <w:rPr/>
      </w:pPr>
      <w:r>
        <w:rPr/>
        <w:t>Product Data Submittals: For each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composite wood.&gt;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CMT"/>
        <w:rPr/>
      </w:pPr>
      <w:r>
        <w:rPr/>
        <w:t>Retain "full-size" option in first subparagraph below for ornate or complex work.</w:t>
      </w:r>
    </w:p>
    <w:p>
      <w:pPr>
        <w:pStyle w:val="PR2"/>
        <w:numPr>
          <w:ilvl w:val="5"/>
          <w:numId w:val="1"/>
        </w:numPr>
        <w:rPr/>
      </w:pPr>
      <w:r>
        <w:rPr/>
        <w:t>Show [</w:t>
      </w:r>
      <w:r>
        <w:rPr>
          <w:b/>
        </w:rPr>
        <w:t>large-scale</w:t>
      </w:r>
      <w:r>
        <w:rPr/>
        <w:t>] [</w:t>
      </w:r>
      <w:r>
        <w:rPr>
          <w:b/>
        </w:rPr>
        <w:t>full-size</w:t>
      </w:r>
      <w:r>
        <w:rPr/>
        <w:t>] details.</w:t>
      </w:r>
    </w:p>
    <w:p>
      <w:pPr>
        <w:pStyle w:val="PR2"/>
        <w:numPr>
          <w:ilvl w:val="5"/>
          <w:numId w:val="1"/>
        </w:numPr>
        <w:rPr/>
      </w:pPr>
      <w:r>
        <w:rPr/>
        <w:t>Show locations and sizes of furring, blocking, and hanging strips, including concealed blocking and reinforcement specified in other Sections.</w:t>
      </w:r>
    </w:p>
    <w:p>
      <w:pPr>
        <w:pStyle w:val="PR2"/>
        <w:numPr>
          <w:ilvl w:val="5"/>
          <w:numId w:val="1"/>
        </w:numPr>
        <w:rPr/>
      </w:pPr>
      <w:r>
        <w:rPr/>
        <w:t>Show locations and sizes of cutouts and holes for items installed in plastic-laminate architectural cabinets.</w:t>
      </w:r>
    </w:p>
    <w:p>
      <w:pPr>
        <w:pStyle w:val="CMT"/>
        <w:rPr/>
      </w:pPr>
      <w:r>
        <w:rPr/>
        <w:t>Retain subparagraph below and applicable option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in manufacturer's or manufacturer's standard size.</w:t>
      </w:r>
    </w:p>
    <w:p>
      <w:pPr>
        <w:pStyle w:val="PR1"/>
        <w:numPr>
          <w:ilvl w:val="4"/>
          <w:numId w:val="1"/>
        </w:numPr>
        <w:rPr/>
      </w:pPr>
      <w:r>
        <w:rPr/>
        <w:t>Samples for Initial Selection: For each type of exposed finish.</w:t>
      </w:r>
    </w:p>
    <w:p>
      <w:pPr>
        <w:pStyle w:val="PR1"/>
        <w:numPr>
          <w:ilvl w:val="4"/>
          <w:numId w:val="1"/>
        </w:numPr>
        <w:rPr/>
      </w:pPr>
      <w:r>
        <w:rPr/>
        <w:t>Samples for Verification: For the following:</w:t>
      </w:r>
    </w:p>
    <w:p>
      <w:pPr>
        <w:pStyle w:val="CMT"/>
        <w:rPr/>
      </w:pPr>
      <w:r>
        <w:rPr/>
        <w:t>The Architectural Woodwork Standards requires samples to be 12 by 12 inches (300 by 300 mm) for panel products.</w:t>
      </w:r>
    </w:p>
    <w:p>
      <w:pPr>
        <w:pStyle w:val="PR2"/>
        <w:numPr>
          <w:ilvl w:val="5"/>
          <w:numId w:val="1"/>
        </w:numPr>
        <w:spacing w:before="240" w:after="0"/>
        <w:rPr/>
      </w:pPr>
      <w:r>
        <w:rPr/>
        <w:t>Plastic Laminates: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each type, color, pattern, and surface finish required.</w:t>
      </w:r>
    </w:p>
    <w:p>
      <w:pPr>
        <w:pStyle w:val="PR3"/>
        <w:numPr>
          <w:ilvl w:val="6"/>
          <w:numId w:val="1"/>
        </w:numPr>
        <w:spacing w:before="240" w:after="0"/>
        <w:rPr/>
      </w:pPr>
      <w:r>
        <w:rPr/>
        <w:t>Provide one sample applied to core material with specified edge material applied to one edge.</w:t>
      </w:r>
    </w:p>
    <w:p>
      <w:pPr>
        <w:pStyle w:val="PR2"/>
        <w:numPr>
          <w:ilvl w:val="5"/>
          <w:numId w:val="1"/>
        </w:numPr>
        <w:spacing w:before="240" w:after="0"/>
        <w:rPr/>
      </w:pPr>
      <w:r>
        <w:rPr/>
        <w:t>Thermally Fused Laminate (TFL) Panels: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each color, pattern, and surface finish.</w:t>
      </w:r>
    </w:p>
    <w:p>
      <w:pPr>
        <w:pStyle w:val="CMT"/>
        <w:rPr/>
      </w:pPr>
      <w:r>
        <w:rPr/>
        <w:t>Retain first subparagraph below if Samples must include edge banding.</w:t>
      </w:r>
    </w:p>
    <w:p>
      <w:pPr>
        <w:pStyle w:val="PR3"/>
        <w:numPr>
          <w:ilvl w:val="6"/>
          <w:numId w:val="1"/>
        </w:numPr>
        <w:spacing w:before="240" w:after="0"/>
        <w:rPr/>
      </w:pPr>
      <w:r>
        <w:rPr/>
        <w:t>Provide edge banding on one edge.</w:t>
      </w:r>
    </w:p>
    <w:p>
      <w:pPr>
        <w:pStyle w:val="PR2"/>
        <w:numPr>
          <w:ilvl w:val="5"/>
          <w:numId w:val="1"/>
        </w:numPr>
        <w:spacing w:before="240" w:after="0"/>
        <w:rPr/>
      </w:pPr>
      <w:r>
        <w:rPr/>
        <w:t>Corner Pieces:</w:t>
      </w:r>
    </w:p>
    <w:p>
      <w:pPr>
        <w:pStyle w:val="PR3"/>
        <w:numPr>
          <w:ilvl w:val="6"/>
          <w:numId w:val="1"/>
        </w:numPr>
        <w:spacing w:before="240" w:after="0"/>
        <w:rPr/>
      </w:pPr>
      <w:r>
        <w:rPr/>
        <w:t xml:space="preserve">Cabinet-front frame joints between stiles and rails and at exposed end pieces, </w:t>
      </w:r>
      <w:r>
        <w:rPr>
          <w:rStyle w:val="IP"/>
        </w:rPr>
        <w:t>18 inches</w:t>
      </w:r>
      <w:r>
        <w:rPr>
          <w:rStyle w:val="SI"/>
        </w:rPr>
        <w:t xml:space="preserve"> (450 mm)</w:t>
      </w:r>
      <w:r>
        <w:rPr/>
        <w:t xml:space="preserve"> high by </w:t>
      </w:r>
      <w:r>
        <w:rPr>
          <w:rStyle w:val="IP"/>
        </w:rPr>
        <w:t>18 inches</w:t>
      </w:r>
      <w:r>
        <w:rPr>
          <w:rStyle w:val="SI"/>
        </w:rPr>
        <w:t xml:space="preserve"> (450 mm)</w:t>
      </w:r>
      <w:r>
        <w:rPr/>
        <w:t xml:space="preserve"> wide by </w:t>
      </w:r>
      <w:r>
        <w:rPr>
          <w:rStyle w:val="IP"/>
        </w:rPr>
        <w:t>6 inches</w:t>
      </w:r>
      <w:r>
        <w:rPr>
          <w:rStyle w:val="SI"/>
        </w:rPr>
        <w:t xml:space="preserve"> (150 mm)</w:t>
      </w:r>
      <w:r>
        <w:rPr/>
        <w:t xml:space="preserve"> deep.</w:t>
      </w:r>
    </w:p>
    <w:p>
      <w:pPr>
        <w:pStyle w:val="PR3"/>
        <w:numPr>
          <w:ilvl w:val="6"/>
          <w:numId w:val="1"/>
        </w:numPr>
        <w:rPr/>
      </w:pPr>
      <w:r>
        <w:rPr/>
        <w:t>Miter joints for standing trim.</w:t>
      </w:r>
    </w:p>
    <w:p>
      <w:pPr>
        <w:pStyle w:val="PR2"/>
        <w:numPr>
          <w:ilvl w:val="5"/>
          <w:numId w:val="1"/>
        </w:numPr>
        <w:spacing w:before="240" w:after="0"/>
        <w:rPr/>
      </w:pPr>
      <w:r>
        <w:rPr/>
        <w:t>Exposed Cabinet Hardware and Accessories: One full-size unit for each type and finish.</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manufacturer</w:t>
      </w:r>
      <w:r>
        <w:rPr/>
        <w:t>] [</w:t>
      </w:r>
      <w:r>
        <w:rPr>
          <w:b/>
        </w:rPr>
        <w:t>and</w:t>
      </w:r>
      <w:r>
        <w:rPr/>
        <w:t>] [</w:t>
      </w:r>
      <w:r>
        <w:rPr>
          <w:b/>
        </w:rPr>
        <w:t>Installer</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w:t>
      </w:r>
      <w:r>
        <w:rPr>
          <w:b/>
        </w:rPr>
        <w:t>each type of product.</w:t>
      </w:r>
      <w:r>
        <w:rPr/>
        <w:t>] [</w:t>
      </w:r>
      <w:r>
        <w:rPr>
          <w:b/>
        </w:rPr>
        <w:t>the following:</w:t>
      </w:r>
      <w:r>
        <w:rPr/>
        <w:t>]</w:t>
      </w:r>
    </w:p>
    <w:p>
      <w:pPr>
        <w:pStyle w:val="CMT"/>
        <w:rPr/>
      </w:pPr>
      <w:r>
        <w:rPr/>
        <w:t>Retain and revise subparagraphs below if retaining second option in "Product Certificates" Paragraph above.</w:t>
      </w:r>
    </w:p>
    <w:p>
      <w:pPr>
        <w:pStyle w:val="PR2"/>
        <w:numPr>
          <w:ilvl w:val="5"/>
          <w:numId w:val="1"/>
        </w:numPr>
        <w:spacing w:before="240" w:after="0"/>
        <w:rPr/>
      </w:pPr>
      <w:r>
        <w:rPr/>
        <w:t>Composite wood products.</w:t>
      </w:r>
    </w:p>
    <w:p>
      <w:pPr>
        <w:pStyle w:val="PR2"/>
        <w:numPr>
          <w:ilvl w:val="5"/>
          <w:numId w:val="1"/>
        </w:numPr>
        <w:rPr/>
      </w:pPr>
      <w:r>
        <w:rPr/>
        <w:t>Thermally fused laminate panels.</w:t>
      </w:r>
    </w:p>
    <w:p>
      <w:pPr>
        <w:pStyle w:val="PR2"/>
        <w:numPr>
          <w:ilvl w:val="5"/>
          <w:numId w:val="1"/>
        </w:numPr>
        <w:rPr/>
      </w:pPr>
      <w:r>
        <w:rPr/>
        <w:t>High-pressure decorative laminate.</w:t>
      </w:r>
    </w:p>
    <w:p>
      <w:pPr>
        <w:pStyle w:val="PR2"/>
        <w:numPr>
          <w:ilvl w:val="5"/>
          <w:numId w:val="1"/>
        </w:numPr>
        <w:rPr/>
      </w:pPr>
      <w:r>
        <w:rPr/>
        <w:t>Glass.</w:t>
      </w:r>
    </w:p>
    <w:p>
      <w:pPr>
        <w:pStyle w:val="PR2"/>
        <w:numPr>
          <w:ilvl w:val="5"/>
          <w:numId w:val="1"/>
        </w:numPr>
        <w:rPr/>
      </w:pPr>
      <w:r>
        <w:rPr/>
        <w:t>Adhesives.</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CMT"/>
        <w:rPr/>
      </w:pPr>
      <w:r>
        <w:rPr/>
        <w:t>Retain "Field quality-control reports" Paragraph below if AWI or WI field inspections are retained under "Field Quality Control" Article. Typically, AWI and WI do not perform inspections for every "certified" project. If field inspection is required, the Architect and Contractor have the option to request these inspections at any time, at no cost to the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 Quality Certification Program</w:t>
      </w:r>
      <w:r>
        <w:rPr/>
        <w:t>] [</w:t>
      </w:r>
      <w:r>
        <w:rPr>
          <w:b/>
        </w:rPr>
        <w:t>WI Certified Compliance Program</w:t>
      </w:r>
      <w:r>
        <w:rPr/>
        <w:t>] certificates.</w:t>
      </w:r>
    </w:p>
    <w:p>
      <w:pPr>
        <w:pStyle w:val="ART"/>
        <w:numPr>
          <w:ilvl w:val="3"/>
          <w:numId w:val="1"/>
        </w:numPr>
        <w:ind w:hanging="0" w:left="0"/>
        <w:rPr/>
      </w:pPr>
      <w:r>
        <w:rPr/>
        <w:t>QUALITY ASSURANCE</w:t>
      </w:r>
    </w:p>
    <w:p>
      <w:pPr>
        <w:pStyle w:val="PR1"/>
        <w:numPr>
          <w:ilvl w:val="4"/>
          <w:numId w:val="1"/>
        </w:numPr>
        <w:rPr/>
      </w:pPr>
      <w:r>
        <w:rPr/>
        <w:t>Manufacturer's Qualifications: Employs skilled workers who custom fabricate products similar to those required for this Project and whose products have a record of successful in-service performance.</w:t>
      </w:r>
    </w:p>
    <w:p>
      <w:pPr>
        <w:pStyle w:val="CMT"/>
        <w:rPr/>
      </w:pPr>
      <w:r>
        <w:rPr/>
        <w:t>Retain "Manufacturer's Certification" Subparagraph below if AWI Quality Certification Program or WI Certified Compliance Program is required. Both AWI and WI will inspect work and provide certification for work that passes inspection if manufacturer is not licensed under their respective programs.</w:t>
      </w:r>
    </w:p>
    <w:p>
      <w:pPr>
        <w:pStyle w:val="PR2"/>
        <w:numPr>
          <w:ilvl w:val="5"/>
          <w:numId w:val="1"/>
        </w:numPr>
        <w:spacing w:before="240" w:after="0"/>
        <w:rPr/>
      </w:pPr>
      <w:r>
        <w:rPr/>
        <w:t>Manufacturer's Certification: Licensed participant in [</w:t>
      </w:r>
      <w:r>
        <w:rPr>
          <w:b/>
        </w:rPr>
        <w:t>AWI's Quality Certification Program</w:t>
      </w:r>
      <w:r>
        <w:rPr/>
        <w:t>] [</w:t>
      </w:r>
      <w:r>
        <w:rPr>
          <w:b/>
        </w:rPr>
        <w:t>WI's Certified Compliance Program</w:t>
      </w:r>
      <w:r>
        <w:rPr/>
        <w:t>].</w:t>
      </w:r>
    </w:p>
    <w:p>
      <w:pPr>
        <w:pStyle w:val="CMT"/>
        <w:rPr/>
      </w:pPr>
      <w:r>
        <w:rPr/>
        <w:t>Retain "Installer Qualifications" Paragraph below if required. If AWI Quality Certification Program labels or certificates are required for installation, Installer must be a certified participant. If woodwork must be FSC certified, manufacturer must either install woodwork or be FSC certified for chain of custody.</w:t>
      </w:r>
    </w:p>
    <w:p>
      <w:pPr>
        <w:pStyle w:val="PR1"/>
        <w:numPr>
          <w:ilvl w:val="4"/>
          <w:numId w:val="1"/>
        </w:numPr>
        <w:rPr/>
      </w:pPr>
      <w:r>
        <w:rPr/>
        <w:t>Installer Qualifications: [</w:t>
      </w:r>
      <w:r>
        <w:rPr>
          <w:b/>
        </w:rPr>
        <w:t>Manufacturer of products</w:t>
      </w:r>
      <w:r>
        <w:rPr/>
        <w:t>] [</w:t>
      </w:r>
      <w:r>
        <w:rPr>
          <w:b/>
        </w:rPr>
        <w:t>Licensed participant in AWI's Quality Certification Program</w:t>
      </w:r>
      <w:r>
        <w:rPr/>
        <w:t>] [</w:t>
      </w:r>
      <w:r>
        <w:rPr>
          <w:b/>
        </w:rPr>
        <w:t>Licensed participant in WI's Certified Compliance Program</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architectural cabinets as shown on Drawings</w:t>
      </w:r>
      <w:r>
        <w:rPr/>
        <w:t>] &lt;</w:t>
      </w:r>
      <w:r>
        <w:rPr>
          <w:b/>
        </w:rPr>
        <w:t>Insert description</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cabinets until painting and similar finish operations that might damage architectural cabinets have been completed in installation areas. Store cabinets in installation areas or in areas where environmental conditions comply with requirements specified in "Field Conditions" Article.</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cabinets until building is enclosed, wet-work is complete, and HVAC system is operating and maintaining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w:t>
      </w:r>
    </w:p>
    <w:p>
      <w:pPr>
        <w:pStyle w:val="PR1"/>
        <w:numPr>
          <w:ilvl w:val="4"/>
          <w:numId w:val="1"/>
        </w:numPr>
        <w:rPr/>
      </w:pPr>
      <w:r>
        <w:rPr/>
        <w:t xml:space="preserve">Environmental Limitations with Humidity Control: Do not deliver or install cabinets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numbers</w:t>
      </w:r>
      <w:r>
        <w:rPr/>
        <w:t>&gt; percent during the remainder of the construction period.</w:t>
      </w:r>
    </w:p>
    <w:p>
      <w:pPr>
        <w:pStyle w:val="CMT"/>
        <w:rPr/>
      </w:pPr>
      <w:r>
        <w:rPr/>
        <w:t>Retain "Field Measurements" or "Established Dimensions" Paragraph below. Establishing dimensions allows cabinet fabrication to begin before installation areas are complete.</w:t>
      </w:r>
    </w:p>
    <w:p>
      <w:pPr>
        <w:pStyle w:val="PR1"/>
        <w:numPr>
          <w:ilvl w:val="4"/>
          <w:numId w:val="1"/>
        </w:numPr>
        <w:rPr/>
      </w:pPr>
      <w:r>
        <w:rPr/>
        <w:t>Field Measurements: Where cabinets are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2"/>
        <w:numPr>
          <w:ilvl w:val="5"/>
          <w:numId w:val="1"/>
        </w:numPr>
        <w:spacing w:before="240" w:after="0"/>
        <w:rPr/>
      </w:pPr>
      <w:r>
        <w:rPr/>
        <w:t>Locate concealed framing, blocking, and reinforcements that support cabinets by field measurements before being enclosed/concealed by construction, and indicate measurements on Shop Drawings.</w:t>
      </w:r>
    </w:p>
    <w:p>
      <w:pPr>
        <w:pStyle w:val="PR1"/>
        <w:numPr>
          <w:ilvl w:val="4"/>
          <w:numId w:val="1"/>
        </w:numPr>
        <w:rPr/>
      </w:pPr>
      <w:r>
        <w:rPr/>
        <w:t>Established Dimensions: Where cabinets are indicated to fit to other construction, establish dimensions for areas where cabinets are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ARCHITECTURAL CABINETS</w:t>
      </w:r>
    </w:p>
    <w:p>
      <w:pPr>
        <w:pStyle w:val="CMT"/>
        <w:rPr/>
      </w:pPr>
      <w:r>
        <w:rPr/>
        <w:t>Retain this article if a list of preapproved woodworkers is used as a quality-control procedure. See the Evaluations. See AWI's or WI's member list for names of woodworking firms.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preapproved woodworking firms</w:t>
      </w:r>
      <w:r>
        <w:rPr/>
        <w:t>&gt;.</w:t>
      </w:r>
    </w:p>
    <w:p>
      <w:pPr>
        <w:pStyle w:val="ART"/>
        <w:numPr>
          <w:ilvl w:val="3"/>
          <w:numId w:val="1"/>
        </w:numPr>
        <w:ind w:hanging="0" w:left="0"/>
        <w:rPr/>
      </w:pPr>
      <w:r>
        <w:rPr/>
        <w:t>PLASTIC-LAMINATE-CLAD ARCHITECTURAL CABINETS</w:t>
      </w:r>
    </w:p>
    <w:p>
      <w:pPr>
        <w:pStyle w:val="PR1"/>
        <w:numPr>
          <w:ilvl w:val="4"/>
          <w:numId w:val="1"/>
        </w:numPr>
        <w:rPr/>
      </w:pPr>
      <w:r>
        <w:rPr/>
        <w:t>Quality Standard: Unless otherwise indicated, comply with the Architectural Woodwork Standards for grades of cabinets indicated for construction, finishes, installation, and other requirements.</w:t>
      </w:r>
    </w:p>
    <w:p>
      <w:pPr>
        <w:pStyle w:val="CMT"/>
        <w:rPr/>
      </w:pPr>
      <w:r>
        <w:rPr/>
        <w:t>If retaining first subparagraph below, verify applicability of certification for Project's geographic location. AWI has licensed manufacturers throughout the United States. WI primarily has licensed manufacturers in California and other west coast states. Certification programs of AWI and WI organizations are available to member and nonmember firms. Both organizations will inspect work and provide certification for work that passes inspection if manufacturer is not licensed. Contact either organization for a list of licensed manufacturers in Project's location.</w:t>
      </w:r>
    </w:p>
    <w:p>
      <w:pPr>
        <w:pStyle w:val="PR2"/>
        <w:numPr>
          <w:ilvl w:val="5"/>
          <w:numId w:val="1"/>
        </w:numPr>
        <w:spacing w:before="240" w:after="0"/>
        <w:rPr/>
      </w:pPr>
      <w:r>
        <w:rPr/>
        <w:t>Provide [</w:t>
      </w:r>
      <w:r>
        <w:rPr>
          <w:b/>
        </w:rPr>
        <w:t>labels</w:t>
      </w:r>
      <w:r>
        <w:rPr/>
        <w:t>] [</w:t>
      </w:r>
      <w:r>
        <w:rPr>
          <w:b/>
        </w:rPr>
        <w:t>and</w:t>
      </w:r>
      <w:r>
        <w:rPr/>
        <w:t>] [</w:t>
      </w:r>
      <w:r>
        <w:rPr>
          <w:b/>
        </w:rPr>
        <w:t>certificates</w:t>
      </w:r>
      <w:r>
        <w:rPr/>
        <w:t>] from [</w:t>
      </w:r>
      <w:r>
        <w:rPr>
          <w:b/>
        </w:rPr>
        <w:t>AWI</w:t>
      </w:r>
      <w:r>
        <w:rPr/>
        <w:t>] [</w:t>
      </w:r>
      <w:r>
        <w:rPr>
          <w:b/>
        </w:rPr>
        <w:t>WI</w:t>
      </w:r>
      <w:r>
        <w:rPr/>
        <w:t>] certification program indicating that woodwork[</w:t>
      </w:r>
      <w:r>
        <w:rPr>
          <w:b/>
        </w:rPr>
        <w:t> and installation</w:t>
      </w:r>
      <w:r>
        <w:rPr/>
        <w:t>] complies with requirements of grades specified.</w:t>
      </w:r>
    </w:p>
    <w:p>
      <w:pPr>
        <w:pStyle w:val="CMT"/>
        <w:rPr/>
      </w:pPr>
      <w:r>
        <w:rPr/>
        <w:t>Retain first subparagraph below if Project is to be certified under AWI Quality Certification Program.</w:t>
      </w:r>
    </w:p>
    <w:p>
      <w:pPr>
        <w:pStyle w:val="PR3"/>
        <w:numPr>
          <w:ilvl w:val="6"/>
          <w:numId w:val="1"/>
        </w:numPr>
        <w:spacing w:before="240" w:after="0"/>
        <w:rPr/>
      </w:pPr>
      <w:r>
        <w:rPr/>
        <w:t>This Project has been registered with AWI as AWI Quality Certification Program Number &lt;</w:t>
      </w:r>
      <w:r>
        <w:rPr>
          <w:b/>
        </w:rPr>
        <w:t>Insert number</w:t>
      </w:r>
      <w:r>
        <w:rPr/>
        <w:t>&gt;.</w:t>
      </w:r>
    </w:p>
    <w:p>
      <w:pPr>
        <w:pStyle w:val="CMT"/>
        <w:rPr/>
      </w:pPr>
      <w:r>
        <w:rPr/>
        <w:t>Retain subparagraph below if Drawings and the Specifications are more restrictive than the Architectural Woodwork Standards.</w:t>
      </w:r>
    </w:p>
    <w:p>
      <w:pPr>
        <w:pStyle w:val="PR2"/>
        <w:numPr>
          <w:ilvl w:val="5"/>
          <w:numId w:val="1"/>
        </w:numPr>
        <w:spacing w:before="240" w:after="0"/>
        <w:rPr/>
      </w:pPr>
      <w:r>
        <w:rPr/>
        <w:t>The Contract Documents contain requirements that are more stringent than the referenced quality standard. Comply with requirements of Contract Documents in addition to those of the referenced quality standard.</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9">
        <w:r>
          <w:rPr>
            <w:rStyle w:val="Hyperlink"/>
          </w:rPr>
          <w:t>&lt;Double click to insert sustainable design text for regional wood materials.&gt;</w:t>
        </w:r>
      </w:hyperlink>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r>
        <w:rPr/>
        <w:t>Type of Construction: [</w:t>
      </w:r>
      <w:r>
        <w:rPr>
          <w:b/>
        </w:rPr>
        <w:t>Frameless</w:t>
      </w:r>
      <w:r>
        <w:rPr/>
        <w:t>] [</w:t>
      </w:r>
      <w:r>
        <w:rPr>
          <w:b/>
        </w:rPr>
        <w:t>Face frame</w:t>
      </w:r>
      <w:r>
        <w:rPr/>
        <w:t>].</w:t>
      </w:r>
    </w:p>
    <w:p>
      <w:pPr>
        <w:pStyle w:val="PR1"/>
        <w:numPr>
          <w:ilvl w:val="4"/>
          <w:numId w:val="1"/>
        </w:numPr>
        <w:rPr/>
      </w:pPr>
      <w:r>
        <w:rPr/>
        <w:t>Door and Drawer-Front Style: [</w:t>
      </w:r>
      <w:r>
        <w:rPr>
          <w:b/>
        </w:rPr>
        <w:t>Flush</w:t>
      </w:r>
      <w:r>
        <w:rPr/>
        <w:t>] [</w:t>
      </w:r>
      <w:r>
        <w:rPr>
          <w:b/>
        </w:rPr>
        <w:t>Reveal</w:t>
      </w:r>
      <w:r>
        <w:rPr/>
        <w:t>] overlay.</w:t>
      </w:r>
    </w:p>
    <w:p>
      <w:pPr>
        <w:pStyle w:val="CMT"/>
        <w:rPr/>
      </w:pPr>
      <w:r>
        <w:rPr/>
        <w:t>Retain "Reveal Dimension" Subparagraph below for reveal-overlay doors and drawer fronts.</w:t>
      </w:r>
    </w:p>
    <w:p>
      <w:pPr>
        <w:pStyle w:val="PR2"/>
        <w:numPr>
          <w:ilvl w:val="5"/>
          <w:numId w:val="1"/>
        </w:numPr>
        <w:spacing w:before="240" w:after="0"/>
        <w:rPr/>
      </w:pPr>
      <w:r>
        <w:rPr/>
        <w:t>Reveal Dimension: [</w:t>
      </w:r>
      <w:r>
        <w:rPr>
          <w:rStyle w:val="IP"/>
          <w:b/>
        </w:rPr>
        <w:t>1/2 inch</w:t>
      </w:r>
      <w:r>
        <w:rPr>
          <w:rStyle w:val="SI"/>
          <w:b/>
        </w:rPr>
        <w:t xml:space="preserve"> (13 mm)</w:t>
      </w:r>
      <w:r>
        <w:rPr/>
        <w:t>] [</w:t>
      </w:r>
      <w:r>
        <w:rPr>
          <w:b/>
        </w:rPr>
        <w:t>As indicated</w:t>
      </w:r>
      <w:r>
        <w:rPr/>
        <w:t>] &lt;</w:t>
      </w:r>
      <w:r>
        <w:rPr>
          <w:b/>
        </w:rPr>
        <w:t>Insert dimension</w:t>
      </w:r>
      <w:r>
        <w:rPr/>
        <w:t>&gt;.</w:t>
      </w:r>
    </w:p>
    <w:p>
      <w:pPr>
        <w:pStyle w:val="PR1"/>
        <w:numPr>
          <w:ilvl w:val="4"/>
          <w:numId w:val="1"/>
        </w:numPr>
        <w:rPr/>
      </w:pPr>
      <w:r>
        <w:rPr/>
        <w:t>High-Pressure Decorative Laminate: ISO 4586-3, grades as indicated or if not indicated, as required by quality standard.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Exposed Surfaces:</w:t>
      </w:r>
    </w:p>
    <w:p>
      <w:pPr>
        <w:pStyle w:val="CMT"/>
        <w:rPr/>
      </w:pPr>
      <w:r>
        <w:rPr/>
        <w:t>First grade in "Plastic-Laminate Grade" Subparagraph below is standard general-purpose horizontal grade typically used for flat countertops; second is standard general-purpose vertical grade typically used for stock casework.</w:t>
      </w:r>
    </w:p>
    <w:p>
      <w:pPr>
        <w:pStyle w:val="PR2"/>
        <w:numPr>
          <w:ilvl w:val="5"/>
          <w:numId w:val="1"/>
        </w:numPr>
        <w:spacing w:before="240" w:after="0"/>
        <w:rPr/>
      </w:pPr>
      <w:r>
        <w:rPr/>
        <w:t>Plastic-Laminate Grade: [</w:t>
      </w:r>
      <w:r>
        <w:rPr>
          <w:b/>
        </w:rPr>
        <w:t>HGS</w:t>
      </w:r>
      <w:r>
        <w:rPr/>
        <w:t>] [</w:t>
      </w:r>
      <w:r>
        <w:rPr>
          <w:b/>
        </w:rPr>
        <w:t>VGS</w:t>
      </w:r>
      <w:r>
        <w:rPr/>
        <w:t>] [</w:t>
      </w:r>
      <w:r>
        <w:rPr>
          <w:b/>
        </w:rPr>
        <w:t>HGP</w:t>
      </w:r>
      <w:r>
        <w:rPr/>
        <w:t>].</w:t>
      </w:r>
    </w:p>
    <w:p>
      <w:pPr>
        <w:pStyle w:val="CMT"/>
        <w:rPr/>
      </w:pPr>
      <w:r>
        <w:rPr/>
        <w:t>Retain one edge construction from "Edges" Subparagraph below. Coordinate with standards and grade selection.</w:t>
      </w:r>
    </w:p>
    <w:p>
      <w:pPr>
        <w:pStyle w:val="PR2"/>
        <w:numPr>
          <w:ilvl w:val="5"/>
          <w:numId w:val="1"/>
        </w:numPr>
        <w:rPr/>
      </w:pPr>
      <w:r>
        <w:rPr/>
        <w:t>Edges: [</w:t>
      </w:r>
      <w:r>
        <w:rPr>
          <w:b/>
        </w:rPr>
        <w:t>Grade HGS</w:t>
      </w:r>
      <w:r>
        <w:rPr/>
        <w:t>] [</w:t>
      </w:r>
      <w:r>
        <w:rPr>
          <w:b/>
        </w:rPr>
        <w:t>Grade VGS</w:t>
      </w:r>
      <w:r>
        <w:rPr/>
        <w:t>] [</w:t>
      </w:r>
      <w:r>
        <w:rPr>
          <w:b/>
        </w:rPr>
        <w:t xml:space="preserve">PVC tape, </w:t>
      </w:r>
      <w:r>
        <w:rPr>
          <w:rStyle w:val="IP"/>
          <w:b/>
        </w:rPr>
        <w:t>0.018-inch</w:t>
      </w:r>
      <w:r>
        <w:rPr>
          <w:rStyle w:val="SI"/>
          <w:b/>
        </w:rPr>
        <w:t xml:space="preserve"> (0.460-mm)</w:t>
      </w:r>
      <w:r>
        <w:rPr>
          <w:b/>
        </w:rPr>
        <w:t xml:space="preserve"> minimum thickness, matching laminate in color, pattern, and finish</w:t>
      </w:r>
      <w:r>
        <w:rPr/>
        <w:t>] [</w:t>
      </w:r>
      <w:r>
        <w:rPr>
          <w:b/>
        </w:rPr>
        <w:t>PVC T-mold matching laminate in color, pattern, and finish</w:t>
      </w:r>
      <w:r>
        <w:rPr/>
        <w:t>] [</w:t>
      </w:r>
      <w:r>
        <w:rPr>
          <w:b/>
        </w:rPr>
        <w:t>PVC edge banding, 3.0 mm thick, matching laminate in color, pattern, and finish</w:t>
      </w:r>
      <w:r>
        <w:rPr/>
        <w:t>].</w:t>
      </w:r>
    </w:p>
    <w:p>
      <w:pPr>
        <w:pStyle w:val="PR2"/>
        <w:numPr>
          <w:ilvl w:val="5"/>
          <w:numId w:val="1"/>
        </w:numPr>
        <w:rPr/>
      </w:pPr>
      <w:r>
        <w:rPr/>
        <w:t>Pattern Direction: [</w:t>
      </w:r>
      <w:r>
        <w:rPr>
          <w:b/>
        </w:rPr>
        <w:t>Vertically for drawer fronts, doors, and fixed panels</w:t>
      </w:r>
      <w:r>
        <w:rPr/>
        <w:t>] [</w:t>
      </w:r>
      <w:r>
        <w:rPr>
          <w:b/>
        </w:rPr>
        <w:t>Horizontally for drawer fronts, doors, and fixed panels</w:t>
      </w:r>
      <w:r>
        <w:rPr/>
        <w:t>] [</w:t>
      </w:r>
      <w:r>
        <w:rPr>
          <w:b/>
        </w:rPr>
        <w:t>Vertically for doors and fixed panels, horizontally for drawer fronts</w:t>
      </w:r>
      <w:r>
        <w:rPr/>
        <w:t>] [</w:t>
      </w:r>
      <w:r>
        <w:rPr>
          <w:b/>
        </w:rPr>
        <w:t>As indicated</w:t>
      </w:r>
      <w:r>
        <w:rPr/>
        <w:t>].</w:t>
      </w:r>
    </w:p>
    <w:p>
      <w:pPr>
        <w:pStyle w:val="CMT"/>
        <w:rPr/>
      </w:pPr>
      <w:r>
        <w:rPr/>
        <w:t>Retain "Semiexposed Surfaces" Paragraph below to limit woodworker's option based on choices in the Architectural Woodwork Standards. Matching exposed surface is only required if so specified.</w:t>
      </w:r>
    </w:p>
    <w:p>
      <w:pPr>
        <w:pStyle w:val="PR1"/>
        <w:numPr>
          <w:ilvl w:val="4"/>
          <w:numId w:val="1"/>
        </w:numPr>
        <w:rPr/>
      </w:pPr>
      <w:r>
        <w:rPr/>
        <w:t>Semiexposed Surfaces:</w:t>
      </w:r>
    </w:p>
    <w:p>
      <w:pPr>
        <w:pStyle w:val="PR2"/>
        <w:numPr>
          <w:ilvl w:val="5"/>
          <w:numId w:val="1"/>
        </w:numPr>
        <w:spacing w:before="240" w:after="0"/>
        <w:rPr/>
      </w:pPr>
      <w:r>
        <w:rPr/>
        <w:t>Surfaces Other Than Drawer Bodies: [</w:t>
      </w:r>
      <w:r>
        <w:rPr>
          <w:b/>
        </w:rPr>
        <w:t>High-pressure decorative laminate, ISO 4586-3</w:t>
      </w:r>
      <w:r>
        <w:rPr/>
        <w:t>] [</w:t>
      </w:r>
      <w:r>
        <w:rPr>
          <w:b/>
        </w:rPr>
        <w:t>Thermally fused laminate panels</w:t>
      </w:r>
      <w:r>
        <w:rPr/>
        <w:t>].</w:t>
      </w:r>
    </w:p>
    <w:p>
      <w:pPr>
        <w:pStyle w:val="CMT"/>
        <w:rPr/>
      </w:pPr>
      <w:r>
        <w:rPr/>
        <w:t>Retain one edge construction from "Edges of Plastic-Laminate Shelves" Subparagraph below if retaining high-pressure decorative laminate in "Surfaces Other Than Drawer Bodies" Subparagraph above.</w:t>
      </w:r>
    </w:p>
    <w:p>
      <w:pPr>
        <w:pStyle w:val="PR3"/>
        <w:numPr>
          <w:ilvl w:val="6"/>
          <w:numId w:val="1"/>
        </w:numPr>
        <w:spacing w:before="240" w:after="0"/>
        <w:rPr/>
      </w:pPr>
      <w:r>
        <w:rPr/>
        <w:t>Edges of Plastic-Laminate Shelves: [</w:t>
      </w:r>
      <w:r>
        <w:rPr>
          <w:b/>
        </w:rPr>
        <w:t xml:space="preserve">PVC tape, </w:t>
      </w:r>
      <w:r>
        <w:rPr>
          <w:rStyle w:val="IP"/>
          <w:b/>
        </w:rPr>
        <w:t>0.018-inch</w:t>
      </w:r>
      <w:r>
        <w:rPr>
          <w:rStyle w:val="SI"/>
          <w:b/>
        </w:rPr>
        <w:t xml:space="preserve"> (0.460-mm)</w:t>
      </w:r>
      <w:r>
        <w:rPr>
          <w:b/>
        </w:rPr>
        <w:t xml:space="preserve"> minimum thickness, matching laminate in color, pattern, and finish</w:t>
      </w:r>
      <w:r>
        <w:rPr/>
        <w:t>] [</w:t>
      </w:r>
      <w:r>
        <w:rPr>
          <w:b/>
        </w:rPr>
        <w:t>PVC T-mold matching laminate in color, pattern, and finish</w:t>
      </w:r>
      <w:r>
        <w:rPr/>
        <w:t>] [</w:t>
      </w:r>
      <w:r>
        <w:rPr>
          <w:b/>
        </w:rPr>
        <w:t>PVC edge banding, 3.0 mm thick, matching laminate in color, pattern, and finish</w:t>
      </w:r>
      <w:r>
        <w:rPr/>
        <w:t>].</w:t>
      </w:r>
    </w:p>
    <w:p>
      <w:pPr>
        <w:pStyle w:val="CMT"/>
        <w:rPr/>
      </w:pPr>
      <w:r>
        <w:rPr/>
        <w:t>Retain "Edges of Thermally Fused Laminate Panel Shelves" Subparagraph below if retaining these panels in "Surfaces Other Than Drawer Bodies" Subparagraph.</w:t>
      </w:r>
    </w:p>
    <w:p>
      <w:pPr>
        <w:pStyle w:val="PR3"/>
        <w:numPr>
          <w:ilvl w:val="6"/>
          <w:numId w:val="1"/>
        </w:numPr>
        <w:rPr/>
      </w:pPr>
      <w:r>
        <w:rPr/>
        <w:t>Edges of Thermally Fused Laminate Panel Shelves: PVC or polyester edge banding.</w:t>
      </w:r>
    </w:p>
    <w:p>
      <w:pPr>
        <w:pStyle w:val="PR3"/>
        <w:numPr>
          <w:ilvl w:val="6"/>
          <w:numId w:val="1"/>
        </w:numPr>
        <w:rPr/>
      </w:pPr>
      <w:r>
        <w:rPr/>
        <w:t>For semiexposed backs of panels with exposed plastic-laminate surfaces, provide surface of high-pressure decorative laminate, ISO 4586-3, grade to match exposed surface.</w:t>
      </w:r>
    </w:p>
    <w:p>
      <w:pPr>
        <w:pStyle w:val="PR2"/>
        <w:numPr>
          <w:ilvl w:val="5"/>
          <w:numId w:val="1"/>
        </w:numPr>
        <w:spacing w:before="240" w:after="0"/>
        <w:rPr/>
      </w:pPr>
      <w:r>
        <w:rPr/>
        <w:t>Drawer Sides and Backs: [</w:t>
      </w:r>
      <w:r>
        <w:rPr>
          <w:b/>
        </w:rPr>
        <w:t>Solid-hardwood lumber</w:t>
      </w:r>
      <w:r>
        <w:rPr/>
        <w:t>] [</w:t>
      </w:r>
      <w:r>
        <w:rPr>
          <w:b/>
        </w:rPr>
        <w:t>Thermally fused laminate panels with PVC or polyester edge banding</w:t>
      </w:r>
      <w:r>
        <w:rPr/>
        <w:t>].</w:t>
      </w:r>
    </w:p>
    <w:p>
      <w:pPr>
        <w:pStyle w:val="PR2"/>
        <w:numPr>
          <w:ilvl w:val="5"/>
          <w:numId w:val="1"/>
        </w:numPr>
        <w:rPr/>
      </w:pPr>
      <w:r>
        <w:rPr/>
        <w:t>Drawer Bottoms: [</w:t>
      </w:r>
      <w:r>
        <w:rPr>
          <w:b/>
        </w:rPr>
        <w:t>Hardwood plywood</w:t>
      </w:r>
      <w:r>
        <w:rPr/>
        <w:t>] [</w:t>
      </w:r>
      <w:r>
        <w:rPr>
          <w:b/>
        </w:rPr>
        <w:t>Thermally fused laminate panels</w:t>
      </w:r>
      <w:r>
        <w:rPr/>
        <w:t>].</w:t>
      </w:r>
    </w:p>
    <w:p>
      <w:pPr>
        <w:pStyle w:val="CMT"/>
        <w:rPr/>
      </w:pPr>
      <w:r>
        <w:rPr/>
        <w:t>Retain "Dust Panels" Paragraph below if required. Dust panels are not required by the Architectural Woodwork Standards.</w:t>
      </w:r>
    </w:p>
    <w:p>
      <w:pPr>
        <w:pStyle w:val="PR1"/>
        <w:numPr>
          <w:ilvl w:val="4"/>
          <w:numId w:val="1"/>
        </w:numPr>
        <w:rPr/>
      </w:pPr>
      <w:r>
        <w:rPr/>
        <w:t xml:space="preserve">Dust Panels: </w:t>
      </w:r>
      <w:r>
        <w:rPr>
          <w:rStyle w:val="IP"/>
        </w:rPr>
        <w:t>1/4-inch</w:t>
      </w:r>
      <w:r>
        <w:rPr>
          <w:rStyle w:val="SI"/>
        </w:rPr>
        <w:t xml:space="preserve"> (6.4-mm)</w:t>
      </w:r>
      <w:r>
        <w:rPr/>
        <w:t xml:space="preserve"> plywood or tempered hardboard above compartments and drawers unless located directly under tops.</w:t>
      </w:r>
    </w:p>
    <w:p>
      <w:pPr>
        <w:pStyle w:val="CMT"/>
        <w:rPr/>
      </w:pPr>
      <w:r>
        <w:rPr/>
        <w:t>Concealed surface material is manufacturer's or supplier's choice unless otherwise indicated. Retain "Concealed Backs of Panels with Exposed Plastic-Laminate Surfaces" Paragraph below if required to provide balanced construction.</w:t>
      </w:r>
    </w:p>
    <w:p>
      <w:pPr>
        <w:pStyle w:val="PR1"/>
        <w:numPr>
          <w:ilvl w:val="4"/>
          <w:numId w:val="1"/>
        </w:numPr>
        <w:rPr/>
      </w:pPr>
      <w:r>
        <w:rPr/>
        <w:t>Concealed Backs of Panels with Exposed Plastic-Laminate Surfaces: High-pressure decorative laminate, ISO 4583-3, grade to match exposed surface.</w:t>
      </w:r>
    </w:p>
    <w:p>
      <w:pPr>
        <w:pStyle w:val="PR1"/>
        <w:numPr>
          <w:ilvl w:val="4"/>
          <w:numId w:val="1"/>
        </w:numPr>
        <w:rPr/>
      </w:pPr>
      <w:r>
        <w:rPr/>
        <w:t>Drawer Construction: Fabricate with exposed fronts fastened to subfront with mounting screws from interior of body.</w:t>
      </w:r>
    </w:p>
    <w:p>
      <w:pPr>
        <w:pStyle w:val="PR2"/>
        <w:numPr>
          <w:ilvl w:val="5"/>
          <w:numId w:val="1"/>
        </w:numPr>
        <w:spacing w:before="240" w:after="0"/>
        <w:rPr/>
      </w:pPr>
      <w:r>
        <w:rPr/>
        <w:t>Join subfronts, backs, and sides with [</w:t>
      </w:r>
      <w:r>
        <w:rPr>
          <w:b/>
        </w:rPr>
        <w:t>glued rabbeted joints supplemented by mechanical fasteners</w:t>
      </w:r>
      <w:r>
        <w:rPr/>
        <w:t>] [</w:t>
      </w:r>
      <w:r>
        <w:rPr>
          <w:b/>
        </w:rPr>
        <w:t>or</w:t>
      </w:r>
      <w:r>
        <w:rPr/>
        <w:t>] [</w:t>
      </w:r>
      <w:r>
        <w:rPr>
          <w:b/>
        </w:rPr>
        <w:t>glued dovetail joints</w:t>
      </w:r>
      <w:r>
        <w:rPr/>
        <w:t>].</w:t>
      </w:r>
    </w:p>
    <w:p>
      <w:pPr>
        <w:pStyle w:val="PR1"/>
        <w:numPr>
          <w:ilvl w:val="4"/>
          <w:numId w:val="1"/>
        </w:numPr>
        <w:rPr/>
      </w:pPr>
      <w:r>
        <w:rPr/>
        <w:t>Colors, Patterns, and Finishes: Provide materials and products that result in colors and textures of exposed laminate surfaces complying with the following requirements:</w:t>
      </w:r>
    </w:p>
    <w:p>
      <w:pPr>
        <w:pStyle w:val="CMT"/>
        <w:rPr/>
      </w:pPr>
      <w:r>
        <w:rPr/>
        <w:t>Retain one of first three subparagraphs below. If retaining first, indicate colors, patterns, and finishes in a separate schedule.</w:t>
      </w:r>
    </w:p>
    <w:p>
      <w:pPr>
        <w:pStyle w:val="PR2"/>
        <w:numPr>
          <w:ilvl w:val="5"/>
          <w:numId w:val="1"/>
        </w:numPr>
        <w:spacing w:before="240" w:after="0"/>
        <w:rPr/>
      </w:pPr>
      <w:r>
        <w:rPr/>
        <w:t>As indicated by laminate manufacturer's designations.</w:t>
      </w:r>
    </w:p>
    <w:p>
      <w:pPr>
        <w:pStyle w:val="PR2"/>
        <w:numPr>
          <w:ilvl w:val="5"/>
          <w:numId w:val="1"/>
        </w:numPr>
        <w:rPr/>
      </w:pPr>
      <w:r>
        <w:rPr/>
        <w:t>Match Architect's sample.</w:t>
      </w:r>
    </w:p>
    <w:p>
      <w:pPr>
        <w:pStyle w:val="PR2"/>
        <w:numPr>
          <w:ilvl w:val="5"/>
          <w:numId w:val="1"/>
        </w:numPr>
        <w:rPr/>
      </w:pPr>
      <w:r>
        <w:rPr/>
        <w:t>As selected by Architect from laminate manufacturer's full range in the following categories:</w:t>
      </w:r>
    </w:p>
    <w:p>
      <w:pPr>
        <w:pStyle w:val="PR3"/>
        <w:numPr>
          <w:ilvl w:val="6"/>
          <w:numId w:val="1"/>
        </w:numPr>
        <w:spacing w:before="240" w:after="0"/>
        <w:rPr/>
      </w:pPr>
      <w:r>
        <w:rPr/>
        <w:t>Solid colors, [</w:t>
      </w:r>
      <w:r>
        <w:rPr>
          <w:b/>
        </w:rPr>
        <w:t>gloss</w:t>
      </w:r>
      <w:r>
        <w:rPr/>
        <w:t>] [</w:t>
      </w:r>
      <w:r>
        <w:rPr>
          <w:b/>
        </w:rPr>
        <w:t>matte</w:t>
      </w:r>
      <w:r>
        <w:rPr/>
        <w:t>] finish.</w:t>
      </w:r>
    </w:p>
    <w:p>
      <w:pPr>
        <w:pStyle w:val="PR3"/>
        <w:numPr>
          <w:ilvl w:val="6"/>
          <w:numId w:val="1"/>
        </w:numPr>
        <w:rPr/>
      </w:pPr>
      <w:r>
        <w:rPr/>
        <w:t>Solid colors with core same color as surface, [</w:t>
      </w:r>
      <w:r>
        <w:rPr>
          <w:b/>
        </w:rPr>
        <w:t>gloss</w:t>
      </w:r>
      <w:r>
        <w:rPr/>
        <w:t>] [</w:t>
      </w:r>
      <w:r>
        <w:rPr>
          <w:b/>
        </w:rPr>
        <w:t>matte</w:t>
      </w:r>
      <w:r>
        <w:rPr/>
        <w:t>] finish.</w:t>
      </w:r>
    </w:p>
    <w:p>
      <w:pPr>
        <w:pStyle w:val="PR3"/>
        <w:numPr>
          <w:ilvl w:val="6"/>
          <w:numId w:val="1"/>
        </w:numPr>
        <w:rPr/>
      </w:pPr>
      <w:r>
        <w:rPr/>
        <w:t>Wood grains, [</w:t>
      </w:r>
      <w:r>
        <w:rPr>
          <w:b/>
        </w:rPr>
        <w:t>gloss</w:t>
      </w:r>
      <w:r>
        <w:rPr/>
        <w:t>] [</w:t>
      </w:r>
      <w:r>
        <w:rPr>
          <w:b/>
        </w:rPr>
        <w:t>matte</w:t>
      </w:r>
      <w:r>
        <w:rPr/>
        <w:t>] finish.</w:t>
      </w:r>
    </w:p>
    <w:p>
      <w:pPr>
        <w:pStyle w:val="PR3"/>
        <w:numPr>
          <w:ilvl w:val="6"/>
          <w:numId w:val="1"/>
        </w:numPr>
        <w:rPr/>
      </w:pPr>
      <w:r>
        <w:rPr/>
        <w:t>Patterns, [</w:t>
      </w:r>
      <w:r>
        <w:rPr>
          <w:b/>
        </w:rPr>
        <w:t>gloss</w:t>
      </w:r>
      <w:r>
        <w:rPr/>
        <w:t>] [</w:t>
      </w:r>
      <w:r>
        <w:rPr>
          <w:b/>
        </w:rPr>
        <w:t>matte</w:t>
      </w:r>
      <w:r>
        <w:rPr/>
        <w:t>] finish.</w:t>
      </w:r>
    </w:p>
    <w:p>
      <w:pPr>
        <w:pStyle w:val="ART"/>
        <w:numPr>
          <w:ilvl w:val="3"/>
          <w:numId w:val="1"/>
        </w:numPr>
        <w:ind w:hanging="0" w:left="0"/>
        <w:rPr/>
      </w:pPr>
      <w:r>
        <w:rPr/>
        <w:t>WOOD MATERIALS</w:t>
      </w:r>
    </w:p>
    <w:p>
      <w:pPr>
        <w:pStyle w:val="PR1"/>
        <w:numPr>
          <w:ilvl w:val="4"/>
          <w:numId w:val="1"/>
        </w:numPr>
        <w:rPr/>
      </w:pPr>
      <w:r>
        <w:rPr/>
        <w:t>Wood Products: Provide materials that comply with requirements of referenced quality standard for each type of architectural cabinet and quality grade specified unless otherwise indicated.</w:t>
      </w:r>
    </w:p>
    <w:p>
      <w:pPr>
        <w:pStyle w:val="CMT"/>
        <w:rPr/>
      </w:pPr>
      <w:r>
        <w:rPr/>
        <w:t>Retain one of three ranges of moisture content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spacing w:before="240" w:after="0"/>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type of architectural cabinet and quality grade specified unless otherwise indicated.</w:t>
      </w:r>
    </w:p>
    <w:p>
      <w:pPr>
        <w:pStyle w:val="PR2"/>
        <w:numPr>
          <w:ilvl w:val="5"/>
          <w:numId w:val="1"/>
        </w:numPr>
        <w:spacing w:before="240" w:after="0"/>
        <w:rPr/>
      </w:pPr>
      <w:hyperlink r:id="rId12">
        <w:r>
          <w:rPr>
            <w:rStyle w:val="Hyperlink"/>
          </w:rPr>
          <w:t>&lt;Double click to insert sustainable design text for recycled content.&gt;</w:t>
        </w:r>
      </w:hyperlink>
    </w:p>
    <w:p>
      <w:pPr>
        <w:pStyle w:val="PR2"/>
        <w:numPr>
          <w:ilvl w:val="5"/>
          <w:numId w:val="1"/>
        </w:numPr>
        <w:rPr/>
      </w:pPr>
      <w:hyperlink r:id="rId13">
        <w:r>
          <w:rPr>
            <w:rStyle w:val="Hyperlink"/>
          </w:rPr>
          <w:t>&lt;Double click to insert sustainable design text for composite wood products.&gt;</w:t>
        </w:r>
      </w:hyperlink>
    </w:p>
    <w:p>
      <w:pPr>
        <w:pStyle w:val="CMT"/>
        <w:rPr/>
      </w:pPr>
      <w:r>
        <w:rPr/>
        <w:t>Retain "Medium-Density Fiberboard (MDF)" and "Particleboard (Medium Density)" subparagraphs below for thermally fused laminate panels, which are frequently called "melamine."</w:t>
      </w:r>
    </w:p>
    <w:p>
      <w:pPr>
        <w:pStyle w:val="PR2"/>
        <w:numPr>
          <w:ilvl w:val="5"/>
          <w:numId w:val="1"/>
        </w:numPr>
        <w:rPr/>
      </w:pPr>
      <w:r>
        <w:rPr/>
        <w:t>Medium-Density Fiberboard (MDF): ANSI A208.2, [</w:t>
      </w:r>
      <w:r>
        <w:rPr>
          <w:b/>
        </w:rPr>
        <w:t>Grade 130</w:t>
      </w:r>
      <w:r>
        <w:rPr/>
        <w:t>] &lt;</w:t>
      </w:r>
      <w:r>
        <w:rPr>
          <w:b/>
        </w:rPr>
        <w:t>Insert grade</w:t>
      </w:r>
      <w:r>
        <w:rPr/>
        <w:t>&gt;.</w:t>
      </w:r>
    </w:p>
    <w:p>
      <w:pPr>
        <w:pStyle w:val="PR2"/>
        <w:numPr>
          <w:ilvl w:val="5"/>
          <w:numId w:val="1"/>
        </w:numPr>
        <w:rPr/>
      </w:pPr>
      <w:r>
        <w:rPr/>
        <w:t>Particleboard (Medium Density): ANSI A208.1, [</w:t>
      </w:r>
      <w:r>
        <w:rPr>
          <w:b/>
        </w:rPr>
        <w:t>Grade M-2</w:t>
      </w:r>
      <w:r>
        <w:rPr/>
        <w:t>] [</w:t>
      </w:r>
      <w:r>
        <w:rPr>
          <w:b/>
        </w:rPr>
        <w:t>Grade M-2-Exterior Glue</w:t>
      </w:r>
      <w:r>
        <w:rPr/>
        <w:t>].</w:t>
      </w:r>
    </w:p>
    <w:p>
      <w:pPr>
        <w:pStyle w:val="PR2"/>
        <w:numPr>
          <w:ilvl w:val="5"/>
          <w:numId w:val="1"/>
        </w:numPr>
        <w:rPr/>
      </w:pPr>
      <w:r>
        <w:rPr/>
        <w:t>Softwood Plywood: DOC PS 1[</w:t>
      </w:r>
      <w:r>
        <w:rPr>
          <w:b/>
        </w:rPr>
        <w:t>, medium-density overlay</w:t>
      </w:r>
      <w:r>
        <w:rPr/>
        <w:t>].</w:t>
      </w:r>
    </w:p>
    <w:p>
      <w:pPr>
        <w:pStyle w:val="CMT"/>
        <w:rPr/>
      </w:pPr>
      <w:r>
        <w:rPr/>
        <w:t>Retain option in "Thermally Fused Laminate (TFL) Panels" Subparagraph below if retaining other requirements for AWI's or WI's quality certification programs.</w:t>
      </w:r>
    </w:p>
    <w:p>
      <w:pPr>
        <w:pStyle w:val="PR2"/>
        <w:numPr>
          <w:ilvl w:val="5"/>
          <w:numId w:val="1"/>
        </w:numPr>
        <w:rPr/>
      </w:pPr>
      <w:r>
        <w:rPr/>
        <w:t>Thermally Fused Laminate (TFL) Panels: Particleboard or MDF finished with thermally fused, melamine-impregnated decorative paper[</w:t>
      </w:r>
      <w:r>
        <w:rPr>
          <w:b/>
        </w:rPr>
        <w:t> and complying with requirements of ISO 4586</w:t>
      </w:r>
      <w:r>
        <w:rPr/>
        <w:t>].</w:t>
      </w:r>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in accordance with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 is more expensive than salt treatments but helps ensure a better stained or natural finish.</w:t>
      </w:r>
    </w:p>
    <w:p>
      <w:pPr>
        <w:pStyle w:val="PR2"/>
        <w:numPr>
          <w:ilvl w:val="5"/>
          <w:numId w:val="1"/>
        </w:numPr>
        <w:rPr/>
      </w:pPr>
      <w:r>
        <w:rPr/>
        <w:t>For items indicated to receive a stained or natural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architectural cabinets.</w:t>
      </w:r>
    </w:p>
    <w:p>
      <w:pPr>
        <w:pStyle w:val="CMT"/>
        <w:rPr/>
      </w:pPr>
      <w:r>
        <w:rPr/>
        <w:t>Fire-retardant particleboard contains urea formaldehyde. It complies with requirements for Class I (Class A) finish but not with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in accordance with ASTM E84.</w:t>
      </w:r>
    </w:p>
    <w:p>
      <w:pPr>
        <w:pStyle w:val="PR2"/>
        <w:numPr>
          <w:ilvl w:val="5"/>
          <w:numId w:val="1"/>
        </w:numPr>
        <w:spacing w:before="240" w:after="0"/>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PR2"/>
        <w:numPr>
          <w:ilvl w:val="5"/>
          <w:numId w:val="1"/>
        </w:numPr>
        <w:rPr/>
      </w:pPr>
      <w:hyperlink r:id="rId14">
        <w:r>
          <w:rPr>
            <w:rStyle w:val="Hyperlink"/>
          </w:rPr>
          <w:t>&lt;Double click here to find, evaluate, and insert list of manufacturers and products.&gt;</w:t>
        </w:r>
      </w:hyperlink>
    </w:p>
    <w:p>
      <w:pPr>
        <w:pStyle w:val="CMT"/>
        <w:rPr/>
      </w:pPr>
      <w:r>
        <w:rPr/>
        <w:t>Fiberboard in "Fire-Retardant Fiberboard" Paragraph below complies with requirements for Class I (Class A) finish but not with requirements of model codes for use where noncombustible materials are required.</w:t>
      </w:r>
    </w:p>
    <w:p>
      <w:pPr>
        <w:pStyle w:val="PR1"/>
        <w:numPr>
          <w:ilvl w:val="4"/>
          <w:numId w:val="1"/>
        </w:numPr>
        <w:rPr/>
      </w:pPr>
      <w:r>
        <w:rPr/>
        <w:t>Fire-Retardant Fiberboard: MDF panels complying with ANSI A208.2, made from softwood fibers, synthetic resins, and fire-retardant chemicals mixed together at time of panel manufacture to achieve flame-spread index of 25 or less and smoke-developed index of 200 or less in accordance with ASTM E84.</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CABINET HARDWARE AND ACCESSORIES</w:t>
      </w:r>
    </w:p>
    <w:p>
      <w:pPr>
        <w:pStyle w:val="CMT"/>
        <w:rPr/>
      </w:pPr>
      <w:r>
        <w:rPr/>
        <w:t>Where close matching of cabinet hardware and door hardware is required, it may be preferable to specify cabinet hardware in door hardware Section.</w:t>
      </w:r>
    </w:p>
    <w:p>
      <w:pPr>
        <w:pStyle w:val="PR1"/>
        <w:numPr>
          <w:ilvl w:val="4"/>
          <w:numId w:val="1"/>
        </w:numPr>
        <w:rPr/>
      </w:pPr>
      <w:r>
        <w:rPr/>
        <w:t>Cabinet Hardware: Provide cabinet hardware and accessory materials associated with architectural cabinets except for items specified in [</w:t>
      </w:r>
      <w:r>
        <w:rPr>
          <w:b/>
        </w:rPr>
        <w:t>Section 087100 "Door Hardware."</w:t>
      </w:r>
      <w:r>
        <w:rPr/>
        <w:t>] [</w:t>
      </w:r>
      <w:r>
        <w:rPr>
          <w:b/>
        </w:rPr>
        <w:t>Section 087111 "Door Hardware (Descriptive Specification)."</w:t>
      </w:r>
      <w:r>
        <w:rPr/>
        <w: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Paragraphs below describing hardware items are examples only; revise to suit Project. Delete if schedule is included on Drawings. See ANSI/BHMA standards or the Architectural Woodwork Standards for illustrations of and designations for additional types of cabinet hardware.</w:t>
      </w:r>
    </w:p>
    <w:p>
      <w:pPr>
        <w:pStyle w:val="PR1"/>
        <w:numPr>
          <w:ilvl w:val="4"/>
          <w:numId w:val="1"/>
        </w:numPr>
        <w:rPr/>
      </w:pPr>
      <w:r>
        <w:rPr/>
        <w:t xml:space="preserve">Butt Hinges: </w:t>
      </w:r>
      <w:r>
        <w:rPr>
          <w:rStyle w:val="IP"/>
        </w:rPr>
        <w:t>2-3/4-inch</w:t>
      </w:r>
      <w:r>
        <w:rPr>
          <w:rStyle w:val="SI"/>
        </w:rPr>
        <w:t xml:space="preserve"> (70-mm)</w:t>
      </w:r>
      <w:r>
        <w:rPr/>
        <w:t xml:space="preserve">, five-knuckle steel hinges made from </w:t>
      </w:r>
      <w:r>
        <w:rPr>
          <w:rStyle w:val="IP"/>
        </w:rPr>
        <w:t>0.095-inch-</w:t>
      </w:r>
      <w:r>
        <w:rPr>
          <w:rStyle w:val="SI"/>
        </w:rPr>
        <w:t xml:space="preserve"> (2.4-mm-)</w:t>
      </w:r>
      <w:r>
        <w:rPr/>
        <w:t xml:space="preserve"> thick metal, and as follows:</w:t>
      </w:r>
    </w:p>
    <w:p>
      <w:pPr>
        <w:pStyle w:val="PR2"/>
        <w:numPr>
          <w:ilvl w:val="5"/>
          <w:numId w:val="1"/>
        </w:numPr>
        <w:spacing w:before="240" w:after="0"/>
        <w:rPr/>
      </w:pPr>
      <w:r>
        <w:rPr/>
        <w:t>Semiconcealed Hinges for Flush Doors: ANSI/BHMA A156.9, B01361.</w:t>
      </w:r>
    </w:p>
    <w:p>
      <w:pPr>
        <w:pStyle w:val="PR2"/>
        <w:numPr>
          <w:ilvl w:val="5"/>
          <w:numId w:val="1"/>
        </w:numPr>
        <w:rPr/>
      </w:pPr>
      <w:r>
        <w:rPr/>
        <w:t>Semiconcealed Hinges for Overlay Doors: ANSI/BHMA A156.9, B01521.</w:t>
      </w:r>
    </w:p>
    <w:p>
      <w:pPr>
        <w:pStyle w:val="CMT"/>
        <w:rPr/>
      </w:pPr>
      <w:r>
        <w:rPr/>
        <w:t>Hinges in "Frameless Concealed Hinges (European Type)" Paragraph below are not as strong as heavy-duty butt hinges.</w:t>
      </w:r>
    </w:p>
    <w:p>
      <w:pPr>
        <w:pStyle w:val="PR1"/>
        <w:numPr>
          <w:ilvl w:val="4"/>
          <w:numId w:val="1"/>
        </w:numPr>
        <w:rPr/>
      </w:pPr>
      <w:r>
        <w:rPr/>
        <w:t>Frameless Concealed Hinges (European Type): ANSI/BHMA A156.9, B01602, [</w:t>
      </w:r>
      <w:r>
        <w:rPr>
          <w:b/>
        </w:rPr>
        <w:t>100</w:t>
      </w:r>
      <w:r>
        <w:rPr/>
        <w:t>] [</w:t>
      </w:r>
      <w:r>
        <w:rPr>
          <w:b/>
        </w:rPr>
        <w:t>135</w:t>
      </w:r>
      <w:r>
        <w:rPr/>
        <w:t>] [</w:t>
      </w:r>
      <w:r>
        <w:rPr>
          <w:b/>
        </w:rPr>
        <w:t>170</w:t>
      </w:r>
      <w:r>
        <w:rPr/>
        <w:t>] degrees of opening[</w:t>
      </w:r>
      <w:r>
        <w:rPr>
          <w:b/>
        </w:rPr>
        <w:t>, self-closing</w:t>
      </w:r>
      <w:r>
        <w:rPr/>
        <w:t>].</w:t>
      </w:r>
    </w:p>
    <w:p>
      <w:pPr>
        <w:pStyle w:val="PR1"/>
        <w:numPr>
          <w:ilvl w:val="4"/>
          <w:numId w:val="1"/>
        </w:numPr>
        <w:rPr/>
      </w:pPr>
      <w:r>
        <w:rPr/>
        <w:t>Back-Mounted Pulls: ANSI/BHMA A156.9, B02011.</w:t>
      </w:r>
    </w:p>
    <w:p>
      <w:pPr>
        <w:pStyle w:val="PR1"/>
        <w:numPr>
          <w:ilvl w:val="4"/>
          <w:numId w:val="1"/>
        </w:numPr>
        <w:rPr/>
      </w:pPr>
      <w:r>
        <w:rPr/>
        <w:t>Wire Pulls: Back mounted, solid [</w:t>
      </w:r>
      <w:r>
        <w:rPr>
          <w:b/>
        </w:rPr>
        <w:t>metal</w:t>
      </w:r>
      <w:r>
        <w:rPr/>
        <w:t>] [</w:t>
      </w:r>
      <w:r>
        <w:rPr>
          <w:b/>
        </w:rPr>
        <w:t>plastic</w:t>
      </w:r>
      <w:r>
        <w:rPr/>
        <w:t>], [</w:t>
      </w:r>
      <w:r>
        <w:rPr>
          <w:rStyle w:val="IP"/>
          <w:b/>
        </w:rPr>
        <w:t>4 inches</w:t>
      </w:r>
      <w:r>
        <w:rPr>
          <w:rStyle w:val="SI"/>
          <w:b/>
        </w:rPr>
        <w:t xml:space="preserve"> (100 mm)</w:t>
      </w:r>
      <w:r>
        <w:rPr>
          <w:b/>
        </w:rPr>
        <w:t xml:space="preserve"> long, </w:t>
      </w:r>
      <w:r>
        <w:rPr>
          <w:rStyle w:val="IP"/>
          <w:b/>
        </w:rPr>
        <w:t>5/16 inch</w:t>
      </w:r>
      <w:r>
        <w:rPr>
          <w:rStyle w:val="SI"/>
          <w:b/>
        </w:rPr>
        <w:t xml:space="preserve"> (8 mm)</w:t>
      </w:r>
      <w:r>
        <w:rPr>
          <w:b/>
        </w:rPr>
        <w:t xml:space="preserve"> in diameter</w:t>
      </w:r>
      <w:r>
        <w:rPr/>
        <w:t>] [</w:t>
      </w:r>
      <w:r>
        <w:rPr>
          <w:rStyle w:val="IP"/>
          <w:b/>
        </w:rPr>
        <w:t>5 inches</w:t>
      </w:r>
      <w:r>
        <w:rPr>
          <w:rStyle w:val="SI"/>
          <w:b/>
        </w:rPr>
        <w:t xml:space="preserve"> (127 mm)</w:t>
      </w:r>
      <w:r>
        <w:rPr>
          <w:b/>
        </w:rPr>
        <w:t xml:space="preserve"> long, </w:t>
      </w:r>
      <w:r>
        <w:rPr>
          <w:rStyle w:val="IP"/>
          <w:b/>
        </w:rPr>
        <w:t>2-1/2 inches</w:t>
      </w:r>
      <w:r>
        <w:rPr>
          <w:rStyle w:val="SI"/>
          <w:b/>
        </w:rPr>
        <w:t xml:space="preserve"> (63.5 mm)</w:t>
      </w:r>
      <w:r>
        <w:rPr>
          <w:b/>
        </w:rPr>
        <w:t xml:space="preserve"> deep, and </w:t>
      </w:r>
      <w:r>
        <w:rPr>
          <w:rStyle w:val="IP"/>
          <w:b/>
        </w:rPr>
        <w:t>5/16 inch</w:t>
      </w:r>
      <w:r>
        <w:rPr>
          <w:rStyle w:val="SI"/>
          <w:b/>
        </w:rPr>
        <w:t xml:space="preserve"> (8 mm)</w:t>
      </w:r>
      <w:r>
        <w:rPr>
          <w:b/>
        </w:rPr>
        <w:t xml:space="preserve"> in diameter</w:t>
      </w:r>
      <w:r>
        <w:rPr/>
        <w:t>].</w:t>
      </w:r>
    </w:p>
    <w:p>
      <w:pPr>
        <w:pStyle w:val="PR1"/>
        <w:numPr>
          <w:ilvl w:val="4"/>
          <w:numId w:val="1"/>
        </w:numPr>
        <w:rPr/>
      </w:pPr>
      <w:r>
        <w:rPr/>
        <w:t>Catches: [</w:t>
      </w:r>
      <w:r>
        <w:rPr>
          <w:b/>
        </w:rPr>
        <w:t>Magnetic catches, ANSI/BHMA A156.9, B03141</w:t>
      </w:r>
      <w:r>
        <w:rPr/>
        <w:t>] [</w:t>
      </w:r>
      <w:r>
        <w:rPr>
          <w:b/>
        </w:rPr>
        <w:t>Push-in magnetic catches, ANSI/BHMA A156.9, B03131</w:t>
      </w:r>
      <w:r>
        <w:rPr/>
        <w:t>] [</w:t>
      </w:r>
      <w:r>
        <w:rPr>
          <w:b/>
        </w:rPr>
        <w:t>Roller catches, ANSI/BHMA A156.9, B03071</w:t>
      </w:r>
      <w:r>
        <w:rPr/>
        <w:t>] [</w:t>
      </w:r>
      <w:r>
        <w:rPr>
          <w:b/>
        </w:rPr>
        <w:t>Ball friction catches, ANSI/BHMA A156.9, B03013</w:t>
      </w:r>
      <w:r>
        <w:rPr/>
        <w:t>].</w:t>
      </w:r>
    </w:p>
    <w:p>
      <w:pPr>
        <w:pStyle w:val="CMT"/>
        <w:rPr/>
      </w:pPr>
      <w:r>
        <w:rPr/>
        <w:t>First option in "Adjustable Shelf Standards and Supports" Paragraph below specifies standards and clip-type rests for mounting at ends of shelves; second specifies standards and knife-type brackets for mounting at rear of shelves.</w:t>
      </w:r>
    </w:p>
    <w:p>
      <w:pPr>
        <w:pStyle w:val="PR1"/>
        <w:numPr>
          <w:ilvl w:val="4"/>
          <w:numId w:val="1"/>
        </w:numPr>
        <w:rPr/>
      </w:pPr>
      <w:r>
        <w:rPr/>
        <w:t>Adjustable Shelf Standards and Supports: [</w:t>
      </w:r>
      <w:r>
        <w:rPr>
          <w:b/>
        </w:rPr>
        <w:t>ANSI/BHMA A156.9, B04071; with shelf rests, B04081</w:t>
      </w:r>
      <w:r>
        <w:rPr/>
        <w:t>] [</w:t>
      </w:r>
      <w:r>
        <w:rPr>
          <w:b/>
        </w:rPr>
        <w:t>ANSI/BHMA A156.9, B04102; with shelf brackets, B04112</w:t>
      </w:r>
      <w:r>
        <w:rPr/>
        <w:t>].</w:t>
      </w:r>
    </w:p>
    <w:p>
      <w:pPr>
        <w:pStyle w:val="CMT"/>
        <w:rPr/>
      </w:pPr>
      <w:r>
        <w:rPr/>
        <w:t>Rests in "Shelf Rests" Paragraph below are installed in holes drilled in cabinet sides and partitions.</w:t>
      </w:r>
    </w:p>
    <w:p>
      <w:pPr>
        <w:pStyle w:val="PR1"/>
        <w:numPr>
          <w:ilvl w:val="4"/>
          <w:numId w:val="1"/>
        </w:numPr>
        <w:rPr/>
      </w:pPr>
      <w:r>
        <w:rPr/>
        <w:t>Shelf Rests: ANSI/BHMA A156.9, B04013; [</w:t>
      </w:r>
      <w:r>
        <w:rPr>
          <w:b/>
        </w:rPr>
        <w:t>metal</w:t>
      </w:r>
      <w:r>
        <w:rPr/>
        <w:t>] [</w:t>
      </w:r>
      <w:r>
        <w:rPr>
          <w:b/>
        </w:rPr>
        <w:t>plastic</w:t>
      </w:r>
      <w:r>
        <w:rPr/>
        <w:t>] [</w:t>
      </w:r>
      <w:r>
        <w:rPr>
          <w:b/>
        </w:rPr>
        <w:t>two-pin plastic with shelf hold-down clip</w:t>
      </w:r>
      <w:r>
        <w:rPr/>
        <w:t>].</w:t>
      </w:r>
    </w:p>
    <w:p>
      <w:pPr>
        <w:pStyle w:val="PR1"/>
        <w:numPr>
          <w:ilvl w:val="4"/>
          <w:numId w:val="1"/>
        </w:numPr>
        <w:rPr/>
      </w:pPr>
      <w:r>
        <w:rPr/>
        <w:t>Drawer Slides: ANSI/BHMA A156.9.</w:t>
      </w:r>
    </w:p>
    <w:p>
      <w:pPr>
        <w:pStyle w:val="CMT"/>
        <w:rPr/>
      </w:pPr>
      <w:r>
        <w:rPr/>
        <w:t>Retain third option in "Standard Duty (Grade 1 and Grade 2)" Subparagraph below for side mount slides if needed for keyboard trays.</w:t>
      </w:r>
    </w:p>
    <w:p>
      <w:pPr>
        <w:pStyle w:val="PR2"/>
        <w:numPr>
          <w:ilvl w:val="5"/>
          <w:numId w:val="1"/>
        </w:numPr>
        <w:spacing w:before="240" w:after="0"/>
        <w:rPr/>
      </w:pPr>
      <w:r>
        <w:rPr/>
        <w:t>Standard Duty (Grade 1 and Grade 2): [</w:t>
      </w:r>
      <w:r>
        <w:rPr>
          <w:b/>
        </w:rPr>
        <w:t>Side mount</w:t>
      </w:r>
      <w:r>
        <w:rPr/>
        <w:t>] [</w:t>
      </w:r>
      <w:r>
        <w:rPr>
          <w:b/>
        </w:rPr>
        <w:t>Undermount</w:t>
      </w:r>
      <w:r>
        <w:rPr/>
        <w:t>][</w:t>
      </w:r>
      <w:r>
        <w:rPr>
          <w:b/>
        </w:rPr>
        <w:t> and extending under bottom edge of drawer</w:t>
      </w:r>
      <w:r>
        <w:rPr/>
        <w:t>].</w:t>
      </w:r>
    </w:p>
    <w:p>
      <w:pPr>
        <w:pStyle w:val="PR2"/>
        <w:numPr>
          <w:ilvl w:val="5"/>
          <w:numId w:val="1"/>
        </w:numPr>
        <w:rPr/>
      </w:pPr>
      <w:r>
        <w:rPr/>
        <w:t>Heavy-Duty (Grade 1HD-100 and Grade 1HD-200):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CMT"/>
        <w:rPr/>
      </w:pPr>
      <w:r>
        <w:rPr/>
        <w:t>Grade 1HD-200 is not available with epoxy-coated polymer slides.</w:t>
      </w:r>
    </w:p>
    <w:p>
      <w:pPr>
        <w:pStyle w:val="PR3"/>
        <w:numPr>
          <w:ilvl w:val="6"/>
          <w:numId w:val="1"/>
        </w:numPr>
        <w:rPr/>
      </w:pPr>
      <w:r>
        <w:rPr/>
        <w:t>Material: [</w:t>
      </w:r>
      <w:r>
        <w:rPr>
          <w:b/>
        </w:rPr>
        <w:t>Aluminum</w:t>
      </w:r>
      <w:r>
        <w:rPr/>
        <w:t>] [</w:t>
      </w:r>
      <w:r>
        <w:rPr>
          <w:b/>
        </w:rPr>
        <w:t>Epoxy-coated polymer</w:t>
      </w:r>
      <w:r>
        <w:rPr/>
        <w:t>] [</w:t>
      </w:r>
      <w:r>
        <w:rPr>
          <w:b/>
        </w:rPr>
        <w:t>Galvanized steel ball bearing</w:t>
      </w:r>
      <w:r>
        <w:rPr/>
        <w:t>] [</w:t>
      </w:r>
      <w:r>
        <w:rPr>
          <w:b/>
        </w:rPr>
        <w:t>Stainless steel</w:t>
      </w:r>
      <w:r>
        <w:rPr/>
        <w:t>] [</w:t>
      </w:r>
      <w:r>
        <w:rPr>
          <w:b/>
        </w:rPr>
        <w:t>Zinc-plated ball bearing</w:t>
      </w:r>
      <w:r>
        <w:rPr/>
        <w:t>] slides.</w:t>
      </w:r>
    </w:p>
    <w:p>
      <w:pPr>
        <w:pStyle w:val="CMT"/>
        <w:rPr/>
      </w:pPr>
      <w:r>
        <w:rPr/>
        <w:t>All drawer slides offer the "push to open" feature and can be combined with either closing feature. "Soft close dampener" is only available with epoxy-coated polymer slides; "self-closing mechanism" is only offered with ball bearing drawer slides.</w:t>
      </w:r>
    </w:p>
    <w:p>
      <w:pPr>
        <w:pStyle w:val="PR3"/>
        <w:numPr>
          <w:ilvl w:val="6"/>
          <w:numId w:val="1"/>
        </w:numPr>
        <w:rPr/>
      </w:pPr>
      <w:r>
        <w:rPr/>
        <w:t>Motion Feature: [</w:t>
      </w:r>
      <w:r>
        <w:rPr>
          <w:b/>
        </w:rPr>
        <w:t>Push to open</w:t>
      </w:r>
      <w:r>
        <w:rPr/>
        <w:t>] [</w:t>
      </w:r>
      <w:r>
        <w:rPr>
          <w:b/>
        </w:rPr>
        <w:t>and</w:t>
      </w:r>
      <w:r>
        <w:rPr/>
        <w:t>] [</w:t>
      </w:r>
      <w:r>
        <w:rPr>
          <w:b/>
        </w:rPr>
        <w:t>Soft close dampener</w:t>
      </w:r>
      <w:r>
        <w:rPr/>
        <w:t>] [</w:t>
      </w:r>
      <w:r>
        <w:rPr>
          <w:b/>
        </w:rPr>
        <w:t>Self-closing mechanism</w:t>
      </w:r>
      <w:r>
        <w:rPr/>
        <w:t>].</w:t>
      </w:r>
    </w:p>
    <w:p>
      <w:pPr>
        <w:pStyle w:val="CMT"/>
        <w:rPr/>
      </w:pPr>
      <w:r>
        <w:rPr/>
        <w:t>Below are examples of drawer types that might be found on a project and their associated minimum load capacity requirements as measured in accordance with ANSI/BHMA A156.9.</w:t>
      </w:r>
    </w:p>
    <w:p>
      <w:pPr>
        <w:pStyle w:val="CMT"/>
        <w:rPr/>
      </w:pPr>
      <w:r>
        <w:rPr/>
        <w:t>Consider the weight the drawer will be required to hold to determine the load capacity of the slide. Coordinate anticipated load capacity requirements of each drawer type with AWI Performance Duty Level and Owner. Revise as necessary.</w:t>
      </w:r>
    </w:p>
    <w:p>
      <w:pPr>
        <w:pStyle w:val="PR2"/>
        <w:numPr>
          <w:ilvl w:val="5"/>
          <w:numId w:val="1"/>
        </w:numPr>
        <w:spacing w:before="240" w:after="0"/>
        <w:rPr/>
      </w:pPr>
      <w:r>
        <w:rPr/>
        <w:t xml:space="preserve">Pencil drawers not more than </w:t>
      </w:r>
      <w:r>
        <w:rPr>
          <w:rStyle w:val="IP"/>
        </w:rPr>
        <w:t>3 inches</w:t>
      </w:r>
      <w:r>
        <w:rPr>
          <w:rStyle w:val="SI"/>
        </w:rPr>
        <w:t xml:space="preserve"> (75 mm)</w:t>
      </w:r>
      <w:r>
        <w:rPr/>
        <w:t xml:space="preserve"> high and not more than </w:t>
      </w:r>
      <w:r>
        <w:rPr>
          <w:rStyle w:val="IP"/>
        </w:rPr>
        <w:t>24 inches</w:t>
      </w:r>
      <w:r>
        <w:rPr>
          <w:rStyle w:val="SI"/>
        </w:rPr>
        <w:t xml:space="preserve"> (600 mm)</w:t>
      </w:r>
      <w:r>
        <w:rPr/>
        <w:t xml:space="preserve"> wide, provide [</w:t>
      </w:r>
      <w:r>
        <w:rPr>
          <w:rStyle w:val="IP"/>
          <w:b/>
        </w:rPr>
        <w:t>50 lb</w:t>
      </w:r>
      <w:r>
        <w:rPr>
          <w:rStyle w:val="SI"/>
          <w:b/>
        </w:rPr>
        <w:t xml:space="preserve"> (22.7 kg)</w:t>
      </w:r>
      <w:r>
        <w:rPr/>
        <w:t>] &lt;</w:t>
      </w:r>
      <w:r>
        <w:rPr>
          <w:b/>
        </w:rPr>
        <w:t>Insert weight</w:t>
      </w:r>
      <w:r>
        <w:rPr/>
        <w:t>&gt; load capacity.</w:t>
      </w:r>
    </w:p>
    <w:p>
      <w:pPr>
        <w:pStyle w:val="PR2"/>
        <w:numPr>
          <w:ilvl w:val="5"/>
          <w:numId w:val="1"/>
        </w:numPr>
        <w:rPr/>
      </w:pPr>
      <w:r>
        <w:rPr/>
        <w:t xml:space="preserve">General-purpose drawers more than </w:t>
      </w:r>
      <w:r>
        <w:rPr>
          <w:rStyle w:val="IP"/>
        </w:rPr>
        <w:t>3 inches</w:t>
      </w:r>
      <w:r>
        <w:rPr>
          <w:rStyle w:val="SI"/>
        </w:rPr>
        <w:t xml:space="preserve"> (75 mm)</w:t>
      </w:r>
      <w:r>
        <w:rPr/>
        <w:t xml:space="preserve"> high, but not more than </w:t>
      </w:r>
      <w:r>
        <w:rPr>
          <w:rStyle w:val="IP"/>
        </w:rPr>
        <w:t>6 inches</w:t>
      </w:r>
      <w:r>
        <w:rPr>
          <w:rStyle w:val="SI"/>
        </w:rPr>
        <w:t xml:space="preserve"> (150 mm)</w:t>
      </w:r>
      <w:r>
        <w:rPr/>
        <w:t xml:space="preserve"> high and not more than </w:t>
      </w:r>
      <w:r>
        <w:rPr>
          <w:rStyle w:val="IP"/>
        </w:rPr>
        <w:t>24 inches</w:t>
      </w:r>
      <w:r>
        <w:rPr>
          <w:rStyle w:val="SI"/>
        </w:rPr>
        <w:t xml:space="preserve"> (600 mm)</w:t>
      </w:r>
      <w:r>
        <w:rPr/>
        <w:t xml:space="preserve"> wide, provide [</w:t>
      </w:r>
      <w:r>
        <w:rPr>
          <w:rStyle w:val="IP"/>
          <w:b/>
        </w:rPr>
        <w:t>75 lb</w:t>
      </w:r>
      <w:r>
        <w:rPr>
          <w:rStyle w:val="SI"/>
          <w:b/>
        </w:rPr>
        <w:t xml:space="preserve"> (34 kg)</w:t>
      </w:r>
      <w:r>
        <w:rPr/>
        <w:t>] &lt;</w:t>
      </w:r>
      <w:r>
        <w:rPr>
          <w:b/>
        </w:rPr>
        <w:t>Insert weight</w:t>
      </w:r>
      <w:r>
        <w:rPr/>
        <w:t>&gt; load capacity.</w:t>
      </w:r>
    </w:p>
    <w:p>
      <w:pPr>
        <w:pStyle w:val="PR2"/>
        <w:numPr>
          <w:ilvl w:val="5"/>
          <w:numId w:val="1"/>
        </w:numPr>
        <w:rPr/>
      </w:pPr>
      <w:r>
        <w:rPr/>
        <w:t xml:space="preserve">File drawers more than </w:t>
      </w:r>
      <w:r>
        <w:rPr>
          <w:rStyle w:val="IP"/>
        </w:rPr>
        <w:t>6 inches</w:t>
      </w:r>
      <w:r>
        <w:rPr>
          <w:rStyle w:val="SI"/>
        </w:rPr>
        <w:t xml:space="preserve"> (150 mm)</w:t>
      </w:r>
      <w:r>
        <w:rPr/>
        <w:t xml:space="preserve"> high or more than </w:t>
      </w:r>
      <w:r>
        <w:rPr>
          <w:rStyle w:val="IP"/>
        </w:rPr>
        <w:t>24 inches</w:t>
      </w:r>
      <w:r>
        <w:rPr>
          <w:rStyle w:val="SI"/>
        </w:rPr>
        <w:t xml:space="preserve"> (600 mm)</w:t>
      </w:r>
      <w:r>
        <w:rPr/>
        <w:t xml:space="preserve"> wide,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 xml:space="preserve">Lateral file drawers more than </w:t>
      </w:r>
      <w:r>
        <w:rPr>
          <w:rStyle w:val="IP"/>
        </w:rPr>
        <w:t>6 inches</w:t>
      </w:r>
      <w:r>
        <w:rPr>
          <w:rStyle w:val="SI"/>
        </w:rPr>
        <w:t xml:space="preserve"> (150 mm)</w:t>
      </w:r>
      <w:r>
        <w:rPr/>
        <w:t xml:space="preserve"> high and more than </w:t>
      </w:r>
      <w:r>
        <w:rPr>
          <w:rStyle w:val="IP"/>
        </w:rPr>
        <w:t>24 inches</w:t>
      </w:r>
      <w:r>
        <w:rPr>
          <w:rStyle w:val="SI"/>
        </w:rPr>
        <w:t xml:space="preserve"> (600 mm)</w:t>
      </w:r>
      <w:r>
        <w:rPr/>
        <w:t xml:space="preserve"> but not more than </w:t>
      </w:r>
      <w:r>
        <w:rPr>
          <w:rStyle w:val="IP"/>
        </w:rPr>
        <w:t>30 inches</w:t>
      </w:r>
      <w:r>
        <w:rPr>
          <w:rStyle w:val="SI"/>
        </w:rPr>
        <w:t xml:space="preserve"> (762 mm)</w:t>
      </w:r>
      <w:r>
        <w:rPr/>
        <w:t xml:space="preserve"> wide, provide [</w:t>
      </w:r>
      <w:r>
        <w:rPr>
          <w:rStyle w:val="IP"/>
          <w:b/>
        </w:rPr>
        <w:t>150 lb</w:t>
      </w:r>
      <w:r>
        <w:rPr>
          <w:rStyle w:val="SI"/>
          <w:b/>
        </w:rPr>
        <w:t xml:space="preserve"> (68 kg)</w:t>
      </w:r>
      <w:r>
        <w:rPr/>
        <w:t>] &lt;</w:t>
      </w:r>
      <w:r>
        <w:rPr>
          <w:b/>
        </w:rPr>
        <w:t>Insert weight</w:t>
      </w:r>
      <w:r>
        <w:rPr/>
        <w:t>&gt; load capacity.</w:t>
      </w:r>
    </w:p>
    <w:p>
      <w:pPr>
        <w:pStyle w:val="PR2"/>
        <w:numPr>
          <w:ilvl w:val="5"/>
          <w:numId w:val="1"/>
        </w:numPr>
        <w:rPr/>
      </w:pPr>
      <w:r>
        <w:rPr/>
        <w:t xml:space="preserve">Lateral file drawers more than </w:t>
      </w:r>
      <w:r>
        <w:rPr>
          <w:rStyle w:val="IP"/>
        </w:rPr>
        <w:t>6 inches</w:t>
      </w:r>
      <w:r>
        <w:rPr>
          <w:rStyle w:val="SI"/>
        </w:rPr>
        <w:t xml:space="preserve"> (150 mm)</w:t>
      </w:r>
      <w:r>
        <w:rPr/>
        <w:t xml:space="preserve"> high and more than </w:t>
      </w:r>
      <w:r>
        <w:rPr>
          <w:rStyle w:val="IP"/>
        </w:rPr>
        <w:t>30 inches</w:t>
      </w:r>
      <w:r>
        <w:rPr>
          <w:rStyle w:val="SI"/>
        </w:rPr>
        <w:t xml:space="preserve"> (762 mm)</w:t>
      </w:r>
      <w:r>
        <w:rPr/>
        <w:t xml:space="preserve"> wide, provide [</w:t>
      </w:r>
      <w:r>
        <w:rPr>
          <w:rStyle w:val="IP"/>
          <w:b/>
        </w:rPr>
        <w:t>200 lb</w:t>
      </w:r>
      <w:r>
        <w:rPr>
          <w:rStyle w:val="SI"/>
          <w:b/>
        </w:rPr>
        <w:t xml:space="preserve"> (90.7 kg)</w:t>
      </w:r>
      <w:r>
        <w:rPr/>
        <w:t>] &lt;</w:t>
      </w:r>
      <w:r>
        <w:rPr>
          <w:b/>
        </w:rPr>
        <w:t>Insert weight</w:t>
      </w:r>
      <w:r>
        <w:rPr/>
        <w:t>&gt; load capacity.</w:t>
      </w:r>
    </w:p>
    <w:p>
      <w:pPr>
        <w:pStyle w:val="PR2"/>
        <w:numPr>
          <w:ilvl w:val="5"/>
          <w:numId w:val="1"/>
        </w:numPr>
        <w:rPr/>
      </w:pPr>
      <w:r>
        <w:rPr/>
        <w:t>Computer keyboard tray, provide [</w:t>
      </w:r>
      <w:r>
        <w:rPr>
          <w:rStyle w:val="IP"/>
          <w:b/>
        </w:rPr>
        <w:t>75 lb</w:t>
      </w:r>
      <w:r>
        <w:rPr>
          <w:rStyle w:val="SI"/>
          <w:b/>
        </w:rPr>
        <w:t xml:space="preserve"> (34 kg)</w:t>
      </w:r>
      <w:r>
        <w:rPr/>
        <w:t>] &lt;</w:t>
      </w:r>
      <w:r>
        <w:rPr>
          <w:b/>
        </w:rPr>
        <w:t>Insert weight</w:t>
      </w:r>
      <w:r>
        <w:rPr/>
        <w:t>&gt; load capacity.</w:t>
      </w:r>
    </w:p>
    <w:p>
      <w:pPr>
        <w:pStyle w:val="PR1"/>
        <w:numPr>
          <w:ilvl w:val="4"/>
          <w:numId w:val="1"/>
        </w:numPr>
        <w:rPr/>
      </w:pPr>
      <w:r>
        <w:rPr/>
        <w:t>Slides for Sliding Glass Doors: ANSI/BHMA A156.9, B07063; [</w:t>
      </w:r>
      <w:r>
        <w:rPr>
          <w:b/>
        </w:rPr>
        <w:t>plastic</w:t>
      </w:r>
      <w:r>
        <w:rPr/>
        <w:t>] [</w:t>
      </w:r>
      <w:r>
        <w:rPr>
          <w:b/>
        </w:rPr>
        <w:t>aluminum</w:t>
      </w:r>
      <w:r>
        <w:rPr/>
        <w:t>].</w:t>
      </w:r>
    </w:p>
    <w:p>
      <w:pPr>
        <w:pStyle w:val="CMT"/>
        <w:rPr/>
      </w:pPr>
      <w:r>
        <w:rPr/>
        <w:t>Locks specified in "Door Locks" and "Drawer Locks" paragraphs below are deadbolt locks, surface mounted on inside of door or drawer with only the cylinder exposed on outside; revise either paragraph if another type of lock is required.</w:t>
      </w:r>
    </w:p>
    <w:p>
      <w:pPr>
        <w:pStyle w:val="PR1"/>
        <w:numPr>
          <w:ilvl w:val="4"/>
          <w:numId w:val="1"/>
        </w:numPr>
        <w:rPr/>
      </w:pPr>
      <w:r>
        <w:rPr/>
        <w:t>Door Locks: ANSI/BHMA A156.11, E07121.</w:t>
      </w:r>
    </w:p>
    <w:p>
      <w:pPr>
        <w:pStyle w:val="PR1"/>
        <w:numPr>
          <w:ilvl w:val="4"/>
          <w:numId w:val="1"/>
        </w:numPr>
        <w:rPr/>
      </w:pPr>
      <w:r>
        <w:rPr/>
        <w:t>Drawer Locks: ANSI/BHMA A156.11, E07041.</w:t>
      </w:r>
    </w:p>
    <w:p>
      <w:pPr>
        <w:pStyle w:val="PR1"/>
        <w:numPr>
          <w:ilvl w:val="4"/>
          <w:numId w:val="1"/>
        </w:numPr>
        <w:rPr/>
      </w:pPr>
      <w:r>
        <w:rPr/>
        <w:t>Door and Drawer Silencers: ANSI/BHMA A156.16, L03011.</w:t>
      </w:r>
    </w:p>
    <w:p>
      <w:pPr>
        <w:pStyle w:val="CMT"/>
        <w:rPr/>
      </w:pPr>
      <w:r>
        <w:rPr/>
        <w:t>Retain "Float Glass for Cabinet Doors" or "Tempered Float Glass for Cabinet Doors" Paragraph below if glass is required for cabinet doors. Retain one of two options in second paragraph for seamed exposed edges if unframed glass doors are used.</w:t>
      </w:r>
    </w:p>
    <w:p>
      <w:pPr>
        <w:pStyle w:val="PR1"/>
        <w:numPr>
          <w:ilvl w:val="4"/>
          <w:numId w:val="1"/>
        </w:numPr>
        <w:rPr/>
      </w:pPr>
      <w:r>
        <w:rPr/>
        <w:t>Float Glass for Cabinet Doors: ASTM C1036, Type I, [</w:t>
      </w:r>
      <w:r>
        <w:rPr>
          <w:b/>
        </w:rPr>
        <w:t>Class 1 (clear)</w:t>
      </w:r>
      <w:r>
        <w:rPr/>
        <w:t>] [</w:t>
      </w:r>
      <w:r>
        <w:rPr>
          <w:b/>
        </w:rPr>
        <w:t>Class 2 or 3 (tinted)</w:t>
      </w:r>
      <w:r>
        <w:rPr/>
        <w:t>], Quality-Q3.</w:t>
      </w:r>
    </w:p>
    <w:p>
      <w:pPr>
        <w:pStyle w:val="PR2"/>
        <w:numPr>
          <w:ilvl w:val="5"/>
          <w:numId w:val="1"/>
        </w:numPr>
        <w:spacing w:before="240" w:after="0"/>
        <w:rPr/>
      </w:pPr>
      <w:r>
        <w:rPr/>
        <w:t>Thickness: [</w:t>
      </w:r>
      <w:r>
        <w:rPr>
          <w:b/>
        </w:rPr>
        <w:t>3.0 mm</w:t>
      </w:r>
      <w:r>
        <w:rPr/>
        <w:t>] [</w:t>
      </w:r>
      <w:r>
        <w:rPr>
          <w:b/>
        </w:rPr>
        <w:t>4.0 mm</w:t>
      </w:r>
      <w:r>
        <w:rPr/>
        <w:t>] [</w:t>
      </w:r>
      <w:r>
        <w:rPr>
          <w:b/>
        </w:rPr>
        <w:t>5.0 mm</w:t>
      </w:r>
      <w:r>
        <w:rPr/>
        <w:t>] [</w:t>
      </w:r>
      <w:r>
        <w:rPr>
          <w:b/>
        </w:rPr>
        <w:t>6.0 mm</w:t>
      </w:r>
      <w:r>
        <w:rPr/>
        <w:t>].</w:t>
      </w:r>
    </w:p>
    <w:p>
      <w:pPr>
        <w:pStyle w:val="PR2"/>
        <w:numPr>
          <w:ilvl w:val="5"/>
          <w:numId w:val="1"/>
        </w:numPr>
        <w:rPr/>
      </w:pPr>
      <w:r>
        <w:rPr/>
        <w:t>Tint Color: [</w:t>
      </w:r>
      <w:r>
        <w:rPr>
          <w:b/>
        </w:rPr>
        <w:t>Blue-green</w:t>
      </w:r>
      <w:r>
        <w:rPr/>
        <w:t>] [</w:t>
      </w:r>
      <w:r>
        <w:rPr>
          <w:b/>
        </w:rPr>
        <w:t>Bronze</w:t>
      </w:r>
      <w:r>
        <w:rPr/>
        <w:t>] [</w:t>
      </w:r>
      <w:r>
        <w:rPr>
          <w:b/>
        </w:rPr>
        <w:t>Green</w:t>
      </w:r>
      <w:r>
        <w:rPr/>
        <w:t>] [</w:t>
      </w:r>
      <w:r>
        <w:rPr>
          <w:b/>
        </w:rPr>
        <w:t>Gray</w:t>
      </w:r>
      <w:r>
        <w:rPr/>
        <w:t>] &lt;</w:t>
      </w:r>
      <w:r>
        <w:rPr>
          <w:b/>
        </w:rPr>
        <w:t>Insert color</w:t>
      </w:r>
      <w:r>
        <w:rPr/>
        <w:t>&gt;.</w:t>
      </w:r>
    </w:p>
    <w:p>
      <w:pPr>
        <w:pStyle w:val="PR1"/>
        <w:numPr>
          <w:ilvl w:val="4"/>
          <w:numId w:val="1"/>
        </w:numPr>
        <w:rPr/>
      </w:pPr>
      <w:r>
        <w:rPr/>
        <w:t>Tempered Float Glass for Cabinet Doors: ASTM C1048, Kind FT, Condition A, Type I, [</w:t>
      </w:r>
      <w:r>
        <w:rPr>
          <w:b/>
        </w:rPr>
        <w:t>Class 1 (clear)</w:t>
      </w:r>
      <w:r>
        <w:rPr/>
        <w:t>] [</w:t>
      </w:r>
      <w:r>
        <w:rPr>
          <w:b/>
        </w:rPr>
        <w:t>Class 2 or 3 (tinted)</w:t>
      </w:r>
      <w:r>
        <w:rPr/>
        <w:t>], Quality-Q3, 6 mm thick unless otherwise indicated.</w:t>
      </w:r>
    </w:p>
    <w:p>
      <w:pPr>
        <w:pStyle w:val="PR2"/>
        <w:numPr>
          <w:ilvl w:val="5"/>
          <w:numId w:val="1"/>
        </w:numPr>
        <w:spacing w:before="240" w:after="0"/>
        <w:rPr/>
      </w:pPr>
      <w:r>
        <w:rPr/>
        <w:t>Tint Color: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Unframed Glass Doors: Seam exposed edges seamed before tempering.</w:t>
      </w:r>
    </w:p>
    <w:p>
      <w:pPr>
        <w:pStyle w:val="PR1"/>
        <w:numPr>
          <w:ilvl w:val="4"/>
          <w:numId w:val="1"/>
        </w:numPr>
        <w:rPr/>
      </w:pPr>
      <w:r>
        <w:rPr/>
        <w:t>Mirror Glass for Cabinet Doors: ASTM C1503, Mirror [</w:t>
      </w:r>
      <w:r>
        <w:rPr>
          <w:b/>
        </w:rPr>
        <w:t>Select</w:t>
      </w:r>
      <w:r>
        <w:rPr/>
        <w:t>] [</w:t>
      </w:r>
      <w:r>
        <w:rPr>
          <w:b/>
        </w:rPr>
        <w:t>Glazing</w:t>
      </w:r>
      <w:r>
        <w:rPr/>
        <w:t>], Quality-Q3.</w:t>
      </w:r>
    </w:p>
    <w:p>
      <w:pPr>
        <w:pStyle w:val="PR2"/>
        <w:numPr>
          <w:ilvl w:val="5"/>
          <w:numId w:val="1"/>
        </w:numPr>
        <w:spacing w:before="240" w:after="0"/>
        <w:rPr/>
      </w:pPr>
      <w:r>
        <w:rPr/>
        <w:t>Thickness: [</w:t>
      </w:r>
      <w:r>
        <w:rPr>
          <w:b/>
        </w:rPr>
        <w:t>3.0 mm</w:t>
      </w:r>
      <w:r>
        <w:rPr/>
        <w:t>] [</w:t>
      </w:r>
      <w:r>
        <w:rPr>
          <w:b/>
        </w:rPr>
        <w:t>4.0 mm</w:t>
      </w:r>
      <w:r>
        <w:rPr/>
        <w:t>] [</w:t>
      </w:r>
      <w:r>
        <w:rPr>
          <w:b/>
        </w:rPr>
        <w:t>5.0 mm</w:t>
      </w:r>
      <w:r>
        <w:rPr/>
        <w:t>] [</w:t>
      </w:r>
      <w:r>
        <w:rPr>
          <w:b/>
        </w:rPr>
        <w:t>6.0 mm</w:t>
      </w:r>
      <w:r>
        <w:rPr/>
        <w:t>].</w:t>
      </w:r>
    </w:p>
    <w:p>
      <w:pPr>
        <w:pStyle w:val="PR1"/>
        <w:numPr>
          <w:ilvl w:val="4"/>
          <w:numId w:val="1"/>
        </w:numPr>
        <w:rPr/>
      </w:pPr>
      <w:r>
        <w:rPr/>
        <w:t>Decorative Glass for Cabinet Doors: Provide decorative glass complying with Section 088113 "Decorative Glass Glazing."</w:t>
      </w:r>
    </w:p>
    <w:p>
      <w:pPr>
        <w:pStyle w:val="PR1"/>
        <w:numPr>
          <w:ilvl w:val="4"/>
          <w:numId w:val="1"/>
        </w:numPr>
        <w:rPr/>
      </w:pPr>
      <w:r>
        <w:rPr/>
        <w:t>Tempered Float Glass for Cabinet Shelves: ASTM C1048, Kind FT, Condition A, Type I, [</w:t>
      </w:r>
      <w:r>
        <w:rPr>
          <w:b/>
        </w:rPr>
        <w:t>Class 1 (clear)</w:t>
      </w:r>
      <w:r>
        <w:rPr/>
        <w:t>] [</w:t>
      </w:r>
      <w:r>
        <w:rPr>
          <w:b/>
        </w:rPr>
        <w:t>Class 2 or 3 (tinted)</w:t>
      </w:r>
      <w:r>
        <w:rPr/>
        <w:t>], Quality-Q3; with exposed edges seamed before tempering, 6 mm thick.</w:t>
      </w:r>
    </w:p>
    <w:p>
      <w:pPr>
        <w:pStyle w:val="PR2"/>
        <w:numPr>
          <w:ilvl w:val="5"/>
          <w:numId w:val="1"/>
        </w:numPr>
        <w:spacing w:before="240" w:after="0"/>
        <w:rPr/>
      </w:pPr>
      <w:r>
        <w:rPr/>
        <w:t>Tint Color: [</w:t>
      </w:r>
      <w:r>
        <w:rPr>
          <w:b/>
        </w:rPr>
        <w:t>Blue-green</w:t>
      </w:r>
      <w:r>
        <w:rPr/>
        <w:t>] [</w:t>
      </w:r>
      <w:r>
        <w:rPr>
          <w:b/>
        </w:rPr>
        <w:t>Bronze</w:t>
      </w:r>
      <w:r>
        <w:rPr/>
        <w:t>] [</w:t>
      </w:r>
      <w:r>
        <w:rPr>
          <w:b/>
        </w:rPr>
        <w:t>Green</w:t>
      </w:r>
      <w:r>
        <w:rPr/>
        <w:t>] [</w:t>
      </w:r>
      <w:r>
        <w:rPr>
          <w:b/>
        </w:rPr>
        <w:t>Gray</w:t>
      </w:r>
      <w:r>
        <w:rPr/>
        <w:t>] &lt;</w:t>
      </w:r>
      <w:r>
        <w:rPr>
          <w:b/>
        </w:rPr>
        <w:t>Insert color</w:t>
      </w:r>
      <w:r>
        <w:rPr/>
        <w:t>&gt;.</w:t>
      </w:r>
    </w:p>
    <w:p>
      <w:pPr>
        <w:pStyle w:val="PR1"/>
        <w:numPr>
          <w:ilvl w:val="4"/>
          <w:numId w:val="1"/>
        </w:numPr>
        <w:rPr/>
      </w:pPr>
      <w:r>
        <w:rPr/>
        <w:t>Grommets for Cable Passage: [</w:t>
      </w:r>
      <w:r>
        <w:rPr>
          <w:rStyle w:val="IP"/>
          <w:b/>
        </w:rPr>
        <w:t>1-1/4-inch</w:t>
      </w:r>
      <w:r>
        <w:rPr>
          <w:rStyle w:val="SI"/>
          <w:b/>
        </w:rPr>
        <w:t xml:space="preserve"> (32-mm)</w:t>
      </w:r>
      <w:r>
        <w:rPr/>
        <w:t>] [</w:t>
      </w:r>
      <w:r>
        <w:rPr>
          <w:rStyle w:val="IP"/>
          <w:b/>
        </w:rPr>
        <w:t>2-inch</w:t>
      </w:r>
      <w:r>
        <w:rPr>
          <w:rStyle w:val="SI"/>
          <w:b/>
        </w:rPr>
        <w:t xml:space="preserve"> (51-mm)</w:t>
      </w:r>
      <w:r>
        <w:rPr/>
        <w:t>] &lt;</w:t>
      </w:r>
      <w:r>
        <w:rPr>
          <w:b/>
        </w:rPr>
        <w:t>Insert dimension</w:t>
      </w:r>
      <w:r>
        <w:rPr/>
        <w:t>&gt; OD, molded-plastic grommets and matching plastic caps with slot for wire passage.</w:t>
      </w:r>
    </w:p>
    <w:p>
      <w:pPr>
        <w:pStyle w:val="PR2"/>
        <w:numPr>
          <w:ilvl w:val="5"/>
          <w:numId w:val="1"/>
        </w:numPr>
        <w:spacing w:before="240" w:after="0"/>
        <w:rPr/>
      </w:pPr>
      <w:r>
        <w:rPr/>
        <w:t>Color: [</w:t>
      </w:r>
      <w:r>
        <w:rPr>
          <w:b/>
        </w:rPr>
        <w:t>Brown</w:t>
      </w:r>
      <w:r>
        <w:rPr/>
        <w:t>] [</w:t>
      </w:r>
      <w:r>
        <w:rPr>
          <w:b/>
        </w:rPr>
        <w:t>Black</w:t>
      </w:r>
      <w:r>
        <w:rPr/>
        <w:t>] &lt;</w:t>
      </w:r>
      <w:r>
        <w:rPr>
          <w:b/>
        </w:rPr>
        <w:t>Insert color</w:t>
      </w:r>
      <w:r>
        <w:rPr/>
        <w:t>&gt;.</w:t>
      </w:r>
    </w:p>
    <w:p>
      <w:pPr>
        <w:pStyle w:val="PR1"/>
        <w:numPr>
          <w:ilvl w:val="4"/>
          <w:numId w:val="1"/>
        </w:numPr>
        <w:rPr/>
      </w:pPr>
      <w:r>
        <w:rPr/>
        <w:t>Exposed Hardware Finishes: For exposed hardware, provide finish that complies with ANSI/BHMA A156.18 for ANSI/BHMA finish number indicated.</w:t>
      </w:r>
    </w:p>
    <w:p>
      <w:pPr>
        <w:pStyle w:val="CMT"/>
        <w:rPr/>
      </w:pPr>
      <w:r>
        <w:rPr/>
        <w:t>Subparagraphs below are examples only. Revise to suit Project. If more than one finish is required, insert location of each here or indicate on Drawings. See the Evaluations.</w:t>
      </w:r>
    </w:p>
    <w:p>
      <w:pPr>
        <w:pStyle w:val="PR2"/>
        <w:numPr>
          <w:ilvl w:val="5"/>
          <w:numId w:val="1"/>
        </w:numPr>
        <w:spacing w:before="240" w:after="0"/>
        <w:rPr/>
      </w:pPr>
      <w:r>
        <w:rPr/>
        <w:t>Dark, Oxidized, Satin Bronze, Oil Rubbed: ANSI/BHMA 613 for bronze base; ANSI/BHMA 640 for steel base; match Architect's sample.</w:t>
      </w:r>
    </w:p>
    <w:p>
      <w:pPr>
        <w:pStyle w:val="PR2"/>
        <w:numPr>
          <w:ilvl w:val="5"/>
          <w:numId w:val="1"/>
        </w:numPr>
        <w:rPr/>
      </w:pPr>
      <w:r>
        <w:rPr/>
        <w:t>Bright Brass, Clear Coated: ANSI/BHMA 605 for brass base; ANSI/BHMA 632 for steel base.</w:t>
      </w:r>
    </w:p>
    <w:p>
      <w:pPr>
        <w:pStyle w:val="PR2"/>
        <w:numPr>
          <w:ilvl w:val="5"/>
          <w:numId w:val="1"/>
        </w:numPr>
        <w:rPr/>
      </w:pPr>
      <w:r>
        <w:rPr/>
        <w:t>Bright Brass, Vacuum Coated: ANSI/BHMA 723 for brass base; ANSI/BHMA 729 for zinc-coated-steel base.</w:t>
      </w:r>
    </w:p>
    <w:p>
      <w:pPr>
        <w:pStyle w:val="PR2"/>
        <w:numPr>
          <w:ilvl w:val="5"/>
          <w:numId w:val="1"/>
        </w:numPr>
        <w:rPr/>
      </w:pPr>
      <w:r>
        <w:rPr/>
        <w:t>Satin Brass, Blackened, Bright Relieved, Clear Coated: ANSI/BHMA 610 for brass base; ANSI/BHMA 636 for steel base.</w:t>
      </w:r>
    </w:p>
    <w:p>
      <w:pPr>
        <w:pStyle w:val="PR2"/>
        <w:numPr>
          <w:ilvl w:val="5"/>
          <w:numId w:val="1"/>
        </w:numPr>
        <w:rPr/>
      </w:pPr>
      <w:r>
        <w:rPr/>
        <w:t>Satin Chromium Plated: ANSI/BHMA 626 for brass or bronze base; ANSI/BHMA 652 for steel base.</w:t>
      </w:r>
    </w:p>
    <w:p>
      <w:pPr>
        <w:pStyle w:val="PR2"/>
        <w:numPr>
          <w:ilvl w:val="5"/>
          <w:numId w:val="1"/>
        </w:numPr>
        <w:rPr/>
      </w:pPr>
      <w:r>
        <w:rPr/>
        <w:t>Bright Chromium Plated: ANSI/BHMA 625 for brass or bronze base; ANSI/BHMA 651 for steel base.</w:t>
      </w:r>
    </w:p>
    <w:p>
      <w:pPr>
        <w:pStyle w:val="PR2"/>
        <w:numPr>
          <w:ilvl w:val="5"/>
          <w:numId w:val="1"/>
        </w:numPr>
        <w:rPr/>
      </w:pPr>
      <w:r>
        <w:rPr/>
        <w:t>Satin Stainless Steel: ANSI/BHMA 630.</w:t>
      </w:r>
    </w:p>
    <w:p>
      <w:pPr>
        <w:pStyle w:val="PR1"/>
        <w:numPr>
          <w:ilvl w:val="4"/>
          <w:numId w:val="1"/>
        </w:numPr>
        <w:rPr/>
      </w:pPr>
      <w:r>
        <w:rPr/>
        <w:t>For concealed hardware, provide manufacturer's standard finish that complies with product class requirements in ANSI/BHMA A156.9.</w:t>
      </w:r>
    </w:p>
    <w:p>
      <w:pPr>
        <w:pStyle w:val="ART"/>
        <w:numPr>
          <w:ilvl w:val="3"/>
          <w:numId w:val="1"/>
        </w:numPr>
        <w:ind w:hanging="0" w:left="0"/>
        <w:rPr/>
      </w:pPr>
      <w:r>
        <w:rPr/>
        <w:t>MISCELLANEOUS MATERIALS</w:t>
      </w:r>
    </w:p>
    <w:p>
      <w:pPr>
        <w:pStyle w:val="PR1"/>
        <w:numPr>
          <w:ilvl w:val="4"/>
          <w:numId w:val="1"/>
        </w:numPr>
        <w:rPr/>
      </w:pPr>
      <w:r>
        <w:rPr/>
        <w:t>Furring, Blocking, Shims, and Hanging Strips: [</w:t>
      </w:r>
      <w:r>
        <w:rPr>
          <w:b/>
        </w:rPr>
        <w:t>Softwood or hardwood lumber</w:t>
      </w:r>
      <w:r>
        <w:rPr/>
        <w:t>] [</w:t>
      </w:r>
      <w:r>
        <w:rPr>
          <w:b/>
        </w:rPr>
        <w:t>Fire-retardant-treated softwood lumber</w:t>
      </w:r>
      <w:r>
        <w:rPr/>
        <w:t>], kiln-dried to less than 15 percent moisture content.</w:t>
      </w:r>
    </w:p>
    <w:p>
      <w:pPr>
        <w:pStyle w:val="PR1"/>
        <w:numPr>
          <w:ilvl w:val="4"/>
          <w:numId w:val="1"/>
        </w:numPr>
        <w:rPr/>
      </w:pPr>
      <w:r>
        <w:rPr/>
        <w:t>Anchors: Select material, type, size, and finish required for each substrate for secure anchorage. Provide metal expansion sleeves or expansion bolts for post-installed anchors. Use nonferrous-metal or hot-dip galvanized anchors and inserts at inside face of exterior walls and at floors.</w:t>
      </w:r>
    </w:p>
    <w:p>
      <w:pPr>
        <w:pStyle w:val="PR1"/>
        <w:numPr>
          <w:ilvl w:val="4"/>
          <w:numId w:val="1"/>
        </w:numPr>
        <w:rPr/>
      </w:pPr>
      <w:hyperlink r:id="rId17">
        <w:r>
          <w:rPr>
            <w:rStyle w:val="Hyperlink"/>
          </w:rPr>
          <w:t>&lt;Double click to insert sustainable design text for adhesives.&gt;</w:t>
        </w:r>
      </w:hyperlink>
    </w:p>
    <w:p>
      <w:pPr>
        <w:pStyle w:val="CMT"/>
        <w:rPr/>
      </w:pPr>
      <w:r>
        <w:rPr/>
        <w:t>Retain first option in "Adhesive for Bonding Plastic Laminate" Paragraph below for countertops with sinks.</w:t>
      </w:r>
    </w:p>
    <w:p>
      <w:pPr>
        <w:pStyle w:val="PR1"/>
        <w:numPr>
          <w:ilvl w:val="4"/>
          <w:numId w:val="1"/>
        </w:numPr>
        <w:rPr/>
      </w:pPr>
      <w:r>
        <w:rPr/>
        <w:t>Adhesive for Bonding Plastic Laminate: [</w:t>
      </w:r>
      <w:r>
        <w:rPr>
          <w:b/>
        </w:rPr>
        <w:t>Type I, waterproof type</w:t>
      </w:r>
      <w:r>
        <w:rPr/>
        <w:t>] [</w:t>
      </w:r>
      <w:r>
        <w:rPr>
          <w:b/>
        </w:rPr>
        <w:t>Type II water-resistant type</w:t>
      </w:r>
      <w:r>
        <w:rPr/>
        <w:t>] as selected by fabricator to comply with requirements.</w:t>
      </w:r>
    </w:p>
    <w:p>
      <w:pPr>
        <w:pStyle w:val="CMT"/>
        <w:rPr/>
      </w:pPr>
      <w:r>
        <w:rPr/>
        <w:t>Retain "Adhesive for Bonding Edges" Subparagraph below unless improved chemical, fire, or temperature resistance is required.</w:t>
      </w:r>
    </w:p>
    <w:p>
      <w:pPr>
        <w:pStyle w:val="PR2"/>
        <w:numPr>
          <w:ilvl w:val="5"/>
          <w:numId w:val="1"/>
        </w:numPr>
        <w:spacing w:before="240" w:after="0"/>
        <w:rPr/>
      </w:pPr>
      <w:r>
        <w:rPr/>
        <w:t>Adhesive for Bonding Edges: Hot-melt adhesive[</w:t>
      </w:r>
      <w:r>
        <w:rPr>
          <w:b/>
        </w:rPr>
        <w:t> or adhesive specified above for faces</w:t>
      </w:r>
      <w:r>
        <w:rPr/>
        <w:t>].</w:t>
      </w:r>
    </w:p>
    <w:p>
      <w:pPr>
        <w:pStyle w:val="ART"/>
        <w:numPr>
          <w:ilvl w:val="3"/>
          <w:numId w:val="1"/>
        </w:numPr>
        <w:ind w:hanging="0" w:left="0"/>
        <w:rPr/>
      </w:pPr>
      <w:r>
        <w:rPr/>
        <w:t>FABRICATION</w:t>
      </w:r>
    </w:p>
    <w:p>
      <w:pPr>
        <w:pStyle w:val="PR1"/>
        <w:numPr>
          <w:ilvl w:val="4"/>
          <w:numId w:val="1"/>
        </w:numPr>
        <w:rPr/>
      </w:pPr>
      <w:r>
        <w:rPr/>
        <w:t>Fabricate architectural cabinets to dimensions, profiles, and details indicated.</w:t>
      </w:r>
    </w:p>
    <w:p>
      <w:pPr>
        <w:pStyle w:val="PR1"/>
        <w:numPr>
          <w:ilvl w:val="4"/>
          <w:numId w:val="1"/>
        </w:numPr>
        <w:rPr/>
      </w:pPr>
      <w:r>
        <w:rPr/>
        <w:t>Complete fabrication, including assembly and hardware application,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if Architect will examine work in woodwork shop before it is shipped to Project site.</w:t>
      </w:r>
    </w:p>
    <w:p>
      <w:pPr>
        <w:pStyle w:val="PR2"/>
        <w:numPr>
          <w:ilvl w:val="5"/>
          <w:numId w:val="1"/>
        </w:numPr>
        <w:spacing w:before="240" w:after="0"/>
        <w:rPr/>
      </w:pPr>
      <w:r>
        <w:rPr/>
        <w:t>Notify Architect seven days in advance of the dates and times architectural cabinet fabrication will be complete.</w:t>
      </w:r>
    </w:p>
    <w:p>
      <w:pPr>
        <w:pStyle w:val="CMT"/>
        <w:rPr/>
      </w:pPr>
      <w:r>
        <w:rPr/>
        <w:t>Retain subparagraph below for high-quality and large or complex work.</w:t>
      </w:r>
    </w:p>
    <w:p>
      <w:pPr>
        <w:pStyle w:val="PR2"/>
        <w:numPr>
          <w:ilvl w:val="5"/>
          <w:numId w:val="1"/>
        </w:numPr>
        <w:rPr/>
      </w:pPr>
      <w:r>
        <w:rPr/>
        <w:t>Trial fit assemblies at manufacturer's shop that cannot be shipped completely assembled. Install dowels, screws, bolted connectors, and other fastening devices that can be removed after trial fitting. Verify that various parts fit as intended and check measurements of assemblies against field measurements before disassembling for shipment.</w:t>
      </w:r>
    </w:p>
    <w:p>
      <w:pPr>
        <w:pStyle w:val="PR1"/>
        <w:numPr>
          <w:ilvl w:val="4"/>
          <w:numId w:val="1"/>
        </w:numPr>
        <w:rPr/>
      </w:pPr>
      <w:r>
        <w:rPr/>
        <w:t>Shop-cut openings to maximum extent possible to receive hardware, appliances, electrical work, and similar items. Locate openings accurately and use templates or roughing-in diagrams to produce accurately sized and shaped openings. Sand edges of cutouts to remove splinters and burrs.</w:t>
      </w:r>
    </w:p>
    <w:p>
      <w:pPr>
        <w:pStyle w:val="PR1"/>
        <w:numPr>
          <w:ilvl w:val="4"/>
          <w:numId w:val="1"/>
        </w:numPr>
        <w:rPr/>
      </w:pPr>
      <w:r>
        <w:rPr/>
        <w:t>Install glass to comply with applicable requirements in Section 088000 "Glazing" and in GANA's "Glazing Manual."</w:t>
      </w:r>
    </w:p>
    <w:p>
      <w:pPr>
        <w:pStyle w:val="PR2"/>
        <w:numPr>
          <w:ilvl w:val="5"/>
          <w:numId w:val="1"/>
        </w:numPr>
        <w:spacing w:before="240" w:after="0"/>
        <w:rPr/>
      </w:pPr>
      <w:r>
        <w:rPr/>
        <w:t>For glass in frames, secure glass with removable stops.</w:t>
      </w:r>
    </w:p>
    <w:p>
      <w:pPr>
        <w:pStyle w:val="PR2"/>
        <w:numPr>
          <w:ilvl w:val="5"/>
          <w:numId w:val="1"/>
        </w:numPr>
        <w:rPr/>
      </w:pPr>
      <w:r>
        <w:rPr/>
        <w:t>For exposed glass edges, polish and grind smooth.</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cabinets to humidity conditions in installation areas for not less than 72 hours.</w:t>
      </w:r>
    </w:p>
    <w:p>
      <w:pPr>
        <w:pStyle w:val="ART"/>
        <w:numPr>
          <w:ilvl w:val="3"/>
          <w:numId w:val="1"/>
        </w:numPr>
        <w:ind w:hanging="0" w:left="0"/>
        <w:rPr/>
      </w:pPr>
      <w:r>
        <w:rPr/>
        <w:t>INSTALLATION</w:t>
      </w:r>
    </w:p>
    <w:p>
      <w:pPr>
        <w:pStyle w:val="CMT"/>
        <w:rPr/>
      </w:pPr>
      <w:r>
        <w:rPr/>
        <w:t>Revise "Architectural Woodwork Standards Grade" Paragraph below if installation grade is different from fabrication grade.</w:t>
      </w:r>
    </w:p>
    <w:p>
      <w:pPr>
        <w:pStyle w:val="PR1"/>
        <w:numPr>
          <w:ilvl w:val="4"/>
          <w:numId w:val="1"/>
        </w:numPr>
        <w:rPr/>
      </w:pPr>
      <w:r>
        <w:rPr/>
        <w:t>Architectural Woodwork Standards Grade: Install cabinets to comply with quality standard grade of item to be installed.</w:t>
      </w:r>
    </w:p>
    <w:p>
      <w:pPr>
        <w:pStyle w:val="PR1"/>
        <w:numPr>
          <w:ilvl w:val="4"/>
          <w:numId w:val="1"/>
        </w:numPr>
        <w:rPr/>
      </w:pPr>
      <w:r>
        <w:rPr/>
        <w:t>Assemble cabinets and complete fabrication at Project site to extent that it was not completed in the shop.</w:t>
      </w:r>
    </w:p>
    <w:p>
      <w:pPr>
        <w:pStyle w:val="PR1"/>
        <w:numPr>
          <w:ilvl w:val="4"/>
          <w:numId w:val="1"/>
        </w:numPr>
        <w:rPr/>
      </w:pPr>
      <w:r>
        <w:rPr/>
        <w:t>Anchor cabinets to anchors or blocking built in or directly attached to substrates. Secure with wafer-head cabinet installation screws.</w:t>
      </w:r>
    </w:p>
    <w:p>
      <w:pPr>
        <w:pStyle w:val="PR1"/>
        <w:numPr>
          <w:ilvl w:val="4"/>
          <w:numId w:val="1"/>
        </w:numPr>
        <w:rPr/>
      </w:pPr>
      <w:r>
        <w:rPr/>
        <w:t xml:space="preserve">Install cabinets level, plumb, and true in line to a tolerance of </w:t>
      </w:r>
      <w:r>
        <w:rPr>
          <w:rStyle w:val="IP"/>
        </w:rPr>
        <w:t>1/8 inch in 96 inches</w:t>
      </w:r>
      <w:r>
        <w:rPr>
          <w:rStyle w:val="SI"/>
        </w:rPr>
        <w:t xml:space="preserve"> (3 mm in 2400 mm)</w:t>
      </w:r>
      <w:r>
        <w:rPr/>
        <w:t xml:space="preserve"> using concealed shims.</w:t>
      </w:r>
    </w:p>
    <w:p>
      <w:pPr>
        <w:pStyle w:val="PR2"/>
        <w:numPr>
          <w:ilvl w:val="5"/>
          <w:numId w:val="1"/>
        </w:numPr>
        <w:spacing w:before="240" w:after="0"/>
        <w:rPr/>
      </w:pPr>
      <w:r>
        <w:rPr/>
        <w:t>Scribe and cut cabinets to fit adjoining work, refinish cut surfaces, and repair damaged finish at cuts.</w:t>
      </w:r>
    </w:p>
    <w:p>
      <w:pPr>
        <w:pStyle w:val="PR2"/>
        <w:numPr>
          <w:ilvl w:val="5"/>
          <w:numId w:val="1"/>
        </w:numPr>
        <w:rPr/>
      </w:pPr>
      <w:r>
        <w:rPr/>
        <w:t>Install cabinets without distortion so doors and drawers fit openings and are accurately aligned. Adjust hardware to center doors and drawers in openings and to provide unencumbered operation. Complete installation of hardware and accessory items as indicated.</w:t>
      </w:r>
    </w:p>
    <w:p>
      <w:pPr>
        <w:pStyle w:val="CMT"/>
        <w:rPr/>
      </w:pPr>
      <w:r>
        <w:rPr/>
        <w:t>Revise requirements in subparagraph below as necessary for seismic restraint of cabinets. Delete if hanging cleats are used and are indicated on Drawings.</w:t>
      </w:r>
    </w:p>
    <w:p>
      <w:pPr>
        <w:pStyle w:val="PR2"/>
        <w:numPr>
          <w:ilvl w:val="5"/>
          <w:numId w:val="1"/>
        </w:numPr>
        <w:rPr/>
      </w:pPr>
      <w:r>
        <w:rPr/>
        <w:t xml:space="preserve">Fasten wall cabinets through back, near top and bottom, and at ends not more than </w:t>
      </w:r>
      <w:r>
        <w:rPr>
          <w:rStyle w:val="IP"/>
        </w:rPr>
        <w:t>16 inches</w:t>
      </w:r>
      <w:r>
        <w:rPr>
          <w:rStyle w:val="SI"/>
        </w:rPr>
        <w:t xml:space="preserve"> (400 mm)</w:t>
      </w:r>
      <w:r>
        <w:rPr/>
        <w:t xml:space="preserve"> o.c. with [</w:t>
      </w:r>
      <w:r>
        <w:rPr>
          <w:b/>
        </w:rPr>
        <w:t xml:space="preserve">No. 10 wafer-head screws sized for not less than </w:t>
      </w:r>
      <w:r>
        <w:rPr>
          <w:rStyle w:val="IP"/>
          <w:b/>
        </w:rPr>
        <w:t>1-1/2-inch</w:t>
      </w:r>
      <w:r>
        <w:rPr>
          <w:rStyle w:val="SI"/>
          <w:b/>
        </w:rPr>
        <w:t xml:space="preserve"> (38-mm)</w:t>
      </w:r>
      <w:r>
        <w:rPr>
          <w:b/>
        </w:rPr>
        <w:t xml:space="preserve"> penetration into wood framing, blocking, or hanging strips</w:t>
      </w:r>
      <w:r>
        <w:rPr/>
        <w:t>] [</w:t>
      </w:r>
      <w:r>
        <w:rPr>
          <w:b/>
        </w:rPr>
        <w:t>No. 10 wafer-head sheet metal screws through metal backing or metal framing behind wall finish</w:t>
      </w:r>
      <w:r>
        <w:rPr/>
        <w:t>] [</w:t>
      </w:r>
      <w:r>
        <w:rPr>
          <w:b/>
        </w:rPr>
        <w:t>toggle bolts through metal backing or metal framing behind wall finish</w:t>
      </w:r>
      <w:r>
        <w:rPr/>
        <w:t>].</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the Architect has the right to request an inspection at any time during the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is to prepare and submit report of inspection.</w:t>
      </w:r>
    </w:p>
    <w:p>
      <w:pPr>
        <w:pStyle w:val="ART"/>
        <w:numPr>
          <w:ilvl w:val="3"/>
          <w:numId w:val="1"/>
        </w:numPr>
        <w:ind w:hanging="0" w:left="0"/>
        <w:rPr/>
      </w:pPr>
      <w:r>
        <w:rPr/>
        <w:t>ADJUSTING AND CLEANING</w:t>
      </w:r>
    </w:p>
    <w:p>
      <w:pPr>
        <w:pStyle w:val="PR1"/>
        <w:numPr>
          <w:ilvl w:val="4"/>
          <w:numId w:val="1"/>
        </w:numPr>
        <w:rPr/>
      </w:pPr>
      <w:r>
        <w:rPr/>
        <w:t>Repair damaged and defective cabinets, where possible, to eliminate functional and visual defects. Where not possible to repair, replace architectural cabinets. Adjust joinery for uniform appearance.</w:t>
      </w:r>
    </w:p>
    <w:p>
      <w:pPr>
        <w:pStyle w:val="PR1"/>
        <w:numPr>
          <w:ilvl w:val="4"/>
          <w:numId w:val="1"/>
        </w:numPr>
        <w:rPr/>
      </w:pPr>
      <w:r>
        <w:rPr/>
        <w:t>Clean, lubricate, and adjust hardware.</w:t>
      </w:r>
    </w:p>
    <w:p>
      <w:pPr>
        <w:pStyle w:val="PR1"/>
        <w:numPr>
          <w:ilvl w:val="4"/>
          <w:numId w:val="1"/>
        </w:numPr>
        <w:rPr/>
      </w:pPr>
      <w:r>
        <w:rPr/>
        <w:t>Clean cabinets on exposed and semiexposed surfaces.</w:t>
      </w:r>
    </w:p>
    <w:p>
      <w:pPr>
        <w:pStyle w:val="EOS"/>
        <w:rPr/>
      </w:pPr>
      <w:r>
        <w:rPr/>
        <w:t>END OF SECTION 064116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PLASTIC-LAMINATE-CLAD ARCHITECTURAL CABINETS</w:t>
          </w:r>
        </w:p>
      </w:tc>
      <w:tc>
        <w:tcPr>
          <w:tcW w:w="1872" w:type="dxa"/>
          <w:tcBorders/>
        </w:tcPr>
        <w:p>
          <w:pPr>
            <w:pStyle w:val="RJUST"/>
            <w:rPr/>
          </w:pPr>
          <w:r>
            <w:rPr>
              <w:rStyle w:val="NUM"/>
            </w:rPr>
            <w:t>064116</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64116"/>
    <w:docVar w:name="MF95" w:val="06412"/>
    <w:docVar w:name="MFOrigin" w:val="MF04"/>
    <w:docVar w:name="SectionID" w:val="1544"/>
    <w:docVar w:name="SpecType" w:val="MasterSpec"/>
    <w:docVar w:name="Version" w:val="164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116&amp;ver=03-01-22&amp;format=FL&amp;sid=16478&amp;utm_source=MasterSpec&amp;utm_medium=Word" TargetMode="External"/><Relationship Id="rId3" Type="http://schemas.openxmlformats.org/officeDocument/2006/relationships/hyperlink" Target="http://www.productmasterspec.com/construction_specifications?mf04=0641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8" TargetMode="External"/><Relationship Id="rId8" Type="http://schemas.openxmlformats.org/officeDocument/2006/relationships/hyperlink" Target="http://www.arcomnet.com/sustainable_design.aspx?topic=17" TargetMode="External"/><Relationship Id="rId9" Type="http://schemas.openxmlformats.org/officeDocument/2006/relationships/hyperlink" Target="http://www.arcomnet.com/sustainable_design.aspx?topic=34" TargetMode="External"/><Relationship Id="rId10" Type="http://schemas.openxmlformats.org/officeDocument/2006/relationships/hyperlink" Target="http://www.arcomnet.com/sustainable_design.aspx?topic=133" TargetMode="External"/><Relationship Id="rId11" Type="http://schemas.openxmlformats.org/officeDocument/2006/relationships/hyperlink" Target="http://www.specagent.com/LookUp/?ulid=5711&amp;mf=&amp;src=wd" TargetMode="External"/><Relationship Id="rId12" Type="http://schemas.openxmlformats.org/officeDocument/2006/relationships/hyperlink" Target="http://www.arcomnet.com/sustainable_design.aspx?topic=149" TargetMode="External"/><Relationship Id="rId13" Type="http://schemas.openxmlformats.org/officeDocument/2006/relationships/hyperlink" Target="http://www.arcomnet.com/sustainable_design.aspx?topic=106" TargetMode="External"/><Relationship Id="rId14" Type="http://schemas.openxmlformats.org/officeDocument/2006/relationships/hyperlink" Target="http://www.specagent.com/LookUp/?ulid=5733&amp;mf=&amp;src=wd" TargetMode="External"/><Relationship Id="rId15" Type="http://schemas.openxmlformats.org/officeDocument/2006/relationships/hyperlink" Target="http://www.specagent.com/LookUp/?ulid=5734&amp;mf=&amp;src=wd" TargetMode="External"/><Relationship Id="rId16" Type="http://schemas.openxmlformats.org/officeDocument/2006/relationships/hyperlink" Target="http://www.specagent.com/LookUp/?ulid=12833&amp;mf=&amp;src=wd" TargetMode="External"/><Relationship Id="rId17" Type="http://schemas.openxmlformats.org/officeDocument/2006/relationships/hyperlink" Target="http://www.arcomnet.com/sustainable_design.aspx?topic=64"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2022-09-26T01:46:00Z</dcterms:created>
  <dc:creator>Deltek, Inc.</dc:creator>
  <dc:description/>
  <cp:keywords>BAS-12345-MS80</cp:keywords>
  <dc:language>zh-CN</dc:language>
  <cp:lastModifiedBy>Janice Nacional</cp:lastModifiedBy>
  <dcterms:modified xsi:type="dcterms:W3CDTF">2022-09-26T01:46:00Z</dcterms:modified>
  <cp:revision>2</cp:revision>
  <dc:subject>PLASTIC-LAMINATE-CLAD ARCHITECTURAL CABINETS</dc:subject>
  <dc:title>SECTION 064116 - PLASTIC-LAMINATE-CLAD ARCHITECTURAL CABINETS</dc:title>
</cp:coreProperties>
</file>