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064219</w:t>
      </w:r>
      <w:r>
        <w:rPr/>
        <w:t xml:space="preserve"> - </w:t>
      </w:r>
      <w:r>
        <w:rPr>
          <w:rStyle w:val="NAM"/>
        </w:rPr>
        <w:t>PLASTIC-LAMINATE-FACED WOOD PANELING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4.1,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(hereafter, AWS)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Plastic-laminate-faced wood paneling.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057000 "Decorative Metal" for metal reveals at plastic-laminate-faced wood paneling.</w:t>
      </w:r>
    </w:p>
    <w:p>
      <w:pPr>
        <w:pStyle w:val="PR2"/>
        <w:numPr>
          <w:ilvl w:val="5"/>
          <w:numId w:val="1"/>
        </w:numPr>
        <w:rPr/>
      </w:pPr>
      <w:r>
        <w:rPr/>
        <w:t>Section 061000 "Rough Carpentry" for wood furring, blocking, shims, and hanging strips required for installing paneling that is concealed within other construction before paneling installation.</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ensure that paneling can be installed as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Plastic-laminate-faced wood paneling.</w:t>
      </w:r>
    </w:p>
    <w:p>
      <w:pPr>
        <w:pStyle w:val="PR1"/>
        <w:numPr>
          <w:ilvl w:val="4"/>
          <w:numId w:val="1"/>
        </w:numPr>
        <w:rPr/>
      </w:pPr>
      <w:r>
        <w:rPr/>
        <w:t>Product Data Submittals: For each product.</w:t>
      </w:r>
    </w:p>
    <w:p>
      <w:pPr>
        <w:pStyle w:val="CMT"/>
        <w:rPr/>
      </w:pPr>
      <w:r>
        <w:rPr/>
        <w:t>Retain subparagraph below for fire-retardant-treated materials.</w:t>
      </w:r>
    </w:p>
    <w:p>
      <w:pPr>
        <w:pStyle w:val="PR2"/>
        <w:numPr>
          <w:ilvl w:val="5"/>
          <w:numId w:val="1"/>
        </w:numPr>
        <w:spacing w:before="240" w:after="0"/>
        <w:rPr/>
      </w:pPr>
      <w:r>
        <w:rPr/>
        <w:t>Include data for fire-retardant treatment from chemical-treatment manufacturer and certification by treating plant that treated materials comply with requirements.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composite wood.&gt;</w:t>
        </w:r>
      </w:hyperlink>
    </w:p>
    <w:p>
      <w:pPr>
        <w:pStyle w:val="PR2"/>
        <w:numPr>
          <w:ilvl w:val="5"/>
          <w:numId w:val="1"/>
        </w:numPr>
        <w:rPr/>
      </w:pPr>
      <w:hyperlink r:id="rId8">
        <w:r>
          <w:rPr>
            <w:rStyle w:val="Hyperlink"/>
          </w:rPr>
          <w:t>&lt;Double click to insert sustainable design text for installation adhesives.&gt;</w:t>
        </w:r>
      </w:hyperlink>
    </w:p>
    <w:p>
      <w:pPr>
        <w:pStyle w:val="PR1"/>
        <w:numPr>
          <w:ilvl w:val="4"/>
          <w:numId w:val="1"/>
        </w:numPr>
        <w:rPr/>
      </w:pPr>
      <w:r>
        <w:rPr/>
        <w:t>Shop Drawings: For plastic-laminate-faced wood paneling.</w:t>
      </w:r>
    </w:p>
    <w:p>
      <w:pPr>
        <w:pStyle w:val="PR2"/>
        <w:numPr>
          <w:ilvl w:val="5"/>
          <w:numId w:val="1"/>
        </w:numPr>
        <w:spacing w:before="240" w:after="0"/>
        <w:rPr/>
      </w:pPr>
      <w:r>
        <w:rPr/>
        <w:t>Include plans, elevations, sections, and attachment details.</w:t>
      </w:r>
    </w:p>
    <w:p>
      <w:pPr>
        <w:pStyle w:val="CMT"/>
        <w:rPr/>
      </w:pPr>
      <w:r>
        <w:rPr/>
        <w:t>Retain first subparagraph below for ornate or complex work.</w:t>
      </w:r>
    </w:p>
    <w:p>
      <w:pPr>
        <w:pStyle w:val="PR2"/>
        <w:numPr>
          <w:ilvl w:val="5"/>
          <w:numId w:val="1"/>
        </w:numPr>
        <w:rPr/>
      </w:pPr>
      <w:r>
        <w:rPr/>
        <w:t>Show details full size.</w:t>
      </w:r>
    </w:p>
    <w:p>
      <w:pPr>
        <w:pStyle w:val="PR2"/>
        <w:numPr>
          <w:ilvl w:val="5"/>
          <w:numId w:val="1"/>
        </w:numPr>
        <w:rPr/>
      </w:pPr>
      <w:r>
        <w:rPr/>
        <w:t>Show locations and sizes of furring and blocking, including concealed blocking specified in other Sections.</w:t>
      </w:r>
    </w:p>
    <w:p>
      <w:pPr>
        <w:pStyle w:val="CMT"/>
        <w:rPr/>
      </w:pPr>
      <w:r>
        <w:rPr/>
        <w:t>Retain subparagraph below and applicable option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in manufacturer's or fabricator's standard size.</w:t>
      </w:r>
    </w:p>
    <w:p>
      <w:pPr>
        <w:pStyle w:val="PR1"/>
        <w:numPr>
          <w:ilvl w:val="4"/>
          <w:numId w:val="1"/>
        </w:numPr>
        <w:rPr/>
      </w:pPr>
      <w:r>
        <w:rPr/>
        <w:t>Samples for Initial Selection: For each type of plastic laminate.</w:t>
      </w:r>
    </w:p>
    <w:p>
      <w:pPr>
        <w:pStyle w:val="PR1"/>
        <w:numPr>
          <w:ilvl w:val="4"/>
          <w:numId w:val="1"/>
        </w:numPr>
        <w:rPr/>
      </w:pPr>
      <w:r>
        <w:rPr/>
        <w:t>Samples for Verification: For each type of exposed laminate,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w:t>
      </w:r>
    </w:p>
    <w:p>
      <w:pPr>
        <w:pStyle w:val="PR2"/>
        <w:numPr>
          <w:ilvl w:val="5"/>
          <w:numId w:val="1"/>
        </w:numPr>
        <w:spacing w:before="240" w:after="0"/>
        <w:rPr/>
      </w:pPr>
      <w:r>
        <w:rPr/>
        <w:t>Provide one Sample applied to core material[</w:t>
      </w:r>
      <w:r>
        <w:rPr>
          <w:b/>
        </w:rPr>
        <w:t> and with specified edge material applied to one edge</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w:t>
      </w:r>
    </w:p>
    <w:p>
      <w:pPr>
        <w:pStyle w:val="PR1"/>
        <w:numPr>
          <w:ilvl w:val="4"/>
          <w:numId w:val="1"/>
        </w:numPr>
        <w:rPr/>
      </w:pPr>
      <w:r>
        <w:rPr/>
        <w:t>Quality Standard Compliance Certificates: [</w:t>
      </w:r>
      <w:r>
        <w:rPr>
          <w:b/>
        </w:rPr>
        <w:t>AWI Quality Certification Program</w:t>
      </w:r>
      <w:r>
        <w:rPr/>
        <w:t>] [</w:t>
      </w:r>
      <w:r>
        <w:rPr>
          <w:b/>
        </w:rPr>
        <w:t>WI Certified Compliance Program</w:t>
      </w:r>
      <w:r>
        <w:rPr/>
        <w:t>].</w:t>
      </w:r>
    </w:p>
    <w:p>
      <w:pPr>
        <w:pStyle w:val="CMT"/>
        <w:rPr/>
      </w:pPr>
      <w:r>
        <w:rPr/>
        <w:t>Retain "Evaluation Reports" Paragraph below for fire-retardant-treated materials.</w:t>
      </w:r>
    </w:p>
    <w:p>
      <w:pPr>
        <w:pStyle w:val="PR1"/>
        <w:numPr>
          <w:ilvl w:val="4"/>
          <w:numId w:val="1"/>
        </w:numPr>
        <w:rPr/>
      </w:pPr>
      <w:r>
        <w:rPr/>
        <w:t>Evaluation Reports: For fire-retardant-treated materials, from ICC-ES.</w:t>
      </w:r>
    </w:p>
    <w:p>
      <w:pPr>
        <w:pStyle w:val="ART"/>
        <w:numPr>
          <w:ilvl w:val="3"/>
          <w:numId w:val="1"/>
        </w:numPr>
        <w:ind w:hanging="0" w:left="0"/>
        <w:rPr/>
      </w:pPr>
      <w:r>
        <w:rPr/>
        <w:t>QUALITY ASSURANCE</w:t>
      </w:r>
    </w:p>
    <w:p>
      <w:pPr>
        <w:pStyle w:val="PR1"/>
        <w:numPr>
          <w:ilvl w:val="4"/>
          <w:numId w:val="1"/>
        </w:numPr>
        <w:rPr/>
      </w:pPr>
      <w:r>
        <w:rPr/>
        <w:t>Fabricator Qualifications: Shop that employs skilled workers who custom-fabricate products similar to those required for this Project and whose products have a record of successful in-service performance.</w:t>
      </w:r>
    </w:p>
    <w:p>
      <w:pPr>
        <w:pStyle w:val="CMT"/>
        <w:rPr/>
      </w:pPr>
      <w:r>
        <w:rPr/>
        <w:t>Retain "Shop Certification" Subparagraph below if AWI quality certification or WI compliance certification is required. Both AWI and WI will inspect work and provide certification for work that passes inspection if fabricator is not certified/licensed.</w:t>
      </w:r>
    </w:p>
    <w:p>
      <w:pPr>
        <w:pStyle w:val="PR2"/>
        <w:numPr>
          <w:ilvl w:val="5"/>
          <w:numId w:val="1"/>
        </w:numPr>
        <w:spacing w:before="240" w:after="0"/>
        <w:rPr/>
      </w:pPr>
      <w:r>
        <w:rPr/>
        <w:t>Shop Certification: [</w:t>
      </w:r>
      <w:r>
        <w:rPr>
          <w:b/>
        </w:rPr>
        <w:t>AWI's Quality Certification Program accredited participant</w:t>
      </w:r>
      <w:r>
        <w:rPr/>
        <w:t>] [</w:t>
      </w:r>
      <w:r>
        <w:rPr>
          <w:b/>
        </w:rPr>
        <w:t>WI's Certified Compliance Program licensee</w:t>
      </w:r>
      <w:r>
        <w:rPr/>
        <w:t>].</w:t>
      </w:r>
    </w:p>
    <w:p>
      <w:pPr>
        <w:pStyle w:val="CMT"/>
        <w:rPr/>
      </w:pPr>
      <w:r>
        <w:rPr/>
        <w:t>Retain "Installer Qualifications" Paragraph below if required. If AWI Quality Certification Program labels or certificates are required for installation, Installer must be a certified participant. If paneling must be FSC certified, fabricator must install paneling or be FSC certified for chain of custody.</w:t>
      </w:r>
    </w:p>
    <w:p>
      <w:pPr>
        <w:pStyle w:val="PR1"/>
        <w:numPr>
          <w:ilvl w:val="4"/>
          <w:numId w:val="1"/>
        </w:numPr>
        <w:rPr/>
      </w:pPr>
      <w:r>
        <w:rPr/>
        <w:t>Installer Qualifications: [</w:t>
      </w:r>
      <w:r>
        <w:rPr>
          <w:b/>
        </w:rPr>
        <w:t>Fabricator of products</w:t>
      </w:r>
      <w:r>
        <w:rPr/>
        <w:t>] [</w:t>
      </w:r>
      <w:r>
        <w:rPr>
          <w:b/>
        </w:rPr>
        <w:t>AWI's Quality Certification Program accredited participant</w:t>
      </w:r>
      <w:r>
        <w:rPr/>
        <w:t>] [</w:t>
      </w:r>
      <w:r>
        <w:rPr>
          <w:b/>
        </w:rPr>
        <w:t>WI's Certified Compliance Program licensee</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w:t>
      </w:r>
      <w:r>
        <w:rPr>
          <w:b/>
        </w:rPr>
        <w:t>typical paneling as indicated on Drawings</w:t>
      </w:r>
      <w:r>
        <w:rPr/>
        <w:t>] &lt;</w:t>
      </w:r>
      <w:r>
        <w:rPr>
          <w:b/>
        </w:rPr>
        <w:t>Insert description</w:t>
      </w:r>
      <w:r>
        <w:rPr/>
        <w:t>&gt;.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deliver paneling until painting and similar operations that might damage paneling have been completed in installation areas. Store paneling in installation areas or in areas where environmental conditions comply with requirements specified in "Field Conditions" Article.</w:t>
      </w:r>
    </w:p>
    <w:p>
      <w:pPr>
        <w:pStyle w:val="ART"/>
        <w:numPr>
          <w:ilvl w:val="3"/>
          <w:numId w:val="1"/>
        </w:numPr>
        <w:ind w:hanging="0" w:left="0"/>
        <w:rPr/>
      </w:pPr>
      <w:r>
        <w:rPr/>
        <w:t>FIELD CONDITIONS</w:t>
      </w:r>
    </w:p>
    <w:p>
      <w:pPr>
        <w:pStyle w:val="CMT"/>
        <w:rPr/>
      </w:pPr>
      <w:r>
        <w:rPr/>
        <w:t>Retain "Environmental Limitations without Humidity Control" Paragraph below if humidity will not be controlled after building is occupied.</w:t>
      </w:r>
    </w:p>
    <w:p>
      <w:pPr>
        <w:pStyle w:val="PR1"/>
        <w:numPr>
          <w:ilvl w:val="4"/>
          <w:numId w:val="1"/>
        </w:numPr>
        <w:rPr/>
      </w:pPr>
      <w:r>
        <w:rPr/>
        <w:t>Environmental Limitations without Humidity Control: Do not deliver or install paneling until building is enclosed, wet-work is complete, and HVAC system is operating and will maintain temperature and relative humidity at levels planned for building occupants during the remainder of the construction period.</w:t>
      </w:r>
    </w:p>
    <w:p>
      <w:pPr>
        <w:pStyle w:val="CMT"/>
        <w:rPr/>
      </w:pPr>
      <w:r>
        <w:rPr/>
        <w:t>Retain "Environmental Limitations with Humidity Control" Paragraph below if humidity will be controlled after building is occupied and retain one of three options or insert another range based on local climatological data. Three ranges given are for painted or finished woodwork. First applies to Ontario, Quebec, and most of the United States. Second applies to damp coastal areas of southern United States and Maritime Provinces. Third applies to dry southwestern United States, Alberta, Manitoba, and Saskatchewan. See relative-humidity and moisture-content map in AWS.</w:t>
      </w:r>
    </w:p>
    <w:p>
      <w:pPr>
        <w:pStyle w:val="PR1"/>
        <w:numPr>
          <w:ilvl w:val="4"/>
          <w:numId w:val="1"/>
        </w:numPr>
        <w:rPr/>
      </w:pPr>
      <w:r>
        <w:rPr/>
        <w:t xml:space="preserve">Environmental Limitations with Humidity Control: Do not deliver or install paneling until building is enclosed, wet-work is complete, and HVAC system is operating and will maintain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17 and 50</w:t>
      </w:r>
      <w:r>
        <w:rPr/>
        <w:t>] &lt;</w:t>
      </w:r>
      <w:r>
        <w:rPr>
          <w:b/>
        </w:rPr>
        <w:t>Insert numbers</w:t>
      </w:r>
      <w:r>
        <w:rPr/>
        <w:t>&gt; percent during the remainder of the construction period.</w:t>
      </w:r>
    </w:p>
    <w:p>
      <w:pPr>
        <w:pStyle w:val="CMT"/>
        <w:rPr/>
      </w:pPr>
      <w:r>
        <w:rPr/>
        <w:t>Retain "Field Measurements" or "Established Dimensions" Paragraph below. Establishing dimensions allows paneling fabrication to begin before installation areas are complete.</w:t>
      </w:r>
    </w:p>
    <w:p>
      <w:pPr>
        <w:pStyle w:val="PR1"/>
        <w:numPr>
          <w:ilvl w:val="4"/>
          <w:numId w:val="1"/>
        </w:numPr>
        <w:rPr/>
      </w:pPr>
      <w:r>
        <w:rPr/>
        <w:t>Field Measurements: Where paneling is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2"/>
        <w:numPr>
          <w:ilvl w:val="5"/>
          <w:numId w:val="1"/>
        </w:numPr>
        <w:spacing w:before="240" w:after="0"/>
        <w:rPr/>
      </w:pPr>
      <w:r>
        <w:rPr/>
        <w:t>Locate concealed framing, blocking, and reinforcements that support paneling by field measurements before being enclosed/concealed by construction and indicate measurements on Shop Drawings.</w:t>
      </w:r>
    </w:p>
    <w:p>
      <w:pPr>
        <w:pStyle w:val="PR1"/>
        <w:numPr>
          <w:ilvl w:val="4"/>
          <w:numId w:val="1"/>
        </w:numPr>
        <w:rPr/>
      </w:pPr>
      <w:r>
        <w:rPr/>
        <w:t>Established Dimensions: Where paneling is indicated to fit to other construction, establish dimensions for areas where woodwork is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PANELING FABRICATORS</w:t>
      </w:r>
    </w:p>
    <w:p>
      <w:pPr>
        <w:pStyle w:val="CMT"/>
        <w:rPr/>
      </w:pPr>
      <w:r>
        <w:rPr/>
        <w:t>Retain "Fabricators" Paragraph below if a list of preapproved woodworkers is used as a quality-control procedure. See the Evaluations. See AWI's or WI's member list for names of woodworking firms.</w:t>
      </w:r>
    </w:p>
    <w:p>
      <w:pPr>
        <w:pStyle w:val="PR1"/>
        <w:numPr>
          <w:ilvl w:val="4"/>
          <w:numId w:val="1"/>
        </w:numPr>
        <w:rPr/>
      </w:pPr>
      <w:r>
        <w:rPr/>
        <w:t>Fabricators: Subject to compliance with requirements, [</w:t>
      </w:r>
      <w:r>
        <w:rPr>
          <w:b/>
        </w:rPr>
        <w:t>provide products by the following</w:t>
      </w:r>
      <w:r>
        <w:rPr/>
        <w:t>] [</w:t>
      </w:r>
      <w:r>
        <w:rPr>
          <w:b/>
        </w:rPr>
        <w:t>provide products by one of the following</w:t>
      </w:r>
      <w:r>
        <w:rPr/>
        <w:t>] [</w:t>
      </w:r>
      <w:r>
        <w:rPr>
          <w:b/>
        </w:rPr>
        <w:t>available fabricators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contact information for preapproved woodworking firms</w:t>
      </w:r>
      <w:r>
        <w:rPr/>
        <w:t>&gt;.</w:t>
      </w:r>
    </w:p>
    <w:p>
      <w:pPr>
        <w:pStyle w:val="ART"/>
        <w:numPr>
          <w:ilvl w:val="3"/>
          <w:numId w:val="1"/>
        </w:numPr>
        <w:ind w:hanging="0" w:left="0"/>
        <w:rPr/>
      </w:pPr>
      <w:r>
        <w:rPr/>
        <w:t>PANELING, GENERAL</w:t>
      </w:r>
    </w:p>
    <w:p>
      <w:pPr>
        <w:pStyle w:val="PR1"/>
        <w:numPr>
          <w:ilvl w:val="4"/>
          <w:numId w:val="1"/>
        </w:numPr>
        <w:rPr/>
      </w:pPr>
      <w:r>
        <w:rPr/>
        <w:t>Quality Standard: Unless otherwise indicated, comply with the "Architectural Woodwork Standards" for grades of plastic-laminate-faced wood paneling (decorative laminate surfacing) indicated for construction, finishes, installation, and other requirements.</w:t>
      </w:r>
    </w:p>
    <w:p>
      <w:pPr>
        <w:pStyle w:val="CMT"/>
        <w:rPr/>
      </w:pPr>
      <w:r>
        <w:rPr/>
        <w:t>If retaining first subparagraph below, verify applicability of certification for Project's geographic location. Certification programs of AWI and WI organizations are available to member and nonmember firms. Both organizations will inspect work and provide certification for work that passes inspection if fabricator is not certified/licensed. Contact either organization for a list of certified woodworkers in Project's location.</w:t>
      </w:r>
    </w:p>
    <w:p>
      <w:pPr>
        <w:pStyle w:val="PR2"/>
        <w:numPr>
          <w:ilvl w:val="5"/>
          <w:numId w:val="1"/>
        </w:numPr>
        <w:spacing w:before="240" w:after="0"/>
        <w:rPr/>
      </w:pPr>
      <w:r>
        <w:rPr/>
        <w:t>Provide inspections including installation together with labels and certificates from [</w:t>
      </w:r>
      <w:r>
        <w:rPr>
          <w:b/>
        </w:rPr>
        <w:t>AWI</w:t>
      </w:r>
      <w:r>
        <w:rPr/>
        <w:t>] [</w:t>
      </w:r>
      <w:r>
        <w:rPr>
          <w:b/>
        </w:rPr>
        <w:t>WI</w:t>
      </w:r>
      <w:r>
        <w:rPr/>
        <w:t>] certification program indicating that woodwork complies with requirements of grades specified.</w:t>
      </w:r>
    </w:p>
    <w:p>
      <w:pPr>
        <w:pStyle w:val="CMT"/>
        <w:rPr/>
      </w:pPr>
      <w:r>
        <w:rPr/>
        <w:t>Retain subparagraph below if Drawings and the Specifications are more restrictive than AWS.</w:t>
      </w:r>
    </w:p>
    <w:p>
      <w:pPr>
        <w:pStyle w:val="PR2"/>
        <w:numPr>
          <w:ilvl w:val="5"/>
          <w:numId w:val="1"/>
        </w:numPr>
        <w:rPr/>
      </w:pPr>
      <w:r>
        <w:rPr/>
        <w:t>The Contract Documents contain requirements that are more stringent than the referenced woodwork quality standard. Comply with requirements of Contract Documents in addition to those of the referenced quality standard.</w:t>
      </w:r>
    </w:p>
    <w:p>
      <w:pPr>
        <w:pStyle w:val="PR1"/>
        <w:numPr>
          <w:ilvl w:val="4"/>
          <w:numId w:val="1"/>
        </w:numPr>
        <w:rPr/>
      </w:pPr>
      <w:hyperlink r:id="rId9">
        <w:r>
          <w:rPr>
            <w:rStyle w:val="Hyperlink"/>
          </w:rPr>
          <w:t>&lt;Double click to insert sustainable design text for regional wood materials.&gt;</w:t>
        </w:r>
      </w:hyperlink>
    </w:p>
    <w:p>
      <w:pPr>
        <w:pStyle w:val="ART"/>
        <w:numPr>
          <w:ilvl w:val="3"/>
          <w:numId w:val="1"/>
        </w:numPr>
        <w:ind w:hanging="0" w:left="0"/>
        <w:rPr/>
      </w:pPr>
      <w:r>
        <w:rPr/>
        <w:t>PLASTIC-LAMINATE-FACED WOOD PANELING</w:t>
      </w:r>
    </w:p>
    <w:p>
      <w:pPr>
        <w:pStyle w:val="PR1"/>
        <w:numPr>
          <w:ilvl w:val="4"/>
          <w:numId w:val="1"/>
        </w:numPr>
        <w:rPr/>
      </w:pPr>
      <w:r>
        <w:rPr/>
        <w:t>Grade: [</w:t>
      </w:r>
      <w:r>
        <w:rPr>
          <w:b/>
        </w:rPr>
        <w:t>Premium</w:t>
      </w:r>
      <w:r>
        <w:rPr/>
        <w:t>] [</w:t>
      </w:r>
      <w:r>
        <w:rPr>
          <w:b/>
        </w:rPr>
        <w:t>Custom</w:t>
      </w:r>
      <w:r>
        <w:rPr/>
        <w:t>] [</w:t>
      </w:r>
      <w:r>
        <w:rPr>
          <w:b/>
        </w:rPr>
        <w:t>Economy</w:t>
      </w:r>
      <w:r>
        <w:rPr/>
        <w:t>].</w:t>
      </w:r>
    </w:p>
    <w:p>
      <w:pPr>
        <w:pStyle w:val="PR1"/>
        <w:numPr>
          <w:ilvl w:val="4"/>
          <w:numId w:val="1"/>
        </w:numPr>
        <w:rPr/>
      </w:pPr>
      <w:hyperlink r:id="rId10">
        <w:r>
          <w:rPr>
            <w:rStyle w:val="Hyperlink"/>
          </w:rPr>
          <w:t>&lt;Double click to insert sustainable design text for certified wood.&gt;</w:t>
        </w:r>
      </w:hyperlink>
    </w:p>
    <w:p>
      <w:pPr>
        <w:pStyle w:val="PR1"/>
        <w:numPr>
          <w:ilvl w:val="4"/>
          <w:numId w:val="1"/>
        </w:numPr>
        <w:rPr/>
      </w:pPr>
      <w:r>
        <w:rPr/>
        <w:t>Plastic Laminate: High-pressure decorative laminate complying with ISO 4586-3.</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grade designations from options in "Faces," and "Exposed Edges" subparagraphs below. Grade HGS and flame-retardant Grade HGF have high wear resistance, and Grade VGS and flame-retardant Grade VGF have medium wear resistance. Revise grade if extremely high wear resistance is required.</w:t>
      </w:r>
    </w:p>
    <w:p>
      <w:pPr>
        <w:pStyle w:val="PR2"/>
        <w:numPr>
          <w:ilvl w:val="5"/>
          <w:numId w:val="1"/>
        </w:numPr>
        <w:rPr/>
      </w:pPr>
      <w:r>
        <w:rPr/>
        <w:t>Faces: [</w:t>
      </w:r>
      <w:r>
        <w:rPr>
          <w:b/>
        </w:rPr>
        <w:t>Grade HGS</w:t>
      </w:r>
      <w:r>
        <w:rPr/>
        <w:t>] [</w:t>
      </w:r>
      <w:r>
        <w:rPr>
          <w:b/>
        </w:rPr>
        <w:t>Grade HGF</w:t>
      </w:r>
      <w:r>
        <w:rPr/>
        <w:t>] [</w:t>
      </w:r>
      <w:r>
        <w:rPr>
          <w:b/>
        </w:rPr>
        <w:t>Grade VGS</w:t>
      </w:r>
      <w:r>
        <w:rPr/>
        <w:t>] [</w:t>
      </w:r>
      <w:r>
        <w:rPr>
          <w:b/>
        </w:rPr>
        <w:t>Grade VGF</w:t>
      </w:r>
      <w:r>
        <w:rPr/>
        <w:t>] &lt;</w:t>
      </w:r>
      <w:r>
        <w:rPr>
          <w:b/>
        </w:rPr>
        <w:t>Insert grade</w:t>
      </w:r>
      <w:r>
        <w:rPr/>
        <w:t>&gt;.</w:t>
      </w:r>
    </w:p>
    <w:p>
      <w:pPr>
        <w:pStyle w:val="PR2"/>
        <w:numPr>
          <w:ilvl w:val="5"/>
          <w:numId w:val="1"/>
        </w:numPr>
        <w:rPr/>
      </w:pPr>
      <w:r>
        <w:rPr/>
        <w:t>Backs: Balance material with thickness matching exposed surface.</w:t>
      </w:r>
    </w:p>
    <w:p>
      <w:pPr>
        <w:pStyle w:val="PR2"/>
        <w:numPr>
          <w:ilvl w:val="5"/>
          <w:numId w:val="1"/>
        </w:numPr>
        <w:rPr/>
      </w:pPr>
      <w:r>
        <w:rPr/>
        <w:t>Exposed Edges: Same as faces[</w:t>
      </w:r>
      <w:r>
        <w:rPr>
          <w:b/>
        </w:rPr>
        <w:t> or Grade VGS</w:t>
      </w:r>
      <w:r>
        <w:rPr/>
        <w:t>].</w:t>
      </w:r>
    </w:p>
    <w:p>
      <w:pPr>
        <w:pStyle w:val="PR1"/>
        <w:numPr>
          <w:ilvl w:val="4"/>
          <w:numId w:val="1"/>
        </w:numPr>
        <w:rPr/>
      </w:pPr>
      <w:r>
        <w:rPr/>
        <w:t>Colors, Patterns, and Finishes: Provide materials and products that result in colors and textures of exposed surfaces complying with the following requirements:</w:t>
      </w:r>
    </w:p>
    <w:p>
      <w:pPr>
        <w:pStyle w:val="CMT"/>
        <w:rPr/>
      </w:pPr>
      <w:r>
        <w:rPr/>
        <w:t>Retain one of first three subparagraphs below. If retaining first, indicate colors and other characteristics in a separate schedule.</w:t>
      </w:r>
    </w:p>
    <w:p>
      <w:pPr>
        <w:pStyle w:val="PR2"/>
        <w:numPr>
          <w:ilvl w:val="5"/>
          <w:numId w:val="1"/>
        </w:numPr>
        <w:spacing w:before="240" w:after="0"/>
        <w:rPr/>
      </w:pPr>
      <w:r>
        <w:rPr/>
        <w:t>As indicated by manufacturer's designations.</w:t>
      </w:r>
    </w:p>
    <w:p>
      <w:pPr>
        <w:pStyle w:val="PR2"/>
        <w:numPr>
          <w:ilvl w:val="5"/>
          <w:numId w:val="1"/>
        </w:numPr>
        <w:rPr/>
      </w:pPr>
      <w:r>
        <w:rPr/>
        <w:t>Match Architect's samples.</w:t>
      </w:r>
    </w:p>
    <w:p>
      <w:pPr>
        <w:pStyle w:val="PR2"/>
        <w:numPr>
          <w:ilvl w:val="5"/>
          <w:numId w:val="1"/>
        </w:numPr>
        <w:rPr/>
      </w:pPr>
      <w:r>
        <w:rPr/>
        <w:t>As selected by Architect from laminate manufacturer's full range in the following categories:</w:t>
      </w:r>
    </w:p>
    <w:p>
      <w:pPr>
        <w:pStyle w:val="PR3"/>
        <w:numPr>
          <w:ilvl w:val="6"/>
          <w:numId w:val="1"/>
        </w:numPr>
        <w:spacing w:before="240" w:after="0"/>
        <w:rPr/>
      </w:pPr>
      <w:r>
        <w:rPr/>
        <w:t>Solid colors, [</w:t>
      </w:r>
      <w:r>
        <w:rPr>
          <w:b/>
        </w:rPr>
        <w:t>gloss</w:t>
      </w:r>
      <w:r>
        <w:rPr/>
        <w:t>] [</w:t>
      </w:r>
      <w:r>
        <w:rPr>
          <w:b/>
        </w:rPr>
        <w:t>matte</w:t>
      </w:r>
      <w:r>
        <w:rPr/>
        <w:t>] finish.</w:t>
      </w:r>
    </w:p>
    <w:p>
      <w:pPr>
        <w:pStyle w:val="PR3"/>
        <w:numPr>
          <w:ilvl w:val="6"/>
          <w:numId w:val="1"/>
        </w:numPr>
        <w:rPr/>
      </w:pPr>
      <w:r>
        <w:rPr/>
        <w:t>Solid colors with core same color as surface, [</w:t>
      </w:r>
      <w:r>
        <w:rPr>
          <w:b/>
        </w:rPr>
        <w:t>gloss</w:t>
      </w:r>
      <w:r>
        <w:rPr/>
        <w:t>] [</w:t>
      </w:r>
      <w:r>
        <w:rPr>
          <w:b/>
        </w:rPr>
        <w:t>matte</w:t>
      </w:r>
      <w:r>
        <w:rPr/>
        <w:t>] finish.</w:t>
      </w:r>
    </w:p>
    <w:p>
      <w:pPr>
        <w:pStyle w:val="PR3"/>
        <w:numPr>
          <w:ilvl w:val="6"/>
          <w:numId w:val="1"/>
        </w:numPr>
        <w:rPr/>
      </w:pPr>
      <w:r>
        <w:rPr/>
        <w:t>Wood grains, [</w:t>
      </w:r>
      <w:r>
        <w:rPr>
          <w:b/>
        </w:rPr>
        <w:t>gloss</w:t>
      </w:r>
      <w:r>
        <w:rPr/>
        <w:t>] [</w:t>
      </w:r>
      <w:r>
        <w:rPr>
          <w:b/>
        </w:rPr>
        <w:t>matte</w:t>
      </w:r>
      <w:r>
        <w:rPr/>
        <w:t>] finish.</w:t>
      </w:r>
    </w:p>
    <w:p>
      <w:pPr>
        <w:pStyle w:val="PR3"/>
        <w:numPr>
          <w:ilvl w:val="6"/>
          <w:numId w:val="1"/>
        </w:numPr>
        <w:rPr/>
      </w:pPr>
      <w:r>
        <w:rPr/>
        <w:t>Patterns, [</w:t>
      </w:r>
      <w:r>
        <w:rPr>
          <w:b/>
        </w:rPr>
        <w:t>gloss</w:t>
      </w:r>
      <w:r>
        <w:rPr/>
        <w:t>] [</w:t>
      </w:r>
      <w:r>
        <w:rPr>
          <w:b/>
        </w:rPr>
        <w:t>matte</w:t>
      </w:r>
      <w:r>
        <w:rPr/>
        <w:t>] finish.</w:t>
      </w:r>
    </w:p>
    <w:p>
      <w:pPr>
        <w:pStyle w:val="PR2"/>
        <w:numPr>
          <w:ilvl w:val="5"/>
          <w:numId w:val="1"/>
        </w:numPr>
        <w:spacing w:before="240" w:after="0"/>
        <w:rPr/>
      </w:pPr>
      <w:r>
        <w:rPr/>
        <w:t>Grain Direction: [</w:t>
      </w:r>
      <w:r>
        <w:rPr>
          <w:b/>
        </w:rPr>
        <w:t>Vertical</w:t>
      </w:r>
      <w:r>
        <w:rPr/>
        <w:t>] [</w:t>
      </w:r>
      <w:r>
        <w:rPr>
          <w:b/>
        </w:rPr>
        <w:t>Horizontal</w:t>
      </w:r>
      <w:r>
        <w:rPr/>
        <w:t>].</w:t>
      </w:r>
    </w:p>
    <w:p>
      <w:pPr>
        <w:pStyle w:val="PR1"/>
        <w:numPr>
          <w:ilvl w:val="4"/>
          <w:numId w:val="1"/>
        </w:numPr>
        <w:rPr/>
      </w:pPr>
      <w:r>
        <w:rPr/>
        <w:t>Panel Core: [</w:t>
      </w:r>
      <w:r>
        <w:rPr>
          <w:b/>
        </w:rPr>
        <w:t>Particleboard or MDF</w:t>
      </w:r>
      <w:r>
        <w:rPr/>
        <w:t>] [</w:t>
      </w:r>
      <w:r>
        <w:rPr>
          <w:b/>
        </w:rPr>
        <w:t>Fire-retardant particleboard or fire-retardant MDF</w:t>
      </w:r>
      <w:r>
        <w:rPr/>
        <w:t>].</w:t>
      </w:r>
    </w:p>
    <w:p>
      <w:pPr>
        <w:pStyle w:val="PR2"/>
        <w:numPr>
          <w:ilvl w:val="5"/>
          <w:numId w:val="1"/>
        </w:numPr>
        <w:spacing w:before="240" w:after="0"/>
        <w:rPr/>
      </w:pPr>
      <w:r>
        <w:rPr/>
        <w:t>Thickness: [</w:t>
      </w:r>
      <w:r>
        <w:rPr>
          <w:rStyle w:val="IP"/>
          <w:b/>
        </w:rPr>
        <w:t>3/4 inch</w:t>
      </w:r>
      <w:r>
        <w:rPr>
          <w:rStyle w:val="SI"/>
          <w:b/>
        </w:rPr>
        <w:t xml:space="preserve"> (19 mm)</w:t>
      </w:r>
      <w:r>
        <w:rPr/>
        <w:t>] [</w:t>
      </w:r>
      <w:r>
        <w:rPr>
          <w:b/>
        </w:rPr>
        <w:t>As indicated on Drawings</w:t>
      </w:r>
      <w:r>
        <w:rPr/>
        <w:t>].</w:t>
      </w:r>
    </w:p>
    <w:p>
      <w:pPr>
        <w:pStyle w:val="CMT"/>
        <w:rPr/>
      </w:pPr>
      <w:r>
        <w:rPr/>
        <w:t>Options in "Exposed Panel Edges" and "Panel Reveals" paragraphs below are examples only; revise to suit Project. If retaining metal edges or reveals, consider copying finish information from Section 057000 "Decorative Metal" into descriptions.</w:t>
      </w:r>
    </w:p>
    <w:p>
      <w:pPr>
        <w:pStyle w:val="PR1"/>
        <w:numPr>
          <w:ilvl w:val="4"/>
          <w:numId w:val="1"/>
        </w:numPr>
        <w:rPr/>
      </w:pPr>
      <w:r>
        <w:rPr/>
        <w:t>Exposed Panel Edges: [</w:t>
      </w:r>
      <w:r>
        <w:rPr>
          <w:b/>
        </w:rPr>
        <w:t>Plastic-laminate matching faces</w:t>
      </w:r>
      <w:r>
        <w:rPr/>
        <w:t>] [</w:t>
      </w:r>
      <w:r>
        <w:rPr>
          <w:b/>
        </w:rPr>
        <w:t>Legs of metal channels forming reveals</w:t>
      </w:r>
      <w:r>
        <w:rPr/>
        <w:t>] [</w:t>
      </w:r>
      <w:r>
        <w:rPr>
          <w:b/>
        </w:rPr>
        <w:t xml:space="preserve">Applied solid-wood banding </w:t>
      </w:r>
      <w:r>
        <w:rPr>
          <w:rStyle w:val="IP"/>
          <w:b/>
        </w:rPr>
        <w:t>11/16 inch</w:t>
      </w:r>
      <w:r>
        <w:rPr>
          <w:rStyle w:val="SI"/>
          <w:b/>
        </w:rPr>
        <w:t xml:space="preserve"> (18 mm)</w:t>
      </w:r>
      <w:r>
        <w:rPr>
          <w:b/>
        </w:rPr>
        <w:t xml:space="preserve"> thick by depth of panels</w:t>
      </w:r>
      <w:r>
        <w:rPr/>
        <w:t>] [</w:t>
      </w:r>
      <w:r>
        <w:rPr>
          <w:b/>
        </w:rPr>
        <w:t xml:space="preserve">Applied bronze flat bars </w:t>
      </w:r>
      <w:r>
        <w:rPr>
          <w:rStyle w:val="IP"/>
          <w:b/>
        </w:rPr>
        <w:t>1/16 inch</w:t>
      </w:r>
      <w:r>
        <w:rPr>
          <w:rStyle w:val="SI"/>
          <w:b/>
        </w:rPr>
        <w:t xml:space="preserve"> (1.6 mm)</w:t>
      </w:r>
      <w:r>
        <w:rPr>
          <w:b/>
        </w:rPr>
        <w:t xml:space="preserve"> thick by depth of panels</w:t>
      </w:r>
      <w:r>
        <w:rPr/>
        <w:t>] &lt;</w:t>
      </w:r>
      <w:r>
        <w:rPr>
          <w:b/>
        </w:rPr>
        <w:t>Insert description</w:t>
      </w:r>
      <w:r>
        <w:rPr/>
        <w:t>&gt;.</w:t>
      </w:r>
    </w:p>
    <w:p>
      <w:pPr>
        <w:pStyle w:val="PR1"/>
        <w:numPr>
          <w:ilvl w:val="4"/>
          <w:numId w:val="1"/>
        </w:numPr>
        <w:rPr/>
      </w:pPr>
      <w:r>
        <w:rPr/>
        <w:t>Panel Reveals: [</w:t>
      </w:r>
      <w:r>
        <w:rPr>
          <w:b/>
        </w:rPr>
        <w:t>Matte black plastic laminate</w:t>
      </w:r>
      <w:r>
        <w:rPr/>
        <w:t>] [</w:t>
      </w:r>
      <w:r>
        <w:rPr>
          <w:b/>
        </w:rPr>
        <w:t>Bronze sheet</w:t>
      </w:r>
      <w:r>
        <w:rPr/>
        <w:t>] [</w:t>
      </w:r>
      <w:r>
        <w:rPr>
          <w:b/>
        </w:rPr>
        <w:t>Stainless steel sheet</w:t>
      </w:r>
      <w:r>
        <w:rPr/>
        <w:t>] [</w:t>
      </w:r>
      <w:r>
        <w:rPr>
          <w:b/>
        </w:rPr>
        <w:t xml:space="preserve">Bronze channels, </w:t>
      </w:r>
      <w:r>
        <w:rPr>
          <w:rStyle w:val="IP"/>
          <w:b/>
        </w:rPr>
        <w:t>1 by 1 by 1/8 inch</w:t>
      </w:r>
      <w:r>
        <w:rPr>
          <w:rStyle w:val="SI"/>
          <w:b/>
        </w:rPr>
        <w:t xml:space="preserve"> (25.4 by 25.4 by 3.2 mm)</w:t>
      </w:r>
      <w:r>
        <w:rPr>
          <w:b/>
        </w:rPr>
        <w:t xml:space="preserve"> thick</w:t>
      </w:r>
      <w:r>
        <w:rPr/>
        <w:t>] [</w:t>
      </w:r>
      <w:r>
        <w:rPr>
          <w:b/>
        </w:rPr>
        <w:t xml:space="preserve">Stainless steel channels, </w:t>
      </w:r>
      <w:r>
        <w:rPr>
          <w:rStyle w:val="IP"/>
          <w:b/>
        </w:rPr>
        <w:t>1 by 1 by 1/16 inch</w:t>
      </w:r>
      <w:r>
        <w:rPr>
          <w:rStyle w:val="SI"/>
          <w:b/>
        </w:rPr>
        <w:t xml:space="preserve"> (25.4 by 25.4 by 1.6 mm)</w:t>
      </w:r>
      <w:r>
        <w:rPr>
          <w:b/>
        </w:rPr>
        <w:t xml:space="preserve"> thick</w:t>
      </w:r>
      <w:r>
        <w:rPr/>
        <w:t>] &lt;</w:t>
      </w:r>
      <w:r>
        <w:rPr>
          <w:b/>
        </w:rPr>
        <w:t>Insert description</w:t>
      </w:r>
      <w:r>
        <w:rPr/>
        <w:t>&gt;.</w:t>
      </w:r>
    </w:p>
    <w:p>
      <w:pPr>
        <w:pStyle w:val="CMT"/>
        <w:rPr/>
      </w:pPr>
      <w:r>
        <w:rPr/>
        <w:t>Retain first option in "Adhesive for Bonding Plastic Laminate" Paragraph below for non-climate controlled interior or exterior work.</w:t>
      </w:r>
    </w:p>
    <w:p>
      <w:pPr>
        <w:pStyle w:val="PR1"/>
        <w:numPr>
          <w:ilvl w:val="4"/>
          <w:numId w:val="1"/>
        </w:numPr>
        <w:rPr/>
      </w:pPr>
      <w:r>
        <w:rPr/>
        <w:t>Adhesives for Bonding Plastic Laminate: [</w:t>
      </w:r>
      <w:r>
        <w:rPr>
          <w:b/>
        </w:rPr>
        <w:t>Type I, waterproof type</w:t>
      </w:r>
      <w:r>
        <w:rPr/>
        <w:t>] [</w:t>
      </w:r>
      <w:r>
        <w:rPr>
          <w:b/>
        </w:rPr>
        <w:t>Type II water-resistant type</w:t>
      </w:r>
      <w:r>
        <w:rPr/>
        <w:t>] as selected by fabricator to comply with requirements .</w:t>
      </w:r>
    </w:p>
    <w:p>
      <w:pPr>
        <w:pStyle w:val="CMT"/>
        <w:rPr/>
      </w:pPr>
      <w:r>
        <w:rPr/>
        <w:t>Retain "Adhesive for Bonding Edges" Subparagraph below unless improved chemical, fire, or temperature resistance is required.</w:t>
      </w:r>
    </w:p>
    <w:p>
      <w:pPr>
        <w:pStyle w:val="PR2"/>
        <w:numPr>
          <w:ilvl w:val="5"/>
          <w:numId w:val="1"/>
        </w:numPr>
        <w:spacing w:before="240" w:after="0"/>
        <w:rPr/>
      </w:pPr>
      <w:r>
        <w:rPr/>
        <w:t>Adhesive for Bonding Edges: Hot-melt adhesive[</w:t>
      </w:r>
      <w:r>
        <w:rPr>
          <w:b/>
        </w:rPr>
        <w:t> or adhesive specified above for faces</w:t>
      </w:r>
      <w:r>
        <w:rPr/>
        <w:t>].</w:t>
      </w:r>
    </w:p>
    <w:p>
      <w:pPr>
        <w:pStyle w:val="PR1"/>
        <w:numPr>
          <w:ilvl w:val="4"/>
          <w:numId w:val="1"/>
        </w:numPr>
        <w:rPr/>
      </w:pPr>
      <w:r>
        <w:rPr/>
        <w:t>Fire-Retardant-Treated Paneling: Panels are to consist of fire-retardant plastic laminate and fire-retardant particleboard or fire-retardant, medium-density fiberboard (MDF). Panels are to have a flame-spread index of [</w:t>
      </w:r>
      <w:r>
        <w:rPr>
          <w:b/>
        </w:rPr>
        <w:t>25</w:t>
      </w:r>
      <w:r>
        <w:rPr/>
        <w:t>] [</w:t>
      </w:r>
      <w:r>
        <w:rPr>
          <w:b/>
        </w:rPr>
        <w:t>75</w:t>
      </w:r>
      <w:r>
        <w:rPr/>
        <w:t>] or less and a smoke-developed index of 450 or less per ASTM E84, and be listed and labeled by a testing and inspecting agency acceptable to authorities having jurisdiction.</w:t>
      </w:r>
    </w:p>
    <w:p>
      <w:pPr>
        <w:pStyle w:val="PR1"/>
        <w:numPr>
          <w:ilvl w:val="4"/>
          <w:numId w:val="1"/>
        </w:numPr>
        <w:rPr/>
      </w:pPr>
      <w:r>
        <w:rPr/>
        <w:t>Assemble panels by gluing and concealed fastening.</w:t>
      </w:r>
    </w:p>
    <w:p>
      <w:pPr>
        <w:pStyle w:val="ART"/>
        <w:numPr>
          <w:ilvl w:val="3"/>
          <w:numId w:val="1"/>
        </w:numPr>
        <w:ind w:hanging="0" w:left="0"/>
        <w:rPr/>
      </w:pPr>
      <w:r>
        <w:rPr/>
        <w:t>MATERIALS</w:t>
      </w:r>
    </w:p>
    <w:p>
      <w:pPr>
        <w:pStyle w:val="PR1"/>
        <w:numPr>
          <w:ilvl w:val="4"/>
          <w:numId w:val="1"/>
        </w:numPr>
        <w:rPr/>
      </w:pPr>
      <w:r>
        <w:rPr/>
        <w:t>Materials, General: Provide materials that comply with requirements of referenced quality standard for each quality grade specified unless otherwise indicated.</w:t>
      </w:r>
    </w:p>
    <w:p>
      <w:pPr>
        <w:pStyle w:val="CMT"/>
        <w:rPr/>
      </w:pPr>
      <w:r>
        <w:rPr/>
        <w:t>Retain one of three options in "Wood Moisture Content" 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AWS. Some locations have microclimates that differ from the surrounding region.</w:t>
      </w:r>
    </w:p>
    <w:p>
      <w:pPr>
        <w:pStyle w:val="PR1"/>
        <w:numPr>
          <w:ilvl w:val="4"/>
          <w:numId w:val="1"/>
        </w:numPr>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Composite Wood Products: Provide materials that comply with requirements of referenced quality standard for each quality grade specified unless otherwise indicated.</w:t>
      </w:r>
    </w:p>
    <w:p>
      <w:pPr>
        <w:pStyle w:val="PR2"/>
        <w:numPr>
          <w:ilvl w:val="5"/>
          <w:numId w:val="1"/>
        </w:numPr>
        <w:spacing w:before="240" w:after="0"/>
        <w:rPr/>
      </w:pPr>
      <w:hyperlink r:id="rId12">
        <w:r>
          <w:rPr>
            <w:rStyle w:val="Hyperlink"/>
          </w:rPr>
          <w:t>&lt;Double click to insert sustainable design text for recycled content.&gt;</w:t>
        </w:r>
      </w:hyperlink>
    </w:p>
    <w:p>
      <w:pPr>
        <w:pStyle w:val="PR2"/>
        <w:numPr>
          <w:ilvl w:val="5"/>
          <w:numId w:val="1"/>
        </w:numPr>
        <w:rPr/>
      </w:pPr>
      <w:hyperlink r:id="rId13">
        <w:r>
          <w:rPr>
            <w:rStyle w:val="Hyperlink"/>
          </w:rPr>
          <w:t>&lt;Double click to insert sustainable design text for composite wood products.&gt;</w:t>
        </w:r>
      </w:hyperlink>
    </w:p>
    <w:p>
      <w:pPr>
        <w:pStyle w:val="PR2"/>
        <w:numPr>
          <w:ilvl w:val="5"/>
          <w:numId w:val="1"/>
        </w:numPr>
        <w:rPr/>
      </w:pPr>
      <w:r>
        <w:rPr/>
        <w:t>MDF: ANSI A208.2, [</w:t>
      </w:r>
      <w:r>
        <w:rPr>
          <w:b/>
        </w:rPr>
        <w:t>Grade 130</w:t>
      </w:r>
      <w:r>
        <w:rPr/>
        <w:t>] &lt;</w:t>
      </w:r>
      <w:r>
        <w:rPr>
          <w:b/>
        </w:rPr>
        <w:t>Insert grade</w:t>
      </w:r>
      <w:r>
        <w:rPr/>
        <w:t>&gt;.</w:t>
      </w:r>
    </w:p>
    <w:p>
      <w:pPr>
        <w:pStyle w:val="PR2"/>
        <w:numPr>
          <w:ilvl w:val="5"/>
          <w:numId w:val="1"/>
        </w:numPr>
        <w:rPr/>
      </w:pPr>
      <w:r>
        <w:rPr/>
        <w:t>Particleboard (Medium Density): ANSI A208.1, [</w:t>
      </w:r>
      <w:r>
        <w:rPr>
          <w:b/>
        </w:rPr>
        <w:t>Grade M-2</w:t>
      </w:r>
      <w:r>
        <w:rPr/>
        <w:t>] [</w:t>
      </w:r>
      <w:r>
        <w:rPr>
          <w:b/>
        </w:rPr>
        <w:t>Grade M-2-Exterior Glue</w:t>
      </w:r>
      <w:r>
        <w:rPr/>
        <w:t>].</w:t>
      </w:r>
    </w:p>
    <w:p>
      <w:pPr>
        <w:pStyle w:val="ART"/>
        <w:numPr>
          <w:ilvl w:val="3"/>
          <w:numId w:val="1"/>
        </w:numPr>
        <w:ind w:hanging="0" w:left="0"/>
        <w:rPr/>
      </w:pPr>
      <w:r>
        <w:rPr/>
        <w:t>FIRE-RETARDANT-TREATED MATERIALS</w:t>
      </w:r>
    </w:p>
    <w:p>
      <w:pPr>
        <w:pStyle w:val="CMT"/>
        <w:rPr/>
      </w:pPr>
      <w:r>
        <w:rPr/>
        <w:t>If fire-retardant materials are required, verify requirements and acceptability of various materials with authorities having jurisdiction.</w:t>
      </w:r>
    </w:p>
    <w:p>
      <w:pPr>
        <w:pStyle w:val="PR1"/>
        <w:numPr>
          <w:ilvl w:val="4"/>
          <w:numId w:val="1"/>
        </w:numPr>
        <w:rPr/>
      </w:pPr>
      <w:r>
        <w:rPr/>
        <w:t>Fire-Retardant-Treated Materials, General: Where fire-retardant-treated materials are indicated, use materials that are acceptable to authorities having jurisdiction and with fire-test-response characteristics specified as determined by testing identical products per test method indicated by a qualified testing agency.</w:t>
      </w:r>
    </w:p>
    <w:p>
      <w:pPr>
        <w:pStyle w:val="PR2"/>
        <w:numPr>
          <w:ilvl w:val="5"/>
          <w:numId w:val="1"/>
        </w:numPr>
        <w:spacing w:before="240" w:after="0"/>
        <w:rPr/>
      </w:pPr>
      <w:r>
        <w:rPr/>
        <w:t>Use treated materials that comply with requirements of referenced quality standard.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according to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 is more expensive than salt treatments but helps ensure a better stained or natural finish.</w:t>
      </w:r>
    </w:p>
    <w:p>
      <w:pPr>
        <w:pStyle w:val="PR2"/>
        <w:numPr>
          <w:ilvl w:val="5"/>
          <w:numId w:val="1"/>
        </w:numPr>
        <w:rPr/>
      </w:pPr>
      <w:r>
        <w:rPr/>
        <w:t>For items indicated to receive a stained or natural finish, use organic resin chemical formulation.</w:t>
      </w:r>
    </w:p>
    <w:p>
      <w:pPr>
        <w:pStyle w:val="CMT"/>
        <w:rPr/>
      </w:pPr>
      <w:r>
        <w:rPr/>
        <w:t>Retain one of two subparagraphs below. Before retaining first,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paneling.</w:t>
      </w:r>
    </w:p>
    <w:p>
      <w:pPr>
        <w:pStyle w:val="CMT"/>
        <w:rPr/>
      </w:pPr>
      <w:r>
        <w:rPr/>
        <w:t>Fire-retardant particleboard contains urea formaldehyde. It complies with requirements for Class I (Class A) finish but not with requirements of model codes for use where noncombustible materials are required.</w:t>
      </w:r>
    </w:p>
    <w:p>
      <w:pPr>
        <w:pStyle w:val="PR1"/>
        <w:numPr>
          <w:ilvl w:val="4"/>
          <w:numId w:val="1"/>
        </w:numPr>
        <w:rPr/>
      </w:pPr>
      <w:r>
        <w:rPr/>
        <w:t>Fire-Retardant Particleboard: Made from softwood particles and fire-retardant chemicals mixed together at time of panel manufacture to achieve flame-spread index of 25 or less and smoke-developed index of 25 or less per ASTM E84.</w:t>
      </w:r>
    </w:p>
    <w:p>
      <w:pPr>
        <w:pStyle w:val="PR2"/>
        <w:numPr>
          <w:ilvl w:val="5"/>
          <w:numId w:val="1"/>
        </w:numPr>
        <w:spacing w:before="240" w:after="0"/>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PR2"/>
        <w:numPr>
          <w:ilvl w:val="5"/>
          <w:numId w:val="1"/>
        </w:numPr>
        <w:rPr/>
      </w:pPr>
      <w:hyperlink r:id="rId14">
        <w:r>
          <w:rPr>
            <w:rStyle w:val="Hyperlink"/>
          </w:rPr>
          <w:t>&lt;Double click here to find, evaluate, and insert list of manufacturers and products.&gt;</w:t>
        </w:r>
      </w:hyperlink>
    </w:p>
    <w:p>
      <w:pPr>
        <w:pStyle w:val="CMT"/>
        <w:rPr/>
      </w:pPr>
      <w:r>
        <w:rPr/>
        <w:t>Fiberboard in "Fire-Retardant Fiberboard" Paragraph below complies with requirements for Class I (Class A) finish but not with requirements of model codes for use where noncombustible materials are required.</w:t>
      </w:r>
    </w:p>
    <w:p>
      <w:pPr>
        <w:pStyle w:val="PR1"/>
        <w:numPr>
          <w:ilvl w:val="4"/>
          <w:numId w:val="1"/>
        </w:numPr>
        <w:rPr/>
      </w:pPr>
      <w:r>
        <w:rPr/>
        <w:t>Fire-Retardant Fiberboard: MDF panels complying with ANSI A208.2, made from softwood fibers, synthetic resins, and fire-retardant chemicals mixed together at time of panel manufacture to achieve flame-spread index of 25 or less and smoke-developed index of 200 or less per ASTM E84.</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INSTALLATION MATERIALS</w:t>
      </w:r>
    </w:p>
    <w:p>
      <w:pPr>
        <w:pStyle w:val="PR1"/>
        <w:numPr>
          <w:ilvl w:val="4"/>
          <w:numId w:val="1"/>
        </w:numPr>
        <w:rPr/>
      </w:pPr>
      <w:r>
        <w:rPr/>
        <w:t>Furring, Blocking, Shims, and Hanging Strips: [</w:t>
      </w:r>
      <w:r>
        <w:rPr>
          <w:b/>
        </w:rPr>
        <w:t>Softwood or hardwood lumber</w:t>
      </w:r>
      <w:r>
        <w:rPr/>
        <w:t>] [</w:t>
      </w:r>
      <w:r>
        <w:rPr>
          <w:b/>
        </w:rPr>
        <w:t>Fire-retardant-treated softwood lumber</w:t>
      </w:r>
      <w:r>
        <w:rPr/>
        <w:t>], kiln-dried to less than 15 percent moisture content.</w:t>
      </w:r>
    </w:p>
    <w:p>
      <w:pPr>
        <w:pStyle w:val="PR1"/>
        <w:numPr>
          <w:ilvl w:val="4"/>
          <w:numId w:val="1"/>
        </w:numPr>
        <w:rPr/>
      </w:pPr>
      <w:r>
        <w:rPr/>
        <w:t>Anchors: Select material, type, size, and finish required for each substrate for secure anchorage. Provide metal expansion sleeves or expansion bolts for post-installed anchors. Use nonferrous-metal or hot-dip galvanized anchors and inserts at inside face of exterior walls.</w:t>
      </w:r>
    </w:p>
    <w:p>
      <w:pPr>
        <w:pStyle w:val="PR1"/>
        <w:numPr>
          <w:ilvl w:val="4"/>
          <w:numId w:val="1"/>
        </w:numPr>
        <w:rPr/>
      </w:pPr>
      <w:r>
        <w:rPr/>
        <w:t>Installation Adhesive: Product recommended by panel fabricator for each substrate for secure anchorage.</w:t>
      </w:r>
    </w:p>
    <w:p>
      <w:pPr>
        <w:pStyle w:val="PR2"/>
        <w:numPr>
          <w:ilvl w:val="5"/>
          <w:numId w:val="1"/>
        </w:numPr>
        <w:spacing w:before="240" w:after="0"/>
        <w:rPr/>
      </w:pPr>
      <w:hyperlink r:id="rId16">
        <w:r>
          <w:rPr>
            <w:rStyle w:val="Hyperlink"/>
          </w:rPr>
          <w:t>&lt;Double click to insert sustainable design text for VOC content of adhesive.&gt;</w:t>
        </w:r>
      </w:hyperlink>
    </w:p>
    <w:p>
      <w:pPr>
        <w:pStyle w:val="PR2"/>
        <w:numPr>
          <w:ilvl w:val="5"/>
          <w:numId w:val="1"/>
        </w:numPr>
        <w:rPr/>
      </w:pPr>
      <w:hyperlink r:id="rId17">
        <w:r>
          <w:rPr>
            <w:rStyle w:val="Hyperlink"/>
          </w:rPr>
          <w:t>&lt;Double click to insert sustainable design text for adhesives.&gt;</w:t>
        </w:r>
      </w:hyperlink>
    </w:p>
    <w:p>
      <w:pPr>
        <w:pStyle w:val="ART"/>
        <w:numPr>
          <w:ilvl w:val="3"/>
          <w:numId w:val="1"/>
        </w:numPr>
        <w:ind w:hanging="0" w:left="0"/>
        <w:rPr/>
      </w:pPr>
      <w:r>
        <w:rPr/>
        <w:t>FABRICATION</w:t>
      </w:r>
    </w:p>
    <w:p>
      <w:pPr>
        <w:pStyle w:val="PR1"/>
        <w:numPr>
          <w:ilvl w:val="4"/>
          <w:numId w:val="1"/>
        </w:numPr>
        <w:rPr/>
      </w:pPr>
      <w:r>
        <w:rPr/>
        <w:t>Complete fabrication, including assembly,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subparagraph below if Architect will examine paneling in woodwork shop before it is shipped to Project site.</w:t>
      </w:r>
    </w:p>
    <w:p>
      <w:pPr>
        <w:pStyle w:val="PR2"/>
        <w:numPr>
          <w:ilvl w:val="5"/>
          <w:numId w:val="1"/>
        </w:numPr>
        <w:spacing w:before="240" w:after="0"/>
        <w:rPr/>
      </w:pPr>
      <w:r>
        <w:rPr/>
        <w:t>Notify Architect seven days in advance of the dates and times paneling fabrication will be complete.</w:t>
      </w:r>
    </w:p>
    <w:p>
      <w:pPr>
        <w:pStyle w:val="PR1"/>
        <w:numPr>
          <w:ilvl w:val="4"/>
          <w:numId w:val="1"/>
        </w:numPr>
        <w:rPr/>
      </w:pPr>
      <w:r>
        <w:rPr/>
        <w:t>Shop cut openings, to maximum extent possible, to receive hardware, appliances, plumbing fixtures, electrical work, and similar items. Locate openings accurately and use templates or roughing-in diagrams to produce accurately sized and shaped openings. Sand edges of cutouts to remove splinters and burrs.</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paneling to humidity conditions in installation areas.</w:t>
      </w:r>
    </w:p>
    <w:p>
      <w:pPr>
        <w:pStyle w:val="PR1"/>
        <w:numPr>
          <w:ilvl w:val="4"/>
          <w:numId w:val="1"/>
        </w:numPr>
        <w:rPr/>
      </w:pPr>
      <w:r>
        <w:rPr/>
        <w:t>Before installing paneling, examine shop-fabricated work for completion and complete work as required, including removal of packing and backpriming.</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paneling to comply with quality standard grade of paneling to be installed.</w:t>
      </w:r>
    </w:p>
    <w:p>
      <w:pPr>
        <w:pStyle w:val="PR1"/>
        <w:numPr>
          <w:ilvl w:val="4"/>
          <w:numId w:val="1"/>
        </w:numPr>
        <w:rPr/>
      </w:pPr>
      <w:r>
        <w:rPr/>
        <w:t xml:space="preserve">Install paneling level, plumb, true in line, and without distortion. Shim as required with concealed shims. Install level and plumb to a tolerance of </w:t>
      </w:r>
      <w:r>
        <w:rPr>
          <w:rStyle w:val="IP"/>
        </w:rPr>
        <w:t>1/8 inch in 96 inches</w:t>
      </w:r>
      <w:r>
        <w:rPr>
          <w:rStyle w:val="SI"/>
        </w:rPr>
        <w:t xml:space="preserve"> (3 mm in 2400 mm)</w:t>
      </w:r>
      <w:r>
        <w:rPr/>
        <w:t xml:space="preserve">. Install with no more than </w:t>
      </w:r>
      <w:r>
        <w:rPr>
          <w:rStyle w:val="IP"/>
        </w:rPr>
        <w:t>1/16 inch in 96-inch</w:t>
      </w:r>
      <w:r>
        <w:rPr>
          <w:rStyle w:val="SI"/>
        </w:rPr>
        <w:t xml:space="preserve"> (1.6 mm in 2400-mm)</w:t>
      </w:r>
      <w:r>
        <w:rPr/>
        <w:t xml:space="preserve"> vertical cup or bow and </w:t>
      </w:r>
      <w:r>
        <w:rPr>
          <w:rStyle w:val="IP"/>
        </w:rPr>
        <w:t>1/8 inch in 96-inch</w:t>
      </w:r>
      <w:r>
        <w:rPr>
          <w:rStyle w:val="SI"/>
        </w:rPr>
        <w:t xml:space="preserve"> (3 mm in 2400-mm)</w:t>
      </w:r>
      <w:r>
        <w:rPr/>
        <w:t xml:space="preserve"> horizontal variation from a true plane.</w:t>
      </w:r>
    </w:p>
    <w:p>
      <w:pPr>
        <w:pStyle w:val="PR2"/>
        <w:numPr>
          <w:ilvl w:val="5"/>
          <w:numId w:val="1"/>
        </w:numPr>
        <w:spacing w:before="240" w:after="0"/>
        <w:rPr/>
      </w:pPr>
      <w:r>
        <w:rPr/>
        <w:t>For flush paneling with revealed joints, install with variations in reveal width, alignment of top and bottom edges, and flushness between adjacent panels not exceeding [</w:t>
      </w:r>
      <w:r>
        <w:rPr>
          <w:rStyle w:val="IP"/>
          <w:b/>
        </w:rPr>
        <w:t>1/32 inch</w:t>
      </w:r>
      <w:r>
        <w:rPr>
          <w:rStyle w:val="SI"/>
          <w:b/>
        </w:rPr>
        <w:t xml:space="preserve"> (0.8 mm)</w:t>
      </w:r>
      <w:r>
        <w:rPr/>
        <w:t>] [</w:t>
      </w:r>
      <w:r>
        <w:rPr>
          <w:rStyle w:val="IP"/>
          <w:b/>
        </w:rPr>
        <w:t>1/16 inch</w:t>
      </w:r>
      <w:r>
        <w:rPr>
          <w:rStyle w:val="SI"/>
          <w:b/>
        </w:rPr>
        <w:t xml:space="preserve"> (1.5 mm)</w:t>
      </w:r>
      <w:r>
        <w:rPr/>
        <w:t>].</w:t>
      </w:r>
    </w:p>
    <w:p>
      <w:pPr>
        <w:pStyle w:val="CMT"/>
        <w:rPr/>
      </w:pPr>
      <w:r>
        <w:rPr/>
        <w:t>Retain paragraph below except for economy work that is face nailed or adhesively applied.</w:t>
      </w:r>
    </w:p>
    <w:p>
      <w:pPr>
        <w:pStyle w:val="PR1"/>
        <w:numPr>
          <w:ilvl w:val="4"/>
          <w:numId w:val="1"/>
        </w:numPr>
        <w:rPr/>
      </w:pPr>
      <w:r>
        <w:rPr/>
        <w:t>Anchor paneling to supporting substrate with [</w:t>
      </w:r>
      <w:r>
        <w:rPr>
          <w:b/>
        </w:rPr>
        <w:t>concealed panel-hanger clips</w:t>
      </w:r>
      <w:r>
        <w:rPr/>
        <w:t>] [</w:t>
      </w:r>
      <w:r>
        <w:rPr>
          <w:b/>
        </w:rPr>
        <w:t>splined connection strips</w:t>
      </w:r>
      <w:r>
        <w:rPr/>
        <w:t>] [</w:t>
      </w:r>
      <w:r>
        <w:rPr>
          <w:b/>
        </w:rPr>
        <w:t>blind nailing</w:t>
      </w:r>
      <w:r>
        <w:rPr/>
        <w:t>]. Do not use face fastening unless [</w:t>
      </w:r>
      <w:r>
        <w:rPr>
          <w:b/>
        </w:rPr>
        <w:t>covered by trim</w:t>
      </w:r>
      <w:r>
        <w:rPr/>
        <w:t>] [</w:t>
      </w:r>
      <w:r>
        <w:rPr>
          <w:b/>
        </w:rPr>
        <w:t>otherwise indicated</w:t>
      </w:r>
      <w:r>
        <w:rPr/>
        <w:t>].</w:t>
      </w:r>
    </w:p>
    <w:p>
      <w:pPr>
        <w:pStyle w:val="ART"/>
        <w:numPr>
          <w:ilvl w:val="3"/>
          <w:numId w:val="1"/>
        </w:numPr>
        <w:ind w:hanging="0" w:left="0"/>
        <w:rPr/>
      </w:pPr>
      <w:r>
        <w:rPr/>
        <w:t>ADJUSTING AND CLEANING</w:t>
      </w:r>
    </w:p>
    <w:p>
      <w:pPr>
        <w:pStyle w:val="PR1"/>
        <w:numPr>
          <w:ilvl w:val="4"/>
          <w:numId w:val="1"/>
        </w:numPr>
        <w:rPr/>
      </w:pPr>
      <w:r>
        <w:rPr/>
        <w:t>Repair damaged and defective paneling, where possible, to eliminate defects. Where not possible to repair, replace paneling. Adjust for uniform appearance.</w:t>
      </w:r>
    </w:p>
    <w:p>
      <w:pPr>
        <w:pStyle w:val="PR1"/>
        <w:numPr>
          <w:ilvl w:val="4"/>
          <w:numId w:val="1"/>
        </w:numPr>
        <w:rPr/>
      </w:pPr>
      <w:r>
        <w:rPr/>
        <w:t>Clean paneling on exposed surfaces. Touch up shop-applied finishes to restore damaged or soiled areas.</w:t>
      </w:r>
    </w:p>
    <w:p>
      <w:pPr>
        <w:pStyle w:val="EOS"/>
        <w:rPr/>
      </w:pPr>
      <w:r>
        <w:rPr/>
        <w:t>END OF SECTION 064219</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PLASTIC-LAMINATE-FACED WOOD PANELING</w:t>
          </w:r>
        </w:p>
      </w:tc>
      <w:tc>
        <w:tcPr>
          <w:tcW w:w="1872" w:type="dxa"/>
          <w:tcBorders/>
        </w:tcPr>
        <w:p>
          <w:pPr>
            <w:pStyle w:val="RJUST"/>
            <w:rPr/>
          </w:pPr>
          <w:r>
            <w:rPr>
              <w:rStyle w:val="NUM"/>
            </w:rPr>
            <w:t>064219</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64219"/>
    <w:docVar w:name="MF95" w:val="06423"/>
    <w:docVar w:name="MFOrigin" w:val="MF04"/>
    <w:docVar w:name="SectionID" w:val="1549"/>
    <w:docVar w:name="SpecType" w:val="MasterSpec"/>
    <w:docVar w:name="Version" w:val="164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219&amp;ver=03-01-22&amp;format=FL&amp;sid=1647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134" TargetMode="External"/><Relationship Id="rId9" Type="http://schemas.openxmlformats.org/officeDocument/2006/relationships/hyperlink" Target="http://www.arcomnet.com/sustainable_design.aspx?topic=34" TargetMode="External"/><Relationship Id="rId10" Type="http://schemas.openxmlformats.org/officeDocument/2006/relationships/hyperlink" Target="http://www.arcomnet.com/sustainable_design.aspx?topic=133" TargetMode="External"/><Relationship Id="rId11" Type="http://schemas.openxmlformats.org/officeDocument/2006/relationships/hyperlink" Target="http://www.specagent.com/LookUp/?ulid=5725&amp;mf=&amp;src=wd" TargetMode="External"/><Relationship Id="rId12" Type="http://schemas.openxmlformats.org/officeDocument/2006/relationships/hyperlink" Target="http://www.arcomnet.com/sustainable_design.aspx?topic=149" TargetMode="External"/><Relationship Id="rId13" Type="http://schemas.openxmlformats.org/officeDocument/2006/relationships/hyperlink" Target="http://www.arcomnet.com/sustainable_design.aspx?topic=106" TargetMode="External"/><Relationship Id="rId14" Type="http://schemas.openxmlformats.org/officeDocument/2006/relationships/hyperlink" Target="http://www.specagent.com/LookUp/?ulid=5727&amp;mf=&amp;src=wd" TargetMode="External"/><Relationship Id="rId15" Type="http://schemas.openxmlformats.org/officeDocument/2006/relationships/hyperlink" Target="http://www.specagent.com/LookUp/?ulid=5728&amp;mf=&amp;src=wd" TargetMode="External"/><Relationship Id="rId16" Type="http://schemas.openxmlformats.org/officeDocument/2006/relationships/hyperlink" Target="http://www.arcomnet.com/sustainable_design.aspx?topic=143" TargetMode="External"/><Relationship Id="rId17" Type="http://schemas.openxmlformats.org/officeDocument/2006/relationships/hyperlink" Target="http://www.arcomnet.com/sustainable_design.aspx?topic=43"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2022-09-26T01:47:00Z</dcterms:created>
  <dc:creator>Deltek, Inc.</dc:creator>
  <dc:description/>
  <cp:keywords>BAS-12345-MS80</cp:keywords>
  <dc:language>zh-CN</dc:language>
  <cp:lastModifiedBy>Janice Nacional</cp:lastModifiedBy>
  <dcterms:modified xsi:type="dcterms:W3CDTF">2022-09-26T01:47:00Z</dcterms:modified>
  <cp:revision>2</cp:revision>
  <dc:subject>PLASTIC-LAMINATE-FACED WOOD PANELING</dc:subject>
  <dc:title>SECTION 064219 - PLASTIC-LAMINATE-FACED WOOD PANELING</dc:title>
</cp:coreProperties>
</file>