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071800</w:t>
      </w:r>
      <w:r>
        <w:rPr/>
        <w:t xml:space="preserve"> - </w:t>
      </w:r>
      <w:r>
        <w:rPr>
          <w:rStyle w:val="NAM"/>
        </w:rPr>
        <w:t>TRAFFIC COATINGS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Traffic coatings and pavement markings for the following applications:</w:t>
      </w:r>
    </w:p>
    <w:p>
      <w:pPr>
        <w:pStyle w:val="PR2"/>
        <w:numPr>
          <w:ilvl w:val="5"/>
          <w:numId w:val="1"/>
        </w:numPr>
        <w:spacing w:before="240" w:after="0"/>
        <w:rPr/>
      </w:pPr>
      <w:r>
        <w:rPr/>
        <w:t>Pedestrian traffic.</w:t>
      </w:r>
    </w:p>
    <w:p>
      <w:pPr>
        <w:pStyle w:val="PR2"/>
        <w:numPr>
          <w:ilvl w:val="5"/>
          <w:numId w:val="1"/>
        </w:numPr>
        <w:rPr/>
      </w:pPr>
      <w:r>
        <w:rPr/>
        <w:t>Vehicular traffic.</w:t>
      </w:r>
    </w:p>
    <w:p>
      <w:pPr>
        <w:pStyle w:val="PR2"/>
        <w:numPr>
          <w:ilvl w:val="5"/>
          <w:numId w:val="1"/>
        </w:numPr>
        <w:rPr/>
      </w:pPr>
      <w:r>
        <w:rPr/>
        <w:t>Equipment-room floor.</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071900 "Water Repellents" for penetrating and film-forming water repellents applied on traffic-bearing surfaces.</w:t>
      </w:r>
    </w:p>
    <w:p>
      <w:pPr>
        <w:pStyle w:val="PR2"/>
        <w:numPr>
          <w:ilvl w:val="5"/>
          <w:numId w:val="1"/>
        </w:numPr>
        <w:rPr/>
      </w:pPr>
      <w:r>
        <w:rPr/>
        <w:t>Section 096723 "Resinous Flooring" for fluid-applied, [</w:t>
      </w:r>
      <w:r>
        <w:rPr>
          <w:b/>
        </w:rPr>
        <w:t>decorative</w:t>
      </w:r>
      <w:r>
        <w:rPr/>
        <w:t>] [</w:t>
      </w:r>
      <w:r>
        <w:rPr>
          <w:b/>
        </w:rPr>
        <w:t>general-use commercial</w:t>
      </w:r>
      <w:r>
        <w:rPr/>
        <w:t>] [</w:t>
      </w:r>
      <w:r>
        <w:rPr>
          <w:b/>
        </w:rPr>
        <w:t>general-use industrial</w:t>
      </w:r>
      <w:r>
        <w:rPr/>
        <w:t>] [</w:t>
      </w:r>
      <w:r>
        <w:rPr>
          <w:b/>
        </w:rPr>
        <w:t>high-performance</w:t>
      </w:r>
      <w:r>
        <w:rPr/>
        <w:t>] resinous flooring that does not serve as a waterproofing membrane with integral wearing surface.</w:t>
      </w:r>
    </w:p>
    <w:p>
      <w:pPr>
        <w:pStyle w:val="PR2"/>
        <w:numPr>
          <w:ilvl w:val="5"/>
          <w:numId w:val="1"/>
        </w:numPr>
        <w:rPr/>
      </w:pPr>
      <w:r>
        <w:rPr/>
        <w:t>Section 096766 "Fluid-Applied Athletic Flooring" for fluid-applied, resinous flooring for athletic activity areas.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Traffic coatings and pavement markings for the following applications:</w:t>
      </w:r>
    </w:p>
    <w:p>
      <w:pPr>
        <w:pStyle w:val="PR2"/>
        <w:numPr>
          <w:ilvl w:val="5"/>
          <w:numId w:val="1"/>
        </w:numPr>
        <w:spacing w:before="240" w:after="0"/>
        <w:rPr/>
      </w:pPr>
      <w:r>
        <w:rPr/>
        <w:t>Pedestrian traffic.</w:t>
      </w:r>
    </w:p>
    <w:p>
      <w:pPr>
        <w:pStyle w:val="PR2"/>
        <w:numPr>
          <w:ilvl w:val="5"/>
          <w:numId w:val="1"/>
        </w:numPr>
        <w:rPr/>
      </w:pPr>
      <w:r>
        <w:rPr/>
        <w:t>Vehicular traffic.</w:t>
      </w:r>
    </w:p>
    <w:p>
      <w:pPr>
        <w:pStyle w:val="PR2"/>
        <w:numPr>
          <w:ilvl w:val="5"/>
          <w:numId w:val="1"/>
        </w:numPr>
        <w:rPr/>
      </w:pPr>
      <w:r>
        <w:rPr/>
        <w:t>Equipment-room floor.</w:t>
      </w:r>
    </w:p>
    <w:p>
      <w:pPr>
        <w:pStyle w:val="PR1"/>
        <w:numPr>
          <w:ilvl w:val="4"/>
          <w:numId w:val="1"/>
        </w:numPr>
        <w:rPr/>
      </w:pPr>
      <w:r>
        <w:rPr/>
        <w:t>Product Data Submittals: For each product.</w:t>
      </w:r>
    </w:p>
    <w:p>
      <w:pPr>
        <w:pStyle w:val="PR2"/>
        <w:numPr>
          <w:ilvl w:val="5"/>
          <w:numId w:val="1"/>
        </w:numPr>
        <w:spacing w:before="240" w:after="0"/>
        <w:rPr/>
      </w:pPr>
      <w:r>
        <w:rPr/>
        <w:t>Include installation instructions and details, material descriptions, dry- or wet-film thickness requirements, and finish.</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coatings.&gt;</w:t>
        </w:r>
      </w:hyperlink>
    </w:p>
    <w:p>
      <w:pPr>
        <w:pStyle w:val="PR2"/>
        <w:numPr>
          <w:ilvl w:val="5"/>
          <w:numId w:val="1"/>
        </w:numPr>
        <w:rPr/>
      </w:pPr>
      <w:hyperlink r:id="rId5">
        <w:r>
          <w:rPr>
            <w:rStyle w:val="Hyperlink"/>
          </w:rPr>
          <w:t>&lt;Double click to insert sustainable design text for traffic coatings.&gt;</w:t>
        </w:r>
      </w:hyperlink>
    </w:p>
    <w:p>
      <w:pPr>
        <w:pStyle w:val="PR1"/>
        <w:numPr>
          <w:ilvl w:val="4"/>
          <w:numId w:val="1"/>
        </w:numPr>
        <w:rPr/>
      </w:pPr>
      <w:r>
        <w:rPr/>
        <w:t>Shop Drawings: For traffic coatings.</w:t>
      </w:r>
    </w:p>
    <w:p>
      <w:pPr>
        <w:pStyle w:val="PR2"/>
        <w:numPr>
          <w:ilvl w:val="5"/>
          <w:numId w:val="1"/>
        </w:numPr>
        <w:spacing w:before="240" w:after="0"/>
        <w:rPr/>
      </w:pPr>
      <w:r>
        <w:rPr/>
        <w:t>Include details for treating substrate joints and cracks, flashings, deck penetrations, and other termination conditions that are not included in manufacturer's product data.</w:t>
      </w:r>
    </w:p>
    <w:p>
      <w:pPr>
        <w:pStyle w:val="CMT"/>
        <w:rPr/>
      </w:pPr>
      <w:r>
        <w:rPr/>
        <w:t>Retain subparagraph below if pavement markings are required. Revise to suit Project.</w:t>
      </w:r>
    </w:p>
    <w:p>
      <w:pPr>
        <w:pStyle w:val="PR2"/>
        <w:numPr>
          <w:ilvl w:val="5"/>
          <w:numId w:val="1"/>
        </w:numPr>
        <w:rPr/>
      </w:pPr>
      <w:r>
        <w:rPr/>
        <w:t>Include plans showing layout of pavement markings, lane separations, and defined parking spaces. Indicate, with international symbol of accessibility, spaces allocated for people with disabilities.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exposed finish.</w:t>
      </w:r>
    </w:p>
    <w:p>
      <w:pPr>
        <w:pStyle w:val="PR1"/>
        <w:numPr>
          <w:ilvl w:val="4"/>
          <w:numId w:val="1"/>
        </w:numPr>
        <w:rPr/>
      </w:pPr>
      <w:r>
        <w:rPr/>
        <w:t>Samples for Verification: For each type of exposed finish, prepared on rigid backing.</w:t>
      </w:r>
    </w:p>
    <w:p>
      <w:pPr>
        <w:pStyle w:val="PR2"/>
        <w:numPr>
          <w:ilvl w:val="5"/>
          <w:numId w:val="1"/>
        </w:numPr>
        <w:spacing w:before="240" w:after="0"/>
        <w:rPr/>
      </w:pPr>
      <w:r>
        <w:rPr/>
        <w:t>Provide stepped Samples on backing to illustrate buildup of traffic coatings.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traffic coating.</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warranty.</w:t>
      </w:r>
    </w:p>
    <w:p>
      <w:pPr>
        <w:pStyle w:val="ART"/>
        <w:numPr>
          <w:ilvl w:val="3"/>
          <w:numId w:val="1"/>
        </w:numPr>
        <w:ind w:hanging="0" w:left="0"/>
        <w:rPr/>
      </w:pPr>
      <w:r>
        <w:rPr/>
        <w:t>CLOSEOUT SUBMITTALS</w:t>
      </w:r>
    </w:p>
    <w:p>
      <w:pPr>
        <w:pStyle w:val="PR1"/>
        <w:numPr>
          <w:ilvl w:val="4"/>
          <w:numId w:val="1"/>
        </w:numPr>
        <w:rPr/>
      </w:pPr>
      <w:r>
        <w:rPr/>
        <w:t>Maintenance Data: For traffic coatings to include in maintenance manuals.</w:t>
      </w:r>
    </w:p>
    <w:p>
      <w:pPr>
        <w:pStyle w:val="ART"/>
        <w:numPr>
          <w:ilvl w:val="3"/>
          <w:numId w:val="1"/>
        </w:numPr>
        <w:ind w:hanging="0" w:left="0"/>
        <w:rPr/>
      </w:pPr>
      <w:r>
        <w:rPr/>
        <w:t>QUALITY ASSURANCE</w:t>
      </w:r>
    </w:p>
    <w:p>
      <w:pPr>
        <w:pStyle w:val="CMT"/>
        <w:rPr/>
      </w:pPr>
      <w:r>
        <w:rPr/>
        <w:t>Before retaining requirements for certification of Installer by manufacturer, verify availability. See "Introduction" Article in the Evaluations.</w:t>
      </w:r>
    </w:p>
    <w:p>
      <w:pPr>
        <w:pStyle w:val="PR1"/>
        <w:numPr>
          <w:ilvl w:val="4"/>
          <w:numId w:val="1"/>
        </w:numPr>
        <w:rPr/>
      </w:pPr>
      <w:r>
        <w:rPr/>
        <w:t>Installer Qualifications: An entity that employs installers and supervisors who are trained and approved by manufacturer.</w:t>
      </w:r>
    </w:p>
    <w:p>
      <w:pPr>
        <w:pStyle w:val="PR1"/>
        <w:numPr>
          <w:ilvl w:val="4"/>
          <w:numId w:val="1"/>
        </w:numPr>
        <w:rPr/>
      </w:pPr>
      <w:r>
        <w:rPr/>
        <w:t>Mockups: Build mockups to set quality standards for materials and execution.</w:t>
      </w:r>
    </w:p>
    <w:p>
      <w:pPr>
        <w:pStyle w:val="CMT"/>
        <w:rPr/>
      </w:pPr>
      <w:r>
        <w:rPr/>
        <w:t>Indicate portion of substrate represented by mockup on Drawings or draw mockup as separate element.</w:t>
      </w:r>
    </w:p>
    <w:p>
      <w:pPr>
        <w:pStyle w:val="PR2"/>
        <w:numPr>
          <w:ilvl w:val="5"/>
          <w:numId w:val="1"/>
        </w:numPr>
        <w:spacing w:before="240" w:after="0"/>
        <w:rPr/>
      </w:pPr>
      <w:r>
        <w:rPr/>
        <w:t>Build mockup for each traffic coating and substrate to receive traffic coatings.</w:t>
      </w:r>
    </w:p>
    <w:p>
      <w:pPr>
        <w:pStyle w:val="PR2"/>
        <w:numPr>
          <w:ilvl w:val="5"/>
          <w:numId w:val="1"/>
        </w:numPr>
        <w:rPr/>
      </w:pPr>
      <w:r>
        <w:rPr/>
        <w:t>Size: [</w:t>
      </w:r>
      <w:r>
        <w:rPr>
          <w:rStyle w:val="IP"/>
          <w:b/>
        </w:rPr>
        <w:t>200 sq. ft.</w:t>
      </w:r>
      <w:r>
        <w:rPr>
          <w:rStyle w:val="SI"/>
          <w:b/>
        </w:rPr>
        <w:t xml:space="preserve"> (18.5 sq. m)</w:t>
      </w:r>
      <w:r>
        <w:rPr/>
        <w:t>] &lt;</w:t>
      </w:r>
      <w:r>
        <w:rPr>
          <w:b/>
        </w:rPr>
        <w:t>Insert dimension</w:t>
      </w:r>
      <w:r>
        <w:rPr/>
        <w:t>&gt; of each substrate to demonstrate surface preparation, joint and crack treatment, thickness, texture, color, and standard of workmanship.</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 xml:space="preserve">Environmental Limitations: Apply traffic coatings within the range of ambient and substrate temperatures recommended in writing by manufacturer. Do not apply traffic coatings to damp or wet substrates, when temperatures are below </w:t>
      </w:r>
      <w:r>
        <w:rPr>
          <w:rStyle w:val="IP"/>
        </w:rPr>
        <w:t>40 deg F</w:t>
      </w:r>
      <w:r>
        <w:rPr>
          <w:rStyle w:val="SI"/>
        </w:rPr>
        <w:t xml:space="preserve"> (5 deg C)</w:t>
      </w:r>
      <w:r>
        <w:rPr/>
        <w:t xml:space="preserve">, when relative humidity exceeds 85 percent, or when temperatures are less than </w:t>
      </w:r>
      <w:r>
        <w:rPr>
          <w:rStyle w:val="IP"/>
        </w:rPr>
        <w:t>5 deg F</w:t>
      </w:r>
      <w:r>
        <w:rPr>
          <w:rStyle w:val="SI"/>
        </w:rPr>
        <w:t xml:space="preserve"> (3 deg C)</w:t>
      </w:r>
      <w:r>
        <w:rPr/>
        <w:t xml:space="preserve"> above dew point.</w:t>
      </w:r>
    </w:p>
    <w:p>
      <w:pPr>
        <w:pStyle w:val="PR2"/>
        <w:numPr>
          <w:ilvl w:val="5"/>
          <w:numId w:val="1"/>
        </w:numPr>
        <w:spacing w:before="240" w:after="0"/>
        <w:rPr/>
      </w:pPr>
      <w:r>
        <w:rPr/>
        <w:t>Do not apply traffic coatings in snow, rain, fog, or mist, or when such weather conditions are imminent during the application and curing period. Apply only when frost-free conditions occur throughout the depth of substrate.</w:t>
      </w:r>
    </w:p>
    <w:p>
      <w:pPr>
        <w:pStyle w:val="PR1"/>
        <w:numPr>
          <w:ilvl w:val="4"/>
          <w:numId w:val="1"/>
        </w:numPr>
        <w:rPr/>
      </w:pPr>
      <w:r>
        <w:rPr/>
        <w:t>Do not install traffic coating until items that penetrate membrane have been installed.</w:t>
      </w:r>
    </w:p>
    <w:p>
      <w:pPr>
        <w:pStyle w:val="PR1"/>
        <w:numPr>
          <w:ilvl w:val="4"/>
          <w:numId w:val="1"/>
        </w:numPr>
        <w:rPr/>
      </w:pPr>
      <w:r>
        <w:rPr/>
        <w:t>Pavement-Marking Paint: Proceed with pavement marking only on clean, dry surfaces and at a minimum ambient or surface temperature of [</w:t>
      </w:r>
      <w:r>
        <w:rPr>
          <w:rStyle w:val="IP"/>
          <w:b/>
        </w:rPr>
        <w:t>40 deg F</w:t>
      </w:r>
      <w:r>
        <w:rPr>
          <w:rStyle w:val="SI"/>
          <w:b/>
        </w:rPr>
        <w:t xml:space="preserve"> (4.4 deg C)</w:t>
      </w:r>
      <w:r>
        <w:rPr>
          <w:b/>
        </w:rPr>
        <w:t xml:space="preserve"> for oil-based materials</w:t>
      </w:r>
      <w:r>
        <w:rPr/>
        <w:t>] [</w:t>
      </w:r>
      <w:r>
        <w:rPr>
          <w:rStyle w:val="IP"/>
          <w:b/>
        </w:rPr>
        <w:t>50 deg F</w:t>
      </w:r>
      <w:r>
        <w:rPr>
          <w:rStyle w:val="SI"/>
          <w:b/>
        </w:rPr>
        <w:t xml:space="preserve"> (10 deg C)</w:t>
      </w:r>
      <w:r>
        <w:rPr>
          <w:b/>
        </w:rPr>
        <w:t xml:space="preserve"> for water-based materials</w:t>
      </w:r>
      <w:r>
        <w:rPr/>
        <w:t xml:space="preserve">], and not exceeding </w:t>
      </w:r>
      <w:r>
        <w:rPr>
          <w:rStyle w:val="IP"/>
        </w:rPr>
        <w:t>95 deg F</w:t>
      </w:r>
      <w:r>
        <w:rPr>
          <w:rStyle w:val="SI"/>
        </w:rPr>
        <w:t xml:space="preserve"> (35 deg C)</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traffic coating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Adhesive or cohesive failures.</w:t>
      </w:r>
    </w:p>
    <w:p>
      <w:pPr>
        <w:pStyle w:val="PR3"/>
        <w:numPr>
          <w:ilvl w:val="6"/>
          <w:numId w:val="1"/>
        </w:numPr>
        <w:rPr/>
      </w:pPr>
      <w:r>
        <w:rPr/>
        <w:t>Abrasion or tearing failures.</w:t>
      </w:r>
    </w:p>
    <w:p>
      <w:pPr>
        <w:pStyle w:val="PR3"/>
        <w:numPr>
          <w:ilvl w:val="6"/>
          <w:numId w:val="1"/>
        </w:numPr>
        <w:rPr/>
      </w:pPr>
      <w:r>
        <w:rPr/>
        <w:t>Surface crazing or spalling.</w:t>
      </w:r>
    </w:p>
    <w:p>
      <w:pPr>
        <w:pStyle w:val="PR3"/>
        <w:numPr>
          <w:ilvl w:val="6"/>
          <w:numId w:val="1"/>
        </w:numPr>
        <w:rPr/>
      </w:pPr>
      <w:r>
        <w:rPr/>
        <w:t>Intrusion of water, oils, gasoline, grease, salt, deicer chemicals, or acids into deck substrate.</w:t>
      </w:r>
    </w:p>
    <w:p>
      <w:pPr>
        <w:pStyle w:val="CMT"/>
        <w:rPr/>
      </w:pPr>
      <w:r>
        <w:rPr/>
        <w:t>Verify available warranties and warranty periods.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one of first two paragraphs below. Several coating systems from a single manufacturer are often used adjacent to each other to form a single, seamless membrane with variations in durability such as vehicle entrances, drive lanes, turning lanes, and parking spaces.</w:t>
      </w:r>
    </w:p>
    <w:p>
      <w:pPr>
        <w:pStyle w:val="PR1"/>
        <w:numPr>
          <w:ilvl w:val="4"/>
          <w:numId w:val="1"/>
        </w:numPr>
        <w:rPr/>
      </w:pPr>
      <w:r>
        <w:rPr/>
        <w:t>Obtain traffic coatings from single source from single manufacturer.</w:t>
      </w:r>
    </w:p>
    <w:p>
      <w:pPr>
        <w:pStyle w:val="PR1"/>
        <w:numPr>
          <w:ilvl w:val="4"/>
          <w:numId w:val="1"/>
        </w:numPr>
        <w:rPr/>
      </w:pPr>
      <w:r>
        <w:rPr/>
        <w:t>Obtain primary traffic-coating materials, including primers, from traffic-coating manufacturer. Obtain accessory materials including aggregates, sheet flashings, joint sealants, and substrate repair materials of types and from sources recommended in writing by primary material manufacturer.</w:t>
      </w:r>
    </w:p>
    <w:p>
      <w:pPr>
        <w:pStyle w:val="PR1"/>
        <w:numPr>
          <w:ilvl w:val="4"/>
          <w:numId w:val="1"/>
        </w:numPr>
        <w:rPr/>
      </w:pPr>
      <w:r>
        <w:rPr/>
        <w:t>Obtain pavement-marking paint from single source from single manufacturer.</w:t>
      </w:r>
    </w:p>
    <w:p>
      <w:pPr>
        <w:pStyle w:val="ART"/>
        <w:numPr>
          <w:ilvl w:val="3"/>
          <w:numId w:val="1"/>
        </w:numPr>
        <w:ind w:hanging="0" w:left="0"/>
        <w:rPr/>
      </w:pPr>
      <w:r>
        <w:rPr/>
        <w:t>PERFORMANCE REQUIREMENTS</w:t>
      </w:r>
    </w:p>
    <w:p>
      <w:pPr>
        <w:pStyle w:val="PR1"/>
        <w:numPr>
          <w:ilvl w:val="4"/>
          <w:numId w:val="1"/>
        </w:numPr>
        <w:rPr/>
      </w:pPr>
      <w:r>
        <w:rPr/>
        <w:t>Material Compatibility: Provide primers; base coat, intermediate coat, and topcoat; and accessory materials that are compatible with one another and with substrate under conditions of service and application, as demonstrated by manufacturer based on testing and field experience.</w:t>
      </w:r>
    </w:p>
    <w:p>
      <w:pPr>
        <w:pStyle w:val="ART"/>
        <w:numPr>
          <w:ilvl w:val="3"/>
          <w:numId w:val="1"/>
        </w:numPr>
        <w:ind w:hanging="0" w:left="0"/>
        <w:rPr/>
      </w:pPr>
      <w:r>
        <w:rPr/>
        <w:t>TRAFFIC COATINGS</w:t>
      </w:r>
    </w:p>
    <w:p>
      <w:pPr>
        <w:pStyle w:val="CMT"/>
        <w:rPr/>
      </w:pPr>
      <w:r>
        <w:rPr/>
        <w:t>Traffic-coating systems are available in various numbers of coats; coating thicknesses; aggregate spreading rates; and compositions for light-, moderate-, normal-, standard-, heavy-, and extra heavy-duty applications. Often, several systems are used for different areas of a Project to form a single, seamless, wear-balanced membrane.</w:t>
      </w:r>
    </w:p>
    <w:p>
      <w:pPr>
        <w:pStyle w:val="CMT"/>
        <w:rPr/>
      </w:pPr>
      <w:r>
        <w:rPr/>
        <w:t>Use manufacturers' catalogs or product data to insert series, type, model, and designations of other characteristics of coatings.</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Revise "Traffic Coating" Paragraph below to suit Project. Some manufacturers' product data do not state compliance or noncompliance with ASTM C957/C957M.</w:t>
      </w:r>
    </w:p>
    <w:p>
      <w:pPr>
        <w:pStyle w:val="PR1"/>
        <w:numPr>
          <w:ilvl w:val="4"/>
          <w:numId w:val="1"/>
        </w:numPr>
        <w:rPr/>
      </w:pPr>
      <w:r>
        <w:rPr/>
        <w:t>Traffic Coating &lt;</w:t>
      </w:r>
      <w:r>
        <w:rPr>
          <w:b/>
        </w:rPr>
        <w:t>Insert drawing designation</w:t>
      </w:r>
      <w:r>
        <w:rPr/>
        <w:t>&gt;: Manufacturer's standard, traffic-bearing, seamless, high-solids-content, cold liquid-applied, elastomeric, water-resistant membrane system with integral wearing surface for [</w:t>
      </w:r>
      <w:r>
        <w:rPr>
          <w:b/>
        </w:rPr>
        <w:t>pedestrian traffic</w:t>
      </w:r>
      <w:r>
        <w:rPr/>
        <w:t>] [</w:t>
      </w:r>
      <w:r>
        <w:rPr>
          <w:b/>
        </w:rPr>
        <w:t>vehicular traffic</w:t>
      </w:r>
      <w:r>
        <w:rPr/>
        <w:t>] [</w:t>
      </w:r>
      <w:r>
        <w:rPr>
          <w:b/>
        </w:rPr>
        <w:t>and</w:t>
      </w:r>
      <w:r>
        <w:rPr/>
        <w:t>] [</w:t>
      </w:r>
      <w:r>
        <w:rPr>
          <w:b/>
        </w:rPr>
        <w:t>equipment-room floor</w:t>
      </w:r>
      <w:r>
        <w:rPr/>
        <w:t>] &lt;</w:t>
      </w:r>
      <w:r>
        <w:rPr>
          <w:b/>
        </w:rPr>
        <w:t>Insert requirement</w:t>
      </w:r>
      <w:r>
        <w:rPr/>
        <w:t>&gt; service condition; according to ASTM C957/C957M.</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Primer: Liquid primer as recommended in writing for substrate and conditions by traffic-coating manufacturer.</w:t>
      </w:r>
    </w:p>
    <w:p>
      <w:pPr>
        <w:pStyle w:val="CMT"/>
        <w:rPr/>
      </w:pPr>
      <w:r>
        <w:rPr/>
        <w:t>Retain "Material" Subparagraph below if required. If retaining, consult manufacturers for recommendations. Epoxy primers dominate the industry, but urethane primers are offered by some manufacturers for less-demanding applications.</w:t>
      </w:r>
    </w:p>
    <w:p>
      <w:pPr>
        <w:pStyle w:val="PR2"/>
        <w:numPr>
          <w:ilvl w:val="5"/>
          <w:numId w:val="1"/>
        </w:numPr>
        <w:spacing w:before="240" w:after="0"/>
        <w:rPr/>
      </w:pPr>
      <w:r>
        <w:rPr/>
        <w:t>Material: [</w:t>
      </w:r>
      <w:r>
        <w:rPr>
          <w:b/>
        </w:rPr>
        <w:t>Epoxy</w:t>
      </w:r>
      <w:r>
        <w:rPr/>
        <w:t>] [</w:t>
      </w:r>
      <w:r>
        <w:rPr>
          <w:b/>
        </w:rPr>
        <w:t>Polyurethane</w:t>
      </w:r>
      <w:r>
        <w:rPr/>
        <w:t>].</w:t>
      </w:r>
    </w:p>
    <w:p>
      <w:pPr>
        <w:pStyle w:val="CMT"/>
        <w:rPr/>
      </w:pPr>
      <w:r>
        <w:rPr/>
        <w:t>Retain "Preparatory and Base Coats," "Intermediate Coat," and "Topcoat" paragraphs below if required; revise to suit Project. Insert additional types of intermediate coat and topcoat to suit Project; coat terminologies vary among manufacturers and products. Coordinate materials for each coat with products and manufacturers specified. Insert physical testing requirements if required.</w:t>
      </w:r>
    </w:p>
    <w:p>
      <w:pPr>
        <w:pStyle w:val="PR1"/>
        <w:numPr>
          <w:ilvl w:val="4"/>
          <w:numId w:val="1"/>
        </w:numPr>
        <w:rPr/>
      </w:pPr>
      <w:r>
        <w:rPr/>
        <w:t>Preparatory and Base Coats: [</w:t>
      </w:r>
      <w:r>
        <w:rPr>
          <w:b/>
        </w:rPr>
        <w:t>Polyurethane</w:t>
      </w:r>
      <w:r>
        <w:rPr/>
        <w:t>] [</w:t>
      </w:r>
      <w:r>
        <w:rPr>
          <w:b/>
        </w:rPr>
        <w:t>Aromatic urethane</w:t>
      </w:r>
      <w:r>
        <w:rPr/>
        <w:t>] [</w:t>
      </w:r>
      <w:r>
        <w:rPr>
          <w:b/>
        </w:rPr>
        <w:t>Aliphatic urethane</w:t>
      </w:r>
      <w:r>
        <w:rPr/>
        <w:t>] [</w:t>
      </w:r>
      <w:r>
        <w:rPr>
          <w:b/>
        </w:rPr>
        <w:t>or</w:t>
      </w:r>
      <w:r>
        <w:rPr/>
        <w:t>] [</w:t>
      </w:r>
      <w:r>
        <w:rPr>
          <w:b/>
        </w:rPr>
        <w:t>epoxy</w:t>
      </w:r>
      <w:r>
        <w:rPr/>
        <w:t>].</w:t>
      </w:r>
    </w:p>
    <w:p>
      <w:pPr>
        <w:pStyle w:val="CMT"/>
        <w:rPr/>
      </w:pPr>
      <w:r>
        <w:rPr/>
        <w:t>Retain "Thicknesses" Subparagraph below if required. If retaining, verify coat's dry- or wet-film thickness requirements based on manufacturer's product data.</w:t>
      </w:r>
    </w:p>
    <w:p>
      <w:pPr>
        <w:pStyle w:val="PR2"/>
        <w:numPr>
          <w:ilvl w:val="5"/>
          <w:numId w:val="1"/>
        </w:numPr>
        <w:spacing w:before="240" w:after="0"/>
        <w:rPr/>
      </w:pPr>
      <w:r>
        <w:rPr/>
        <w:t>Thicknesses: Minimum [</w:t>
      </w:r>
      <w:r>
        <w:rPr>
          <w:b/>
        </w:rPr>
        <w:t>dry-</w:t>
      </w:r>
      <w:r>
        <w:rPr/>
        <w:t>] [</w:t>
      </w:r>
      <w:r>
        <w:rPr>
          <w:b/>
        </w:rPr>
        <w:t>or</w:t>
      </w:r>
      <w:r>
        <w:rPr/>
        <w:t>] [</w:t>
      </w:r>
      <w:r>
        <w:rPr>
          <w:b/>
        </w:rPr>
        <w:t>wet-</w:t>
      </w:r>
      <w:r>
        <w:rPr/>
        <w:t>]film thickness [</w:t>
      </w:r>
      <w:r>
        <w:rPr>
          <w:b/>
        </w:rPr>
        <w:t>as recommended in writing by manufacturer for substrate and service conditions indicated</w:t>
      </w:r>
      <w:r>
        <w:rPr/>
        <w:t>] &lt;</w:t>
      </w:r>
      <w:r>
        <w:rPr>
          <w:b/>
        </w:rPr>
        <w:t>Insert thickness</w:t>
      </w:r>
      <w:r>
        <w:rPr/>
        <w:t>&gt;.</w:t>
      </w:r>
    </w:p>
    <w:p>
      <w:pPr>
        <w:pStyle w:val="PR1"/>
        <w:numPr>
          <w:ilvl w:val="4"/>
          <w:numId w:val="1"/>
        </w:numPr>
        <w:rPr/>
      </w:pPr>
      <w:r>
        <w:rPr/>
        <w:t>Intermediate Coat: [</w:t>
      </w:r>
      <w:r>
        <w:rPr>
          <w:b/>
        </w:rPr>
        <w:t>Polyurethane</w:t>
      </w:r>
      <w:r>
        <w:rPr/>
        <w:t>] [</w:t>
      </w:r>
      <w:r>
        <w:rPr>
          <w:b/>
        </w:rPr>
        <w:t>Aromatic urethane</w:t>
      </w:r>
      <w:r>
        <w:rPr/>
        <w:t>] [</w:t>
      </w:r>
      <w:r>
        <w:rPr>
          <w:b/>
        </w:rPr>
        <w:t>Aliphatic urethane</w:t>
      </w:r>
      <w:r>
        <w:rPr/>
        <w:t>] [</w:t>
      </w:r>
      <w:r>
        <w:rPr>
          <w:b/>
        </w:rPr>
        <w:t>or</w:t>
      </w:r>
      <w:r>
        <w:rPr/>
        <w:t>] [</w:t>
      </w:r>
      <w:r>
        <w:rPr>
          <w:b/>
        </w:rPr>
        <w:t>epoxy</w:t>
      </w:r>
      <w:r>
        <w:rPr/>
        <w:t>].</w:t>
      </w:r>
    </w:p>
    <w:p>
      <w:pPr>
        <w:pStyle w:val="CMT"/>
        <w:rPr/>
      </w:pPr>
      <w:r>
        <w:rPr/>
        <w:t>Retain "Thicknesses" Subparagraph below if required. If retaining, verify coat's dry- or wet-film thickness requirements based on manufacturer's product data.</w:t>
      </w:r>
    </w:p>
    <w:p>
      <w:pPr>
        <w:pStyle w:val="PR2"/>
        <w:numPr>
          <w:ilvl w:val="5"/>
          <w:numId w:val="1"/>
        </w:numPr>
        <w:spacing w:before="240" w:after="0"/>
        <w:rPr/>
      </w:pPr>
      <w:r>
        <w:rPr/>
        <w:t>Thicknesses: Minimum [</w:t>
      </w:r>
      <w:r>
        <w:rPr>
          <w:b/>
        </w:rPr>
        <w:t>dry-</w:t>
      </w:r>
      <w:r>
        <w:rPr/>
        <w:t>] [</w:t>
      </w:r>
      <w:r>
        <w:rPr>
          <w:b/>
        </w:rPr>
        <w:t>or</w:t>
      </w:r>
      <w:r>
        <w:rPr/>
        <w:t>] [</w:t>
      </w:r>
      <w:r>
        <w:rPr>
          <w:b/>
        </w:rPr>
        <w:t>wet-</w:t>
      </w:r>
      <w:r>
        <w:rPr/>
        <w:t>]film thickness [</w:t>
      </w:r>
      <w:r>
        <w:rPr>
          <w:b/>
        </w:rPr>
        <w:t>as recommended in writing by manufacturer for substrate and service conditions indicated</w:t>
      </w:r>
      <w:r>
        <w:rPr/>
        <w:t>] &lt;</w:t>
      </w:r>
      <w:r>
        <w:rPr>
          <w:b/>
        </w:rPr>
        <w:t>Insert thickness</w:t>
      </w:r>
      <w:r>
        <w:rPr/>
        <w:t>&gt;, measured excluding aggregate.</w:t>
      </w:r>
    </w:p>
    <w:p>
      <w:pPr>
        <w:pStyle w:val="CMT"/>
        <w:rPr/>
      </w:pPr>
      <w:r>
        <w:rPr/>
        <w:t>Retain "Aggregate Content" Subparagraph below to suit Project.</w:t>
      </w:r>
    </w:p>
    <w:p>
      <w:pPr>
        <w:pStyle w:val="PR2"/>
        <w:numPr>
          <w:ilvl w:val="5"/>
          <w:numId w:val="1"/>
        </w:numPr>
        <w:rPr/>
      </w:pPr>
      <w:r>
        <w:rPr/>
        <w:t>Aggregate Content: [</w:t>
      </w:r>
      <w:r>
        <w:rPr>
          <w:b/>
        </w:rPr>
        <w:t>As recommended in writing by traffic-coating manufacturer for substrate and service conditions indicated</w:t>
      </w:r>
      <w:r>
        <w:rPr/>
        <w:t>] [</w:t>
      </w:r>
      <w:r>
        <w:rPr>
          <w:b/>
        </w:rPr>
        <w:t xml:space="preserve">Not less than </w:t>
      </w:r>
      <w:r>
        <w:rPr>
          <w:rStyle w:val="IP"/>
          <w:b/>
        </w:rPr>
        <w:t>8 to 10 lb/100 sq. ft.</w:t>
      </w:r>
      <w:r>
        <w:rPr>
          <w:rStyle w:val="SI"/>
          <w:b/>
        </w:rPr>
        <w:t xml:space="preserve"> (3.9 to 4.9 kg/10 sq. m)</w:t>
      </w:r>
      <w:r>
        <w:rPr/>
        <w:t>] [</w:t>
      </w:r>
      <w:r>
        <w:rPr>
          <w:b/>
        </w:rPr>
        <w:t>To refusal</w:t>
      </w:r>
      <w:r>
        <w:rPr/>
        <w:t>] &lt;</w:t>
      </w:r>
      <w:r>
        <w:rPr>
          <w:b/>
        </w:rPr>
        <w:t>Insert requirement</w:t>
      </w:r>
      <w:r>
        <w:rPr/>
        <w:t>&gt;.</w:t>
      </w:r>
    </w:p>
    <w:p>
      <w:pPr>
        <w:pStyle w:val="PR1"/>
        <w:numPr>
          <w:ilvl w:val="4"/>
          <w:numId w:val="1"/>
        </w:numPr>
        <w:rPr/>
      </w:pPr>
      <w:r>
        <w:rPr/>
        <w:t>Topcoat: [</w:t>
      </w:r>
      <w:r>
        <w:rPr>
          <w:b/>
        </w:rPr>
        <w:t>Polyurethane</w:t>
      </w:r>
      <w:r>
        <w:rPr/>
        <w:t>] [</w:t>
      </w:r>
      <w:r>
        <w:rPr>
          <w:b/>
        </w:rPr>
        <w:t>Aromatic urethane</w:t>
      </w:r>
      <w:r>
        <w:rPr/>
        <w:t>] [</w:t>
      </w:r>
      <w:r>
        <w:rPr>
          <w:b/>
        </w:rPr>
        <w:t>Aliphatic urethane</w:t>
      </w:r>
      <w:r>
        <w:rPr/>
        <w:t>] [</w:t>
      </w:r>
      <w:r>
        <w:rPr>
          <w:b/>
        </w:rPr>
        <w:t>Aromatic urethane with UV inhibitors</w:t>
      </w:r>
      <w:r>
        <w:rPr/>
        <w:t>] [</w:t>
      </w:r>
      <w:r>
        <w:rPr>
          <w:b/>
        </w:rPr>
        <w:t>or</w:t>
      </w:r>
      <w:r>
        <w:rPr/>
        <w:t>] [</w:t>
      </w:r>
      <w:r>
        <w:rPr>
          <w:b/>
        </w:rPr>
        <w:t>epoxy</w:t>
      </w:r>
      <w:r>
        <w:rPr/>
        <w:t>].</w:t>
      </w:r>
    </w:p>
    <w:p>
      <w:pPr>
        <w:pStyle w:val="CMT"/>
        <w:rPr/>
      </w:pPr>
      <w:r>
        <w:rPr/>
        <w:t>Retain "Thicknesses" Subparagraph below if required. If retaining, verify coat's dry- or wet-film thickness requirements based on manufacturer's product data.</w:t>
      </w:r>
    </w:p>
    <w:p>
      <w:pPr>
        <w:pStyle w:val="PR2"/>
        <w:numPr>
          <w:ilvl w:val="5"/>
          <w:numId w:val="1"/>
        </w:numPr>
        <w:spacing w:before="240" w:after="0"/>
        <w:rPr/>
      </w:pPr>
      <w:r>
        <w:rPr/>
        <w:t>Thicknesses: Minimum [</w:t>
      </w:r>
      <w:r>
        <w:rPr>
          <w:b/>
        </w:rPr>
        <w:t>dry-</w:t>
      </w:r>
      <w:r>
        <w:rPr/>
        <w:t>] [</w:t>
      </w:r>
      <w:r>
        <w:rPr>
          <w:b/>
        </w:rPr>
        <w:t>or</w:t>
      </w:r>
      <w:r>
        <w:rPr/>
        <w:t>] [</w:t>
      </w:r>
      <w:r>
        <w:rPr>
          <w:b/>
        </w:rPr>
        <w:t>wet-</w:t>
      </w:r>
      <w:r>
        <w:rPr/>
        <w:t>]film thickness [</w:t>
      </w:r>
      <w:r>
        <w:rPr>
          <w:b/>
        </w:rPr>
        <w:t>as recommended in writing by manufacturer for substrate and service conditions indicated</w:t>
      </w:r>
      <w:r>
        <w:rPr/>
        <w:t>] &lt;</w:t>
      </w:r>
      <w:r>
        <w:rPr>
          <w:b/>
        </w:rPr>
        <w:t>Insert thickness</w:t>
      </w:r>
      <w:r>
        <w:rPr/>
        <w:t>&gt;, measured excluding aggregate.</w:t>
      </w:r>
    </w:p>
    <w:p>
      <w:pPr>
        <w:pStyle w:val="CMT"/>
        <w:rPr/>
      </w:pPr>
      <w:r>
        <w:rPr/>
        <w:t>Retain "Aggregate Content" Subparagraph below to suit Project.</w:t>
      </w:r>
    </w:p>
    <w:p>
      <w:pPr>
        <w:pStyle w:val="PR2"/>
        <w:numPr>
          <w:ilvl w:val="5"/>
          <w:numId w:val="1"/>
        </w:numPr>
        <w:rPr/>
      </w:pPr>
      <w:r>
        <w:rPr/>
        <w:t>Aggregate Content: [</w:t>
      </w:r>
      <w:r>
        <w:rPr>
          <w:b/>
        </w:rPr>
        <w:t>As recommended in writing by traffic-coating manufacturer for substrate and service conditions indicated</w:t>
      </w:r>
      <w:r>
        <w:rPr/>
        <w:t>] [</w:t>
      </w:r>
      <w:r>
        <w:rPr>
          <w:b/>
        </w:rPr>
        <w:t>As required to achieve slip-resistant finish</w:t>
      </w:r>
      <w:r>
        <w:rPr/>
        <w:t>] [</w:t>
      </w:r>
      <w:r>
        <w:rPr>
          <w:rStyle w:val="IP"/>
          <w:b/>
        </w:rPr>
        <w:t>8 to 10 lb/100 sq. ft.</w:t>
      </w:r>
      <w:r>
        <w:rPr>
          <w:rStyle w:val="SI"/>
          <w:b/>
        </w:rPr>
        <w:t xml:space="preserve"> (3.9 to 4.9 kg/10 sq. m)</w:t>
      </w:r>
      <w:r>
        <w:rPr/>
        <w:t>] [</w:t>
      </w:r>
      <w:r>
        <w:rPr>
          <w:b/>
        </w:rPr>
        <w:t>To refusal</w:t>
      </w:r>
      <w:r>
        <w:rPr/>
        <w:t>] &lt;</w:t>
      </w:r>
      <w:r>
        <w:rPr>
          <w:b/>
        </w:rPr>
        <w:t>Insert requirement</w:t>
      </w:r>
      <w:r>
        <w:rPr/>
        <w:t>&gt;.</w:t>
      </w:r>
    </w:p>
    <w:p>
      <w:pPr>
        <w:pStyle w:val="PR2"/>
        <w:numPr>
          <w:ilvl w:val="5"/>
          <w:numId w:val="1"/>
        </w:numPr>
        <w:rPr/>
      </w:pPr>
      <w:r>
        <w:rPr/>
        <w:t>Color: [</w:t>
      </w:r>
      <w:r>
        <w:rPr>
          <w:b/>
        </w:rPr>
        <w:t>As selected by Architect from manufacturer's full range</w:t>
      </w:r>
      <w:r>
        <w:rPr/>
        <w:t>] [</w:t>
      </w:r>
      <w:r>
        <w:rPr>
          <w:b/>
        </w:rPr>
        <w:t>Match Architect's sample</w:t>
      </w:r>
      <w:r>
        <w:rPr/>
        <w:t>] &lt;</w:t>
      </w:r>
      <w:r>
        <w:rPr>
          <w:b/>
        </w:rPr>
        <w:t>Insert color</w:t>
      </w:r>
      <w:r>
        <w:rPr/>
        <w:t>&gt;.</w:t>
      </w:r>
    </w:p>
    <w:p>
      <w:pPr>
        <w:pStyle w:val="CMT"/>
        <w:rPr/>
      </w:pPr>
      <w:r>
        <w:rPr/>
        <w:t>Generally, retain "Aggregate" Paragraph below for durability and slip-resistance properties; revise based on traffic-coating manufacturer's product data. See "Materials" Article in the Evaluations for a discussion of aggregate types.</w:t>
      </w:r>
    </w:p>
    <w:p>
      <w:pPr>
        <w:pStyle w:val="PR1"/>
        <w:numPr>
          <w:ilvl w:val="4"/>
          <w:numId w:val="1"/>
        </w:numPr>
        <w:rPr/>
      </w:pPr>
      <w:r>
        <w:rPr/>
        <w:t>Aggregate: [</w:t>
      </w:r>
      <w:r>
        <w:rPr>
          <w:b/>
        </w:rPr>
        <w:t>Manufacturer's standard aggregate for each use indicated</w:t>
      </w:r>
      <w:r>
        <w:rPr/>
        <w:t>] [</w:t>
      </w:r>
      <w:r>
        <w:rPr>
          <w:b/>
        </w:rPr>
        <w:t>Uniformly graded, washed silicon carbide sand</w:t>
      </w:r>
      <w:r>
        <w:rPr/>
        <w:t>] [</w:t>
      </w:r>
      <w:r>
        <w:rPr>
          <w:b/>
        </w:rPr>
        <w:t>Uniformly graded, washed silica sand</w:t>
      </w:r>
      <w:r>
        <w:rPr/>
        <w:t>] [</w:t>
      </w:r>
      <w:r>
        <w:rPr>
          <w:b/>
        </w:rPr>
        <w:t>Uniformly graded, washed flint shot silica</w:t>
      </w:r>
      <w:r>
        <w:rPr/>
        <w:t>] [</w:t>
      </w:r>
      <w:r>
        <w:rPr>
          <w:b/>
        </w:rPr>
        <w:t>Walnut shell granules</w:t>
      </w:r>
      <w:r>
        <w:rPr/>
        <w:t>] [</w:t>
      </w:r>
      <w:r>
        <w:rPr>
          <w:b/>
        </w:rPr>
        <w:t>or</w:t>
      </w:r>
      <w:r>
        <w:rPr/>
        <w:t>] [</w:t>
      </w:r>
      <w:r>
        <w:rPr>
          <w:b/>
        </w:rPr>
        <w:t>Aluminum-oxide grit</w:t>
      </w:r>
      <w:r>
        <w:rPr/>
        <w:t>] &lt;</w:t>
      </w:r>
      <w:r>
        <w:rPr>
          <w:b/>
        </w:rPr>
        <w:t>Insert aggregate</w:t>
      </w:r>
      <w:r>
        <w:rPr/>
        <w:t>&gt; of particle sizes, shape, and minimum hardness recommended in writing by traffic-coating manufacturer.</w:t>
      </w:r>
    </w:p>
    <w:p>
      <w:pPr>
        <w:pStyle w:val="CMT"/>
        <w:rPr/>
      </w:pPr>
      <w:r>
        <w:rPr/>
        <w:t>Retain "Fire-Test-Response Characteristics" Paragraph below for traffic coatings that are roof coverings; revise to suit Project. Indicate class for each traffic coating when tested according to ASTM E108. Verify requirements of authorities having jurisdiction and of Owner's insurer.</w:t>
      </w:r>
    </w:p>
    <w:p>
      <w:pPr>
        <w:pStyle w:val="PR1"/>
        <w:numPr>
          <w:ilvl w:val="4"/>
          <w:numId w:val="1"/>
        </w:numPr>
        <w:rPr/>
      </w:pPr>
      <w:r>
        <w:rPr/>
        <w:t>Fire-Test-Response Characteristics: Provide traffic-coating materials with the fire-test-response characteristics as determined by testing identical products according to test method below for deck type and slopes indicated by an independent testing and inspecting agency that is acceptable to authorities having jurisdiction.</w:t>
      </w:r>
    </w:p>
    <w:p>
      <w:pPr>
        <w:pStyle w:val="PR2"/>
        <w:numPr>
          <w:ilvl w:val="5"/>
          <w:numId w:val="1"/>
        </w:numPr>
        <w:spacing w:before="240" w:after="0"/>
        <w:rPr/>
      </w:pPr>
      <w:r>
        <w:rPr/>
        <w:t>[</w:t>
      </w:r>
      <w:r>
        <w:rPr>
          <w:b/>
        </w:rPr>
        <w:t>Class A</w:t>
      </w:r>
      <w:r>
        <w:rPr/>
        <w:t>] [</w:t>
      </w:r>
      <w:r>
        <w:rPr>
          <w:b/>
        </w:rPr>
        <w:t>Class B</w:t>
      </w:r>
      <w:r>
        <w:rPr/>
        <w:t>] [</w:t>
      </w:r>
      <w:r>
        <w:rPr>
          <w:b/>
        </w:rPr>
        <w:t>Class C</w:t>
      </w:r>
      <w:r>
        <w:rPr/>
        <w:t>] roof covering according to ASTM E108.</w:t>
      </w:r>
    </w:p>
    <w:p>
      <w:pPr>
        <w:pStyle w:val="PR2"/>
        <w:numPr>
          <w:ilvl w:val="5"/>
          <w:numId w:val="1"/>
        </w:numPr>
        <w:rPr/>
      </w:pPr>
      <w:r>
        <w:rPr/>
        <w:t>&lt;</w:t>
      </w:r>
      <w:r>
        <w:rPr>
          <w:b/>
        </w:rPr>
        <w:t>Insert test requirement</w:t>
      </w:r>
      <w:r>
        <w:rPr/>
        <w:t>&gt;.</w:t>
      </w:r>
    </w:p>
    <w:p>
      <w:pPr>
        <w:pStyle w:val="CMT"/>
        <w:rPr/>
      </w:pPr>
      <w:r>
        <w:rPr/>
        <w:t>Retain first "Energy Star Listing" Paragraph below for cool-roof coverings that must comply with the DOE's Energy Star requirements. The DOE's Energy Star "Roof Products Qualified Product List" is available in PDF at www.energystar.gov.</w:t>
      </w:r>
    </w:p>
    <w:p>
      <w:pPr>
        <w:pStyle w:val="PR1"/>
        <w:numPr>
          <w:ilvl w:val="4"/>
          <w:numId w:val="1"/>
        </w:numPr>
        <w:rPr/>
      </w:pPr>
      <w:r>
        <w:rPr/>
        <w:t>Energy Star Listing: Provide traffic coating that is listed on the DOE's Energy Star "Roof Products Qualified Product List" for low-slope roof products.</w:t>
      </w:r>
    </w:p>
    <w:p>
      <w:pPr>
        <w:pStyle w:val="CMT"/>
        <w:rPr/>
      </w:pPr>
      <w:r>
        <w:rPr/>
        <w:t>Retain "Energy Performance" Paragraph below for cool-roof coverings that must comply with the CEC's Title 24. Options are values required for low-slope roofs by prescriptive approach; revise if other values are required for building-envelope, trade-off approach or whole-building performance approach. A list of products tested according to CRRC-1, along with their test values, is available in PDF at www.coolroofs.org.</w:t>
      </w:r>
    </w:p>
    <w:p>
      <w:pPr>
        <w:pStyle w:val="PR1"/>
        <w:numPr>
          <w:ilvl w:val="4"/>
          <w:numId w:val="1"/>
        </w:numPr>
        <w:rPr/>
      </w:pPr>
      <w:r>
        <w:rPr/>
        <w:t>Energy Performance: Provide traffic coating with an initial Solar Reflectance Index of [</w:t>
      </w:r>
      <w:r>
        <w:rPr>
          <w:b/>
        </w:rPr>
        <w:t>not less than 0.70</w:t>
      </w:r>
      <w:r>
        <w:rPr/>
        <w:t>] &lt;</w:t>
      </w:r>
      <w:r>
        <w:rPr>
          <w:b/>
        </w:rPr>
        <w:t>Insert value</w:t>
      </w:r>
      <w:r>
        <w:rPr/>
        <w:t>&gt; and emissivity of [</w:t>
      </w:r>
      <w:r>
        <w:rPr>
          <w:b/>
        </w:rPr>
        <w:t>not less than 0.75</w:t>
      </w:r>
      <w:r>
        <w:rPr/>
        <w:t>] &lt;</w:t>
      </w:r>
      <w:r>
        <w:rPr>
          <w:b/>
        </w:rPr>
        <w:t>Insert value</w:t>
      </w:r>
      <w:r>
        <w:rPr/>
        <w:t>&gt; when tested according to CRRC-1.</w:t>
      </w:r>
    </w:p>
    <w:p>
      <w:pPr>
        <w:pStyle w:val="PR1"/>
        <w:numPr>
          <w:ilvl w:val="4"/>
          <w:numId w:val="1"/>
        </w:numPr>
        <w:rPr/>
      </w:pPr>
      <w:hyperlink r:id="rId7">
        <w:r>
          <w:rPr>
            <w:rStyle w:val="Hyperlink"/>
          </w:rPr>
          <w:t>&lt;Double click to insert sustainable design text for low-emitting materials.&gt;</w:t>
        </w:r>
      </w:hyperlink>
    </w:p>
    <w:p>
      <w:pPr>
        <w:pStyle w:val="ART"/>
        <w:numPr>
          <w:ilvl w:val="3"/>
          <w:numId w:val="1"/>
        </w:numPr>
        <w:ind w:hanging="0" w:left="0"/>
        <w:rPr/>
      </w:pPr>
      <w:r>
        <w:rPr/>
        <w:t>ACCESSORY MATERIALS</w:t>
      </w:r>
    </w:p>
    <w:p>
      <w:pPr>
        <w:pStyle w:val="PR1"/>
        <w:numPr>
          <w:ilvl w:val="4"/>
          <w:numId w:val="1"/>
        </w:numPr>
        <w:rPr/>
      </w:pPr>
      <w:r>
        <w:rPr/>
        <w:t>Joint Sealants: [</w:t>
      </w:r>
      <w:r>
        <w:rPr>
          <w:b/>
        </w:rPr>
        <w:t>As specified in Section 079200 "Joint Sealants."</w:t>
      </w:r>
      <w:r>
        <w:rPr/>
        <w:t>] [</w:t>
      </w:r>
      <w:r>
        <w:rPr>
          <w:b/>
        </w:rPr>
        <w:t>ASTM C920.</w:t>
      </w:r>
      <w:r>
        <w:rPr/>
        <w:t>] &lt;</w:t>
      </w:r>
      <w:r>
        <w:rPr>
          <w:b/>
        </w:rPr>
        <w:t>Insert requirement.</w:t>
      </w:r>
      <w:r>
        <w:rPr/>
        <w:t>&gt;</w:t>
      </w:r>
    </w:p>
    <w:p>
      <w:pPr>
        <w:pStyle w:val="PR1"/>
        <w:numPr>
          <w:ilvl w:val="4"/>
          <w:numId w:val="1"/>
        </w:numPr>
        <w:rPr/>
      </w:pPr>
      <w:r>
        <w:rPr/>
        <w:t>Sheet Flashing: Nonstaining [</w:t>
      </w:r>
      <w:r>
        <w:rPr>
          <w:b/>
        </w:rPr>
        <w:t>sheet material recommended in writing by traffic-coating manufacturer</w:t>
      </w:r>
      <w:r>
        <w:rPr/>
        <w:t>] [</w:t>
      </w:r>
      <w:r>
        <w:rPr>
          <w:b/>
        </w:rPr>
        <w:t>, uncured neoprene sheet</w:t>
      </w:r>
      <w:r>
        <w:rPr/>
        <w:t>] [</w:t>
      </w:r>
      <w:r>
        <w:rPr>
          <w:b/>
        </w:rPr>
        <w:t>, cured neoprene sheet</w:t>
      </w:r>
      <w:r>
        <w:rPr/>
        <w:t>] &lt;</w:t>
      </w:r>
      <w:r>
        <w:rPr>
          <w:b/>
        </w:rPr>
        <w:t>Insert material</w:t>
      </w:r>
      <w:r>
        <w:rPr/>
        <w:t>&gt;.</w:t>
      </w:r>
    </w:p>
    <w:p>
      <w:pPr>
        <w:pStyle w:val="CMT"/>
        <w:rPr/>
      </w:pPr>
      <w:r>
        <w:rPr/>
        <w:t>Retain "Thickness" Subparagraph below if required. If retaining, verify thickness requirement based on manufacturer's product data.</w:t>
      </w:r>
    </w:p>
    <w:p>
      <w:pPr>
        <w:pStyle w:val="PR2"/>
        <w:numPr>
          <w:ilvl w:val="5"/>
          <w:numId w:val="1"/>
        </w:numPr>
        <w:spacing w:before="240" w:after="0"/>
        <w:rPr/>
      </w:pPr>
      <w:r>
        <w:rPr/>
        <w:t>Thickness: Minimum [</w:t>
      </w:r>
      <w:r>
        <w:rPr>
          <w:rStyle w:val="IP"/>
          <w:b/>
        </w:rPr>
        <w:t>60 mils</w:t>
      </w:r>
      <w:r>
        <w:rPr>
          <w:rStyle w:val="SI"/>
          <w:b/>
        </w:rPr>
        <w:t xml:space="preserve"> (1.5 mm)</w:t>
      </w:r>
      <w:r>
        <w:rPr/>
        <w:t>] [</w:t>
      </w:r>
      <w:r>
        <w:rPr>
          <w:rStyle w:val="IP"/>
          <w:b/>
        </w:rPr>
        <w:t>50 mils</w:t>
      </w:r>
      <w:r>
        <w:rPr>
          <w:rStyle w:val="SI"/>
          <w:b/>
        </w:rPr>
        <w:t xml:space="preserve"> (1.3 mm)</w:t>
      </w:r>
      <w:r>
        <w:rPr/>
        <w:t>] &lt;</w:t>
      </w:r>
      <w:r>
        <w:rPr>
          <w:b/>
        </w:rPr>
        <w:t>Insert value</w:t>
      </w:r>
      <w:r>
        <w:rPr/>
        <w:t>&gt;.</w:t>
      </w:r>
    </w:p>
    <w:p>
      <w:pPr>
        <w:pStyle w:val="PR1"/>
        <w:numPr>
          <w:ilvl w:val="4"/>
          <w:numId w:val="1"/>
        </w:numPr>
        <w:rPr/>
      </w:pPr>
      <w:r>
        <w:rPr/>
        <w:t>Adhesive: Contact adhesive recommended in writing by traffic-coating manufacturer.</w:t>
      </w:r>
    </w:p>
    <w:p>
      <w:pPr>
        <w:pStyle w:val="PR1"/>
        <w:numPr>
          <w:ilvl w:val="4"/>
          <w:numId w:val="1"/>
        </w:numPr>
        <w:rPr/>
      </w:pPr>
      <w:r>
        <w:rPr/>
        <w:t>Reinforcing Strip: Fiberglass mesh recommended in writing by traffic-coating manufacturer.</w:t>
      </w:r>
    </w:p>
    <w:p>
      <w:pPr>
        <w:pStyle w:val="ART"/>
        <w:numPr>
          <w:ilvl w:val="3"/>
          <w:numId w:val="1"/>
        </w:numPr>
        <w:ind w:hanging="0" w:left="0"/>
        <w:rPr/>
      </w:pPr>
      <w:r>
        <w:rPr/>
        <w:t>PAVEMENT MARKINGS</w:t>
      </w:r>
    </w:p>
    <w:p>
      <w:pPr>
        <w:pStyle w:val="CMT"/>
        <w:rPr/>
      </w:pPr>
      <w:r>
        <w:rPr/>
        <w:t>Retain this article if pavement markings are required. Retain "Pavement-Marking Paint Specified Elsewhere" Paragraph below if specifying pavement-marking paint in another Section; revise to suit Project. Pavement-marking paint, usually specified for exterior paving, may require lower VOC limits if used inside the weatherproofing system.</w:t>
      </w:r>
    </w:p>
    <w:p>
      <w:pPr>
        <w:pStyle w:val="PR1"/>
        <w:numPr>
          <w:ilvl w:val="4"/>
          <w:numId w:val="1"/>
        </w:numPr>
        <w:rPr/>
      </w:pPr>
      <w:r>
        <w:rPr/>
        <w:t>Pavement-Marking Paint Specified Elsewhere: Comply with Section 321723 "Pavement Markings."</w:t>
      </w:r>
    </w:p>
    <w:p>
      <w:pPr>
        <w:pStyle w:val="PR1"/>
        <w:numPr>
          <w:ilvl w:val="4"/>
          <w:numId w:val="1"/>
        </w:numPr>
        <w:rPr/>
      </w:pPr>
      <w:r>
        <w:rPr/>
        <w:t>Pavement-Marking Paint:</w:t>
      </w:r>
    </w:p>
    <w:p>
      <w:pPr>
        <w:pStyle w:val="CMT"/>
        <w:rPr/>
      </w:pPr>
      <w:r>
        <w:rPr/>
        <w:t>Retain one of four subparagraphs below if specifying pavement-marking paint in this Section; revise to suit Project. Verify availability with pavement-marking paint manufacturers.</w:t>
      </w:r>
    </w:p>
    <w:p>
      <w:pPr>
        <w:pStyle w:val="CMT"/>
        <w:rPr/>
      </w:pPr>
      <w:r>
        <w:rPr/>
        <w:t>Drying time of Type N in first subparagraph below is 15 to 30 minutes. Type F dries faster, in three to six minutes, if heated to about 125 deg F (51.5 deg C). Type S dries slowest and is used only where traffic cones can be in place for one hour or more. Alkyd-resin-type pavement paints exceed 150-g/L VOC limit imposed by the EPA for "traffic-marking coatings," but may meet 450-g/L VOC limit imposed by the EPA for "zone-marking coatings." See Evaluations.</w:t>
      </w:r>
    </w:p>
    <w:p>
      <w:pPr>
        <w:pStyle w:val="PR2"/>
        <w:numPr>
          <w:ilvl w:val="5"/>
          <w:numId w:val="1"/>
        </w:numPr>
        <w:spacing w:before="240" w:after="0"/>
        <w:rPr/>
      </w:pPr>
      <w:r>
        <w:rPr/>
        <w:t>Alkyd-resin type, lead and chromate free, ready mixed, complying with AASHTO M 248, [</w:t>
      </w:r>
      <w:r>
        <w:rPr>
          <w:b/>
        </w:rPr>
        <w:t>Type N</w:t>
      </w:r>
      <w:r>
        <w:rPr/>
        <w:t>] [</w:t>
      </w:r>
      <w:r>
        <w:rPr>
          <w:b/>
        </w:rPr>
        <w:t>Type F</w:t>
      </w:r>
      <w:r>
        <w:rPr/>
        <w:t>] [</w:t>
      </w:r>
      <w:r>
        <w:rPr>
          <w:b/>
        </w:rPr>
        <w:t>Type S</w:t>
      </w:r>
      <w:r>
        <w:rPr/>
        <w:t>]; colors complying with FS TT-P-1952.</w:t>
      </w:r>
    </w:p>
    <w:p>
      <w:pPr>
        <w:pStyle w:val="PR2"/>
        <w:numPr>
          <w:ilvl w:val="5"/>
          <w:numId w:val="1"/>
        </w:numPr>
        <w:rPr/>
      </w:pPr>
      <w:r>
        <w:rPr/>
        <w:t>MPI #32 Alkyd Traffic Marking Paint.</w:t>
      </w:r>
    </w:p>
    <w:p>
      <w:pPr>
        <w:pStyle w:val="CMT"/>
        <w:rPr/>
      </w:pPr>
      <w:r>
        <w:rPr/>
        <w:t>Revise paint in first subparagraph below to Type I if anticipated weather conditions are sufficiently benign; revise to Type III if anticipated weather conditions are sufficiently benign and for higher durability and greater adhesion to glass beads. Some formulations of waterborne emulsions are very quick drying; others, less so. See manufacturer's literature and discussion in Evaluations.</w:t>
      </w:r>
    </w:p>
    <w:p>
      <w:pPr>
        <w:pStyle w:val="PR2"/>
        <w:numPr>
          <w:ilvl w:val="5"/>
          <w:numId w:val="1"/>
        </w:numPr>
        <w:rPr/>
      </w:pPr>
      <w:r>
        <w:rPr/>
        <w:t>Latex, waterborne emulsion, lead and chromate free, ready mixed, complying with FS TT-P-1952, Type II, with drying time of less than [</w:t>
      </w:r>
      <w:r>
        <w:rPr>
          <w:b/>
        </w:rPr>
        <w:t>three</w:t>
      </w:r>
      <w:r>
        <w:rPr/>
        <w:t>] [</w:t>
      </w:r>
      <w:r>
        <w:rPr>
          <w:b/>
        </w:rPr>
        <w:t>45</w:t>
      </w:r>
      <w:r>
        <w:rPr/>
        <w:t>] minutes.</w:t>
      </w:r>
    </w:p>
    <w:p>
      <w:pPr>
        <w:pStyle w:val="PR2"/>
        <w:numPr>
          <w:ilvl w:val="5"/>
          <w:numId w:val="1"/>
        </w:numPr>
        <w:rPr/>
      </w:pPr>
      <w:r>
        <w:rPr/>
        <w:t>MPI #97 Latex Traffic Marking Paint.</w:t>
      </w:r>
    </w:p>
    <w:p>
      <w:pPr>
        <w:pStyle w:val="CMT"/>
        <w:rPr/>
      </w:pPr>
      <w:r>
        <w:rPr/>
        <w:t>Retain one or more options in "Color" Subparagraph below. If more than one color is required, indicate locations of each on Drawings or by inserts.</w:t>
      </w:r>
    </w:p>
    <w:p>
      <w:pPr>
        <w:pStyle w:val="PR2"/>
        <w:numPr>
          <w:ilvl w:val="5"/>
          <w:numId w:val="1"/>
        </w:numPr>
        <w:rPr/>
      </w:pPr>
      <w:r>
        <w:rPr/>
        <w:t>Color: [</w:t>
      </w:r>
      <w:r>
        <w:rPr>
          <w:b/>
        </w:rPr>
        <w:t>White</w:t>
      </w:r>
      <w:r>
        <w:rPr/>
        <w:t>] [</w:t>
      </w:r>
      <w:r>
        <w:rPr>
          <w:b/>
        </w:rPr>
        <w:t>Yellow</w:t>
      </w:r>
      <w:r>
        <w:rPr/>
        <w:t>] [</w:t>
      </w:r>
      <w:r>
        <w:rPr>
          <w:b/>
        </w:rPr>
        <w:t>Blue</w:t>
      </w:r>
      <w:r>
        <w:rPr/>
        <w:t>] [</w:t>
      </w:r>
      <w:r>
        <w:rPr>
          <w:b/>
        </w:rPr>
        <w:t>As indicated</w:t>
      </w:r>
      <w:r>
        <w:rPr/>
        <w:t>] &lt;</w:t>
      </w:r>
      <w:r>
        <w:rPr>
          <w:b/>
        </w:rPr>
        <w:t>Insert color</w:t>
      </w:r>
      <w:r>
        <w:rPr/>
        <w:t>&gt;.</w:t>
      </w:r>
    </w:p>
    <w:p>
      <w:pPr>
        <w:pStyle w:val="CMT"/>
        <w:rPr/>
      </w:pPr>
      <w:r>
        <w:rPr/>
        <w:t>Retain "Glass Beads" Paragraph below if reflectorized pavement markings are required. Retain second option only if using latex pavement-marking paint complying with FS TT-P-1952.</w:t>
      </w:r>
    </w:p>
    <w:p>
      <w:pPr>
        <w:pStyle w:val="PR1"/>
        <w:numPr>
          <w:ilvl w:val="4"/>
          <w:numId w:val="1"/>
        </w:numPr>
        <w:rPr/>
      </w:pPr>
      <w:r>
        <w:rPr/>
        <w:t>Glass Beads: [</w:t>
      </w:r>
      <w:r>
        <w:rPr>
          <w:b/>
        </w:rPr>
        <w:t>AASHTO M 247, Type 1</w:t>
      </w:r>
      <w:r>
        <w:rPr/>
        <w:t>] [</w:t>
      </w:r>
      <w:r>
        <w:rPr>
          <w:b/>
        </w:rPr>
        <w:t>FS TT-B-1325, Type 1A</w:t>
      </w:r>
      <w:r>
        <w:rPr/>
        <w:t>].</w:t>
      </w:r>
    </w:p>
    <w:p>
      <w:pPr>
        <w:pStyle w:val="PR1"/>
        <w:numPr>
          <w:ilvl w:val="4"/>
          <w:numId w:val="1"/>
        </w:numPr>
        <w:rPr/>
      </w:pPr>
      <w:hyperlink r:id="rId8">
        <w:r>
          <w:rPr>
            <w:rStyle w:val="Hyperlink"/>
          </w:rPr>
          <w:t>&lt;Double click to insert sustainable design text for low-emitting pavement marking paint.&gt;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maximum moisture content, surface smoothness, and other conditions affecting performance of traffic-coating work.</w:t>
      </w:r>
    </w:p>
    <w:p>
      <w:pPr>
        <w:pStyle w:val="PR1"/>
        <w:numPr>
          <w:ilvl w:val="4"/>
          <w:numId w:val="1"/>
        </w:numPr>
        <w:rPr/>
      </w:pPr>
      <w:r>
        <w:rPr/>
        <w:t>Verify that substrates are visibly dry and free of moisture.</w:t>
      </w:r>
    </w:p>
    <w:p>
      <w:pPr>
        <w:pStyle w:val="CMT"/>
        <w:rPr/>
      </w:pPr>
      <w:r>
        <w:rPr/>
        <w:t>Requirements for concrete dryness after curing vary among manufacturers. Comply with manufacturer's individual requirements for moisture testing. Retain one or both subparagraphs below. ASTM D4263 test method in first subparagraph takes 16 hours.</w:t>
      </w:r>
    </w:p>
    <w:p>
      <w:pPr>
        <w:pStyle w:val="PR2"/>
        <w:numPr>
          <w:ilvl w:val="5"/>
          <w:numId w:val="1"/>
        </w:numPr>
        <w:spacing w:before="240" w:after="0"/>
        <w:rPr/>
      </w:pPr>
      <w:r>
        <w:rPr/>
        <w:t>Test for moisture according to ASTM D4263.</w:t>
      </w:r>
    </w:p>
    <w:p>
      <w:pPr>
        <w:pStyle w:val="PR2"/>
        <w:numPr>
          <w:ilvl w:val="5"/>
          <w:numId w:val="1"/>
        </w:numPr>
        <w:rPr/>
      </w:pPr>
      <w:r>
        <w:rPr/>
        <w:t>Test for moisture content by [</w:t>
      </w:r>
      <w:r>
        <w:rPr>
          <w:b/>
        </w:rPr>
        <w:t>measuring with an electronic moisture meter</w:t>
      </w:r>
      <w:r>
        <w:rPr/>
        <w:t>] [</w:t>
      </w:r>
      <w:r>
        <w:rPr>
          <w:b/>
        </w:rPr>
        <w:t>method recommended in writing by traffic-coating manufacturer</w:t>
      </w:r>
      <w:r>
        <w:rPr/>
        <w:t>] &lt;</w:t>
      </w:r>
      <w:r>
        <w:rPr>
          <w:b/>
        </w:rPr>
        <w:t>Insert test method</w:t>
      </w:r>
      <w:r>
        <w:rPr/>
        <w:t>&gt;.</w:t>
      </w:r>
    </w:p>
    <w:p>
      <w:pPr>
        <w:pStyle w:val="PR1"/>
        <w:numPr>
          <w:ilvl w:val="4"/>
          <w:numId w:val="1"/>
        </w:numPr>
        <w:rPr/>
      </w:pPr>
      <w:r>
        <w:rPr/>
        <w:t>Prepare written report, endorsed by Installer, listing conditions detrimental to performance of traffic-coating work.</w:t>
      </w:r>
    </w:p>
    <w:p>
      <w:pPr>
        <w:pStyle w:val="PR1"/>
        <w:numPr>
          <w:ilvl w:val="4"/>
          <w:numId w:val="1"/>
        </w:numPr>
        <w:rPr/>
      </w:pPr>
      <w:r>
        <w:rPr/>
        <w:t>Proceed with installation only after unsatisfactory conditions have been corrected.</w:t>
      </w:r>
    </w:p>
    <w:p>
      <w:pPr>
        <w:pStyle w:val="PR2"/>
        <w:numPr>
          <w:ilvl w:val="5"/>
          <w:numId w:val="1"/>
        </w:numPr>
        <w:spacing w:before="240" w:after="0"/>
        <w:rPr/>
      </w:pPr>
      <w:r>
        <w:rPr/>
        <w:t>Begin coating application only after substrate construction and penetrating work have been completed.</w:t>
      </w:r>
    </w:p>
    <w:p>
      <w:pPr>
        <w:pStyle w:val="PR2"/>
        <w:numPr>
          <w:ilvl w:val="5"/>
          <w:numId w:val="1"/>
        </w:numPr>
        <w:rPr/>
      </w:pPr>
      <w:r>
        <w:rPr/>
        <w:t>Begin coating application only after minimum concrete-curing and -drying period recommended in writing by traffic-coating manufacturer has passed and after substrates are dry.</w:t>
      </w:r>
    </w:p>
    <w:p>
      <w:pPr>
        <w:pStyle w:val="PR2"/>
        <w:numPr>
          <w:ilvl w:val="5"/>
          <w:numId w:val="1"/>
        </w:numPr>
        <w:rPr/>
      </w:pPr>
      <w:r>
        <w:rPr/>
        <w:t>Application of coating indicates acceptance of surfaces and conditions.</w:t>
      </w:r>
    </w:p>
    <w:p>
      <w:pPr>
        <w:pStyle w:val="ART"/>
        <w:numPr>
          <w:ilvl w:val="3"/>
          <w:numId w:val="1"/>
        </w:numPr>
        <w:ind w:hanging="0" w:left="0"/>
        <w:rPr/>
      </w:pPr>
      <w:r>
        <w:rPr/>
        <w:t>PREPARATION</w:t>
      </w:r>
    </w:p>
    <w:p>
      <w:pPr>
        <w:pStyle w:val="PR1"/>
        <w:numPr>
          <w:ilvl w:val="4"/>
          <w:numId w:val="1"/>
        </w:numPr>
        <w:rPr/>
      </w:pPr>
      <w:r>
        <w:rPr/>
        <w:t>Clean and prepare substrates according to ASTM C1127 and manufacturer's written instructions to produce clean, dust-free, dry substrate for traffic-coating application. Remove projections, fill voids, and seal joints if any, as recommended in writing by traffic-coating manufacturer.</w:t>
      </w:r>
    </w:p>
    <w:p>
      <w:pPr>
        <w:pStyle w:val="CMT"/>
        <w:rPr/>
      </w:pPr>
      <w:r>
        <w:rPr/>
        <w:t>Retain "Priming" Paragraph below to suit Project. See discussion on primers in the Evaluations.</w:t>
      </w:r>
    </w:p>
    <w:p>
      <w:pPr>
        <w:pStyle w:val="PR1"/>
        <w:numPr>
          <w:ilvl w:val="4"/>
          <w:numId w:val="1"/>
        </w:numPr>
        <w:rPr/>
      </w:pPr>
      <w:r>
        <w:rPr/>
        <w:t>Priming: Unless manufacturer recommends in writing against priming, prime substrates according to manufacturer's written instructions.</w:t>
      </w:r>
    </w:p>
    <w:p>
      <w:pPr>
        <w:pStyle w:val="PR2"/>
        <w:numPr>
          <w:ilvl w:val="5"/>
          <w:numId w:val="1"/>
        </w:numPr>
        <w:spacing w:before="240" w:after="0"/>
        <w:rPr/>
      </w:pPr>
      <w:r>
        <w:rPr/>
        <w:t>Limit priming to areas that will be covered by traffic-coating material on same day. Reprime areas exposed for more time than recommended by manufacturer.</w:t>
      </w:r>
    </w:p>
    <w:p>
      <w:pPr>
        <w:pStyle w:val="PR1"/>
        <w:numPr>
          <w:ilvl w:val="4"/>
          <w:numId w:val="1"/>
        </w:numPr>
        <w:rPr/>
      </w:pPr>
      <w:r>
        <w:rPr/>
        <w:t>Schedule preparation work so dust and other contaminants from process do not fall on wet, newly coated surfaces.</w:t>
      </w:r>
    </w:p>
    <w:p>
      <w:pPr>
        <w:pStyle w:val="PR1"/>
        <w:numPr>
          <w:ilvl w:val="4"/>
          <w:numId w:val="1"/>
        </w:numPr>
        <w:rPr/>
      </w:pPr>
      <w:r>
        <w:rPr/>
        <w:t>Mask adjoining surfaces not receiving traffic coatings to prevent overspray, spillage, leaking, and migration of coatings. Prevent traffic-coating materials from entering deck substrate penetrations and clogging weep holes and drains.</w:t>
      </w:r>
    </w:p>
    <w:p>
      <w:pPr>
        <w:pStyle w:val="CMT"/>
        <w:rPr/>
      </w:pPr>
      <w:r>
        <w:rPr/>
        <w:t>Retain "Concrete Substrates" Paragraph below if required. This procedure provides a uniform substrate that is generally in acceptable condition to receive coatings. Retain option only if concrete surface texture may not meet traffic-coating manufacturer's requirements; revise option if only part of concrete surface finish is inadequate. See "ASTM C1127 Requirements" Article in the Evaluations.</w:t>
      </w:r>
    </w:p>
    <w:p>
      <w:pPr>
        <w:pStyle w:val="PR1"/>
        <w:numPr>
          <w:ilvl w:val="4"/>
          <w:numId w:val="1"/>
        </w:numPr>
        <w:rPr/>
      </w:pPr>
      <w:r>
        <w:rPr/>
        <w:t>Concrete Substrates: [</w:t>
      </w:r>
      <w:r>
        <w:rPr>
          <w:b/>
        </w:rPr>
        <w:t>Mechanically abrade surface to a uniform profile acceptable to manufacturer, according to ASTM D4259. </w:t>
      </w:r>
      <w:r>
        <w:rPr/>
        <w:t>]Do not acid etch.</w:t>
      </w:r>
    </w:p>
    <w:p>
      <w:pPr>
        <w:pStyle w:val="PR2"/>
        <w:numPr>
          <w:ilvl w:val="5"/>
          <w:numId w:val="1"/>
        </w:numPr>
        <w:spacing w:before="240" w:after="0"/>
        <w:rPr/>
      </w:pPr>
      <w:r>
        <w:rPr/>
        <w:t>Remove grease, oil, paints, and other penetrating contaminants from concrete.</w:t>
      </w:r>
    </w:p>
    <w:p>
      <w:pPr>
        <w:pStyle w:val="PR2"/>
        <w:numPr>
          <w:ilvl w:val="5"/>
          <w:numId w:val="1"/>
        </w:numPr>
        <w:rPr/>
      </w:pPr>
      <w:r>
        <w:rPr/>
        <w:t>Remove concrete fins, ridges, and other projections.</w:t>
      </w:r>
    </w:p>
    <w:p>
      <w:pPr>
        <w:pStyle w:val="PR2"/>
        <w:numPr>
          <w:ilvl w:val="5"/>
          <w:numId w:val="1"/>
        </w:numPr>
        <w:rPr/>
      </w:pPr>
      <w:r>
        <w:rPr/>
        <w:t>Remove laitance, glaze, efflorescence, curing compounds, concrete hardeners, form-release agents, and other incompatible materials that might affect coating adhesion.</w:t>
      </w:r>
    </w:p>
    <w:p>
      <w:pPr>
        <w:pStyle w:val="PR2"/>
        <w:numPr>
          <w:ilvl w:val="5"/>
          <w:numId w:val="1"/>
        </w:numPr>
        <w:rPr/>
      </w:pPr>
      <w:r>
        <w:rPr/>
        <w:t>Remove remaining loose material to provide a sound surface, and clean surfaces according to ASTM D4258.</w:t>
      </w:r>
    </w:p>
    <w:p>
      <w:pPr>
        <w:pStyle w:val="ART"/>
        <w:numPr>
          <w:ilvl w:val="3"/>
          <w:numId w:val="1"/>
        </w:numPr>
        <w:ind w:hanging="0" w:left="0"/>
        <w:rPr/>
      </w:pPr>
      <w:r>
        <w:rPr/>
        <w:t>TERMINATIONS AND PENETRATIONS</w:t>
      </w:r>
    </w:p>
    <w:p>
      <w:pPr>
        <w:pStyle w:val="PR1"/>
        <w:numPr>
          <w:ilvl w:val="4"/>
          <w:numId w:val="1"/>
        </w:numPr>
        <w:rPr/>
      </w:pPr>
      <w:r>
        <w:rPr/>
        <w:t>Prepare vertical and horizontal surfaces at terminations and penetrations through traffic coatings and at expansion joints, drains, and sleeves according to ASTM C1127 and manufacturer's written instructions.</w:t>
      </w:r>
    </w:p>
    <w:p>
      <w:pPr>
        <w:pStyle w:val="PR1"/>
        <w:numPr>
          <w:ilvl w:val="4"/>
          <w:numId w:val="1"/>
        </w:numPr>
        <w:rPr/>
      </w:pPr>
      <w:r>
        <w:rPr/>
        <w:t>Provide sealant cants at penetrations and at reinforced and nonreinforced, deck-to-wall butt joints.</w:t>
      </w:r>
    </w:p>
    <w:p>
      <w:pPr>
        <w:pStyle w:val="PR1"/>
        <w:numPr>
          <w:ilvl w:val="4"/>
          <w:numId w:val="1"/>
        </w:numPr>
        <w:rPr/>
      </w:pPr>
      <w:r>
        <w:rPr/>
        <w:t>Terminate edges of deck-to-deck expansion joints with preparatory base-coat strip.</w:t>
      </w:r>
    </w:p>
    <w:p>
      <w:pPr>
        <w:pStyle w:val="CMT"/>
        <w:rPr/>
      </w:pPr>
      <w:r>
        <w:rPr/>
        <w:t>Retain paragraph below for sheet flashings.</w:t>
      </w:r>
    </w:p>
    <w:p>
      <w:pPr>
        <w:pStyle w:val="PR1"/>
        <w:numPr>
          <w:ilvl w:val="4"/>
          <w:numId w:val="1"/>
        </w:numPr>
        <w:rPr/>
      </w:pPr>
      <w:r>
        <w:rPr/>
        <w:t>Install sheet flashings at deck-to-wall expansion and dynamic joints, and bond to deck and wall substrates according to manufacturer's written recommendations.</w:t>
      </w:r>
    </w:p>
    <w:p>
      <w:pPr>
        <w:pStyle w:val="ART"/>
        <w:numPr>
          <w:ilvl w:val="3"/>
          <w:numId w:val="1"/>
        </w:numPr>
        <w:ind w:hanging="0" w:left="0"/>
        <w:rPr/>
      </w:pPr>
      <w:r>
        <w:rPr/>
        <w:t>JOINT AND CRACK TREATMENT</w:t>
      </w:r>
    </w:p>
    <w:p>
      <w:pPr>
        <w:pStyle w:val="PR1"/>
        <w:numPr>
          <w:ilvl w:val="4"/>
          <w:numId w:val="1"/>
        </w:numPr>
        <w:rPr/>
      </w:pPr>
      <w:r>
        <w:rPr/>
        <w:t>Prepare, treat, rout, and fill joints and cracks in substrates according to ASTM C1127 and manufacturer's written recommendations. Before coating surfaces, remove dust and dirt from joints and cracks according to ASTM D4258.</w:t>
      </w:r>
    </w:p>
    <w:p>
      <w:pPr>
        <w:pStyle w:val="PR2"/>
        <w:numPr>
          <w:ilvl w:val="5"/>
          <w:numId w:val="1"/>
        </w:numPr>
        <w:spacing w:before="240" w:after="0"/>
        <w:rPr/>
      </w:pPr>
      <w:r>
        <w:rPr/>
        <w:t>Comply with recommendations in ASTM C1193 for joint-sealant installation.</w:t>
      </w:r>
    </w:p>
    <w:p>
      <w:pPr>
        <w:pStyle w:val="PR1"/>
        <w:numPr>
          <w:ilvl w:val="4"/>
          <w:numId w:val="1"/>
        </w:numPr>
        <w:rPr/>
      </w:pPr>
      <w:r>
        <w:rPr/>
        <w:t>Apply reinforcing strip in traffic-coating system where recommended in writing by traffic-coating manufacturer.</w:t>
      </w:r>
    </w:p>
    <w:p>
      <w:pPr>
        <w:pStyle w:val="ART"/>
        <w:numPr>
          <w:ilvl w:val="3"/>
          <w:numId w:val="1"/>
        </w:numPr>
        <w:ind w:hanging="0" w:left="0"/>
        <w:rPr/>
      </w:pPr>
      <w:r>
        <w:rPr/>
        <w:t>INSTALLATION OF TRAFFIC COATINGS</w:t>
      </w:r>
    </w:p>
    <w:p>
      <w:pPr>
        <w:pStyle w:val="PR1"/>
        <w:numPr>
          <w:ilvl w:val="4"/>
          <w:numId w:val="1"/>
        </w:numPr>
        <w:rPr/>
      </w:pPr>
      <w:r>
        <w:rPr/>
        <w:t>Apply traffic coating according to ASTM C1127 and manufacturer's written instructions.</w:t>
      </w:r>
    </w:p>
    <w:p>
      <w:pPr>
        <w:pStyle w:val="PR1"/>
        <w:numPr>
          <w:ilvl w:val="4"/>
          <w:numId w:val="1"/>
        </w:numPr>
        <w:rPr/>
      </w:pPr>
      <w:r>
        <w:rPr/>
        <w:t>Apply coats of specified compositions for each type of traffic coating at locations as indicated on Drawings.</w:t>
      </w:r>
    </w:p>
    <w:p>
      <w:pPr>
        <w:pStyle w:val="CMT"/>
        <w:rPr/>
      </w:pPr>
      <w:r>
        <w:rPr/>
        <w:t>Retain first paragraph below if applicable.</w:t>
      </w:r>
    </w:p>
    <w:p>
      <w:pPr>
        <w:pStyle w:val="PR1"/>
        <w:numPr>
          <w:ilvl w:val="4"/>
          <w:numId w:val="1"/>
        </w:numPr>
        <w:rPr/>
      </w:pPr>
      <w:r>
        <w:rPr/>
        <w:t>Start traffic-coating application in presence of manufacturer's technical representative.</w:t>
      </w:r>
    </w:p>
    <w:p>
      <w:pPr>
        <w:pStyle w:val="PR1"/>
        <w:numPr>
          <w:ilvl w:val="4"/>
          <w:numId w:val="1"/>
        </w:numPr>
        <w:rPr/>
      </w:pPr>
      <w:r>
        <w:rPr/>
        <w:t>Verify that wet-film thickness of each coat complies with requirements every [</w:t>
      </w:r>
      <w:r>
        <w:rPr>
          <w:rStyle w:val="IP"/>
          <w:b/>
        </w:rPr>
        <w:t>100 sq. ft.</w:t>
      </w:r>
      <w:r>
        <w:rPr>
          <w:rStyle w:val="SI"/>
          <w:b/>
        </w:rPr>
        <w:t xml:space="preserve"> (9 sq. m)</w:t>
      </w:r>
      <w:r>
        <w:rPr/>
        <w:t>] &lt;</w:t>
      </w:r>
      <w:r>
        <w:rPr>
          <w:b/>
        </w:rPr>
        <w:t>Insert dimension</w:t>
      </w:r>
      <w:r>
        <w:rPr/>
        <w:t>&gt;.</w:t>
      </w:r>
    </w:p>
    <w:p>
      <w:pPr>
        <w:pStyle w:val="PR1"/>
        <w:numPr>
          <w:ilvl w:val="4"/>
          <w:numId w:val="1"/>
        </w:numPr>
        <w:rPr/>
      </w:pPr>
      <w:r>
        <w:rPr/>
        <w:t>Uniformly broadcast and embed aggregate in each coat indicated to receive aggregate according to manufacturer's written instructions. After coat dries, sweep away excess aggregate.</w:t>
      </w:r>
    </w:p>
    <w:p>
      <w:pPr>
        <w:pStyle w:val="PR1"/>
        <w:numPr>
          <w:ilvl w:val="4"/>
          <w:numId w:val="1"/>
        </w:numPr>
        <w:rPr/>
      </w:pPr>
      <w:r>
        <w:rPr/>
        <w:t>Apply traffic coatings to prepared wall terminations and vertical surfaces to height indicated; omit aggregate on vertical surfaces.</w:t>
      </w:r>
    </w:p>
    <w:p>
      <w:pPr>
        <w:pStyle w:val="PR1"/>
        <w:numPr>
          <w:ilvl w:val="4"/>
          <w:numId w:val="1"/>
        </w:numPr>
        <w:rPr/>
      </w:pPr>
      <w:r>
        <w:rPr/>
        <w:t>Cure traffic coatings. Prevent contamination and damage during coating application and curing.</w:t>
      </w:r>
    </w:p>
    <w:p>
      <w:pPr>
        <w:pStyle w:val="ART"/>
        <w:numPr>
          <w:ilvl w:val="3"/>
          <w:numId w:val="1"/>
        </w:numPr>
        <w:ind w:hanging="0" w:left="0"/>
        <w:rPr/>
      </w:pPr>
      <w:r>
        <w:rPr/>
        <w:t>INSTALLATION OF PAVEMENT MARKINGS</w:t>
      </w:r>
    </w:p>
    <w:p>
      <w:pPr>
        <w:pStyle w:val="CMT"/>
        <w:rPr/>
      </w:pPr>
      <w:r>
        <w:rPr/>
        <w:t>Retain this article if pavement markings are required.</w:t>
      </w:r>
    </w:p>
    <w:p>
      <w:pPr>
        <w:pStyle w:val="PR1"/>
        <w:numPr>
          <w:ilvl w:val="4"/>
          <w:numId w:val="1"/>
        </w:numPr>
        <w:rPr/>
      </w:pPr>
      <w:r>
        <w:rPr/>
        <w:t>Do not apply pavement-marking paint for striping and other markings until layout, colors, and placement have been verified with Architect and traffic coating has cured.</w:t>
      </w:r>
    </w:p>
    <w:p>
      <w:pPr>
        <w:pStyle w:val="PR1"/>
        <w:numPr>
          <w:ilvl w:val="4"/>
          <w:numId w:val="1"/>
        </w:numPr>
        <w:rPr/>
      </w:pPr>
      <w:r>
        <w:rPr/>
        <w:t>Sweep and clean surface to eliminate loose material and dust.</w:t>
      </w:r>
    </w:p>
    <w:p>
      <w:pPr>
        <w:pStyle w:val="PR1"/>
        <w:numPr>
          <w:ilvl w:val="4"/>
          <w:numId w:val="1"/>
        </w:numPr>
        <w:rPr/>
      </w:pPr>
      <w:r>
        <w:rPr/>
        <w:t xml:space="preserve">Apply pavement-marking paint with mechanical equipment to produce markings of dimensions indicated with uniform straight edges. Apply at manufacturer's recommended rates for a minimum wet-film thickness of </w:t>
      </w:r>
      <w:r>
        <w:rPr>
          <w:rStyle w:val="IP"/>
        </w:rPr>
        <w:t>15-mils</w:t>
      </w:r>
      <w:r>
        <w:rPr>
          <w:rStyle w:val="SI"/>
        </w:rPr>
        <w:t xml:space="preserve"> (0.4-mm)</w:t>
      </w:r>
      <w:r>
        <w:rPr/>
        <w:t>.</w:t>
      </w:r>
    </w:p>
    <w:p>
      <w:pPr>
        <w:pStyle w:val="CMT"/>
        <w:rPr/>
      </w:pPr>
      <w:r>
        <w:rPr/>
        <w:t>Retain first subparagraph below if graphic symbols or lettering are required.</w:t>
      </w:r>
    </w:p>
    <w:p>
      <w:pPr>
        <w:pStyle w:val="PR2"/>
        <w:numPr>
          <w:ilvl w:val="5"/>
          <w:numId w:val="1"/>
        </w:numPr>
        <w:spacing w:before="240" w:after="0"/>
        <w:rPr/>
      </w:pPr>
      <w:r>
        <w:rPr/>
        <w:t>Apply graphic symbols and lettering with paint-resistant, die-cut stencils, firmly secured to surface. Mask an extended area beyond edges of each stencil to prevent paint application beyond stencil. Apply paint so that it cannot run beneath stencil.</w:t>
      </w:r>
    </w:p>
    <w:p>
      <w:pPr>
        <w:pStyle w:val="CMT"/>
        <w:rPr/>
      </w:pPr>
      <w:r>
        <w:rPr/>
        <w:t>Retain subparagraph below if glass beads are required for reflectivity.</w:t>
      </w:r>
    </w:p>
    <w:p>
      <w:pPr>
        <w:pStyle w:val="PR2"/>
        <w:numPr>
          <w:ilvl w:val="5"/>
          <w:numId w:val="1"/>
        </w:numPr>
        <w:rPr/>
      </w:pPr>
      <w:r>
        <w:rPr/>
        <w:t xml:space="preserve">Broadcast glass beads uniformly into wet pavement-marking paint at a rate of </w:t>
      </w:r>
      <w:r>
        <w:rPr>
          <w:rStyle w:val="IP"/>
        </w:rPr>
        <w:t>6 lb/gal.</w:t>
      </w:r>
      <w:r>
        <w:rPr>
          <w:rStyle w:val="SI"/>
        </w:rPr>
        <w:t xml:space="preserve"> (0.72 kg/L)</w:t>
      </w:r>
      <w:r>
        <w:rPr/>
        <w:t>.</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the following field tests and inspections:</w:t>
      </w:r>
    </w:p>
    <w:p>
      <w:pPr>
        <w:pStyle w:val="PR2"/>
        <w:numPr>
          <w:ilvl w:val="5"/>
          <w:numId w:val="1"/>
        </w:numPr>
        <w:spacing w:before="240" w:after="0"/>
        <w:rPr/>
      </w:pPr>
      <w:r>
        <w:rPr/>
        <w:t>Materials Testing:</w:t>
      </w:r>
    </w:p>
    <w:p>
      <w:pPr>
        <w:pStyle w:val="PR3"/>
        <w:numPr>
          <w:ilvl w:val="6"/>
          <w:numId w:val="1"/>
        </w:numPr>
        <w:spacing w:before="240" w:after="0"/>
        <w:rPr/>
      </w:pPr>
      <w:r>
        <w:rPr/>
        <w:t>Samples of material delivered to Project site ae to be taken, identified, sealed, and certified in presence of [</w:t>
      </w:r>
      <w:r>
        <w:rPr>
          <w:b/>
        </w:rPr>
        <w:t>Owner and </w:t>
      </w:r>
      <w:r>
        <w:rPr/>
        <w:t>]Contractor.</w:t>
      </w:r>
    </w:p>
    <w:p>
      <w:pPr>
        <w:pStyle w:val="PR3"/>
        <w:numPr>
          <w:ilvl w:val="6"/>
          <w:numId w:val="1"/>
        </w:numPr>
        <w:rPr/>
      </w:pPr>
      <w:r>
        <w:rPr/>
        <w:t>Testing agency must perform tests for characteristics specified, using applicable referenced testing procedures.</w:t>
      </w:r>
    </w:p>
    <w:p>
      <w:pPr>
        <w:pStyle w:val="PR3"/>
        <w:numPr>
          <w:ilvl w:val="6"/>
          <w:numId w:val="1"/>
        </w:numPr>
        <w:rPr/>
      </w:pPr>
      <w:r>
        <w:rPr/>
        <w:t>Testing agency must verify thickness of coatings during traffic-coating application for each [</w:t>
      </w:r>
      <w:r>
        <w:rPr>
          <w:rStyle w:val="IP"/>
          <w:b/>
        </w:rPr>
        <w:t>600 sq. ft.</w:t>
      </w:r>
      <w:r>
        <w:rPr>
          <w:rStyle w:val="SI"/>
          <w:b/>
        </w:rPr>
        <w:t xml:space="preserve"> (56 sq. m)</w:t>
      </w:r>
      <w:r>
        <w:rPr/>
        <w:t>] &lt;</w:t>
      </w:r>
      <w:r>
        <w:rPr>
          <w:b/>
        </w:rPr>
        <w:t>Insert dimension</w:t>
      </w:r>
      <w:r>
        <w:rPr/>
        <w:t>&gt; of installed traffic coating or part thereof.</w:t>
      </w:r>
    </w:p>
    <w:p>
      <w:pPr>
        <w:pStyle w:val="CMT"/>
        <w:rPr/>
      </w:pPr>
      <w:r>
        <w:rPr/>
        <w:t>Retain "Electronic Leak-Detection Testing" Subparagraph below, if required. The language in subparagraph accommodates both low-voltage and high-voltage testing. However, some traffic coatings contain the pigment carbon black, which is a poor electrical insulator, and these coatings may be sufficiently conductive to make electronic leak detection inconclusive.</w:t>
      </w:r>
    </w:p>
    <w:p>
      <w:pPr>
        <w:pStyle w:val="PR2"/>
        <w:numPr>
          <w:ilvl w:val="5"/>
          <w:numId w:val="1"/>
        </w:numPr>
        <w:spacing w:before="240" w:after="0"/>
        <w:rPr/>
      </w:pPr>
      <w:r>
        <w:rPr/>
        <w:t>Electronic Leak-Detection Testing:</w:t>
      </w:r>
    </w:p>
    <w:p>
      <w:pPr>
        <w:pStyle w:val="PR3"/>
        <w:numPr>
          <w:ilvl w:val="6"/>
          <w:numId w:val="1"/>
        </w:numPr>
        <w:spacing w:before="240" w:after="0"/>
        <w:rPr/>
      </w:pPr>
      <w:r>
        <w:rPr/>
        <w:t>Testing agency must test [</w:t>
      </w:r>
      <w:r>
        <w:rPr>
          <w:b/>
        </w:rPr>
        <w:t>each deck area</w:t>
      </w:r>
      <w:r>
        <w:rPr/>
        <w:t>] [</w:t>
      </w:r>
      <w:r>
        <w:rPr>
          <w:b/>
        </w:rPr>
        <w:t>each deck area indicated for testing on Drawings</w:t>
      </w:r>
      <w:r>
        <w:rPr/>
        <w:t>] &lt;</w:t>
      </w:r>
      <w:r>
        <w:rPr>
          <w:b/>
        </w:rPr>
        <w:t>Insert area to be tested</w:t>
      </w:r>
      <w:r>
        <w:rPr/>
        <w:t>&gt; for leaks using an electronic leak-detection method that locates discontinuities in the traffic-coating membrane.</w:t>
      </w:r>
    </w:p>
    <w:p>
      <w:pPr>
        <w:pStyle w:val="PR3"/>
        <w:numPr>
          <w:ilvl w:val="6"/>
          <w:numId w:val="1"/>
        </w:numPr>
        <w:rPr/>
      </w:pPr>
      <w:r>
        <w:rPr/>
        <w:t>Testing agency must perform tests on abutting or overlapping smaller areas as necessary to cover entire test area.</w:t>
      </w:r>
    </w:p>
    <w:p>
      <w:pPr>
        <w:pStyle w:val="PR3"/>
        <w:numPr>
          <w:ilvl w:val="6"/>
          <w:numId w:val="1"/>
        </w:numPr>
        <w:rPr/>
      </w:pPr>
      <w:r>
        <w:rPr/>
        <w:t>Testing agency must create a conductive electronic field over the area of traffic coating to be tested and electronically determine locations of discontinuities or leaks, if any, in the traffic coating.</w:t>
      </w:r>
    </w:p>
    <w:p>
      <w:pPr>
        <w:pStyle w:val="PR3"/>
        <w:numPr>
          <w:ilvl w:val="6"/>
          <w:numId w:val="1"/>
        </w:numPr>
        <w:rPr/>
      </w:pPr>
      <w:r>
        <w:rPr/>
        <w:t>Testing agency must provide survey report indicating locations of discontinuities, if any.</w:t>
      </w:r>
    </w:p>
    <w:p>
      <w:pPr>
        <w:pStyle w:val="CMT"/>
        <w:rPr/>
      </w:pPr>
      <w:r>
        <w:rPr/>
        <w:t>Traffic-coating inspection may be required by manufacturer before issuing warranty.</w:t>
      </w:r>
    </w:p>
    <w:p>
      <w:pPr>
        <w:pStyle w:val="PR1"/>
        <w:numPr>
          <w:ilvl w:val="4"/>
          <w:numId w:val="1"/>
        </w:numPr>
        <w:rPr/>
      </w:pPr>
      <w:r>
        <w:rPr/>
        <w:t>Final Traffic-Coating Inspection: Arrange for traffic-coating manufacturer's technical personnel to inspect membrane installation on completion.</w:t>
      </w:r>
    </w:p>
    <w:p>
      <w:pPr>
        <w:pStyle w:val="CMT"/>
        <w:rPr/>
      </w:pPr>
      <w:r>
        <w:rPr/>
        <w:t>Retain subparagraph below if Architect or Owner wants to be present during manufacturer's final inspection.</w:t>
      </w:r>
    </w:p>
    <w:p>
      <w:pPr>
        <w:pStyle w:val="PR2"/>
        <w:numPr>
          <w:ilvl w:val="5"/>
          <w:numId w:val="1"/>
        </w:numPr>
        <w:spacing w:before="240" w:after="0"/>
        <w:rPr/>
      </w:pPr>
      <w:r>
        <w:rPr/>
        <w:t>Notify Architect or Owner 48 hours in advance of date and time of inspection.</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Waterproofing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PROTECTING AND CLEANING</w:t>
      </w:r>
    </w:p>
    <w:p>
      <w:pPr>
        <w:pStyle w:val="PR1"/>
        <w:numPr>
          <w:ilvl w:val="4"/>
          <w:numId w:val="1"/>
        </w:numPr>
        <w:rPr/>
      </w:pPr>
      <w:r>
        <w:rPr/>
        <w:t>Protect traffic coatings from damage and wear during remainder of construction period.</w:t>
      </w:r>
    </w:p>
    <w:p>
      <w:pPr>
        <w:pStyle w:val="PR1"/>
        <w:numPr>
          <w:ilvl w:val="4"/>
          <w:numId w:val="1"/>
        </w:numPr>
        <w:rPr/>
      </w:pPr>
      <w:r>
        <w:rPr/>
        <w:t>Clean spillage and soiling from adjacent construction using cleaning agents and procedures recommended by manufacturer of affected construction.</w:t>
      </w:r>
    </w:p>
    <w:p>
      <w:pPr>
        <w:pStyle w:val="EOS"/>
        <w:rPr/>
      </w:pPr>
      <w:r>
        <w:rPr/>
        <w:t>END OF SECTION 071800</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TRAFFIC COATINGS</w:t>
          </w:r>
        </w:p>
      </w:tc>
      <w:tc>
        <w:tcPr>
          <w:tcW w:w="1872" w:type="dxa"/>
          <w:tcBorders/>
        </w:tcPr>
        <w:p>
          <w:pPr>
            <w:pStyle w:val="RJUST"/>
            <w:rPr/>
          </w:pPr>
          <w:r>
            <w:rPr>
              <w:rStyle w:val="NUM"/>
            </w:rPr>
            <w:t>071800</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1800"/>
    <w:docVar w:name="MF95" w:val="07180"/>
    <w:docVar w:name="MFOrigin" w:val="MF04"/>
    <w:docVar w:name="SectionID" w:val="156"/>
    <w:docVar w:name="SpecType" w:val="MasterSpec"/>
    <w:docVar w:name="Version" w:val="163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800&amp;ver=03-01-22&amp;format=FL&amp;sid=16379&amp;utm_source=MasterSpec&amp;utm_medium=Word" TargetMode="External"/><Relationship Id="rId3" Type="http://schemas.openxmlformats.org/officeDocument/2006/relationships/hyperlink" Target="http://www.productmasterspec.com/construction_specifications?mf04=071800&amp;update=ms2022_3&amp;utm_source=MasterSpec&amp;utm_medium=Word" TargetMode="External"/><Relationship Id="rId4" Type="http://schemas.openxmlformats.org/officeDocument/2006/relationships/hyperlink" Target="http://www.arcomnet.com/sustainable_design.aspx?topic=125" TargetMode="External"/><Relationship Id="rId5" Type="http://schemas.openxmlformats.org/officeDocument/2006/relationships/hyperlink" Target="http://www.arcomnet.com/sustainable_design.aspx?topic=2406" TargetMode="External"/><Relationship Id="rId6" Type="http://schemas.openxmlformats.org/officeDocument/2006/relationships/hyperlink" Target="http://www.specagent.com/LookUp/?ulid=5980&amp;mf=&amp;src=wd" TargetMode="External"/><Relationship Id="rId7" Type="http://schemas.openxmlformats.org/officeDocument/2006/relationships/hyperlink" Target="http://www.arcomnet.com/sustainable_design.aspx?topic=187" TargetMode="External"/><Relationship Id="rId8" Type="http://schemas.openxmlformats.org/officeDocument/2006/relationships/hyperlink" Target="http://www.arcomnet.com/sustainable_design.aspx?topic=189"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2022-09-26T01:49:00Z</dcterms:created>
  <dc:creator>Deltek, Inc.</dc:creator>
  <dc:description/>
  <cp:keywords>BAS-12345-MS80</cp:keywords>
  <dc:language>zh-CN</dc:language>
  <cp:lastModifiedBy>Janice Nacional</cp:lastModifiedBy>
  <dcterms:modified xsi:type="dcterms:W3CDTF">2022-09-26T01:49:00Z</dcterms:modified>
  <cp:revision>2</cp:revision>
  <dc:subject>TRAFFIC COATINGS</dc:subject>
  <dc:title>SECTION 071800 - TRAFFIC COATINGS</dc:title>
</cp:coreProperties>
</file>