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078100</w:t>
      </w:r>
      <w:r>
        <w:rPr/>
        <w:t xml:space="preserve"> - </w:t>
      </w:r>
      <w:r>
        <w:rPr>
          <w:rStyle w:val="NAM"/>
        </w:rPr>
        <w:t>APPLIED FIRE PROTECTION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Sprayed fire-resistive materials.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078123 "Intumescent Fire Protection" for mastic and intumescent fire-resistive coatings.</w:t>
      </w:r>
    </w:p>
    <w:p>
      <w:pPr>
        <w:pStyle w:val="PR2"/>
        <w:numPr>
          <w:ilvl w:val="5"/>
          <w:numId w:val="1"/>
        </w:numPr>
        <w:rPr/>
      </w:pPr>
      <w:r>
        <w:rPr/>
        <w:t>Section 099646 "Intumescent Painting" for intumescent paints that are fire retarding but not fire resistive.</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SFRM: Sprayed fire-resistive materials.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subparagraph below if required. If retaining, revise to include additional and product-specific requirements to suit Project.</w:t>
      </w:r>
    </w:p>
    <w:p>
      <w:pPr>
        <w:pStyle w:val="PR2"/>
        <w:numPr>
          <w:ilvl w:val="5"/>
          <w:numId w:val="1"/>
        </w:numPr>
        <w:spacing w:before="240" w:after="0"/>
        <w:rPr/>
      </w:pPr>
      <w:r>
        <w:rPr/>
        <w:t>Review products, design ratings, restrained and unrestrained conditions, densities, thicknesses, bond strengths, and other performance requirements.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Sprayed fire-resistive materials.</w:t>
      </w:r>
    </w:p>
    <w:p>
      <w:pPr>
        <w:pStyle w:val="PR2"/>
        <w:numPr>
          <w:ilvl w:val="5"/>
          <w:numId w:val="1"/>
        </w:numPr>
        <w:rPr/>
      </w:pPr>
      <w:r>
        <w:rPr/>
        <w:t>Substrate primers.</w:t>
      </w:r>
    </w:p>
    <w:p>
      <w:pPr>
        <w:pStyle w:val="PR2"/>
        <w:numPr>
          <w:ilvl w:val="5"/>
          <w:numId w:val="1"/>
        </w:numPr>
        <w:rPr/>
      </w:pPr>
      <w:r>
        <w:rPr/>
        <w:t>Bonding agent.</w:t>
      </w:r>
    </w:p>
    <w:p>
      <w:pPr>
        <w:pStyle w:val="PR2"/>
        <w:numPr>
          <w:ilvl w:val="5"/>
          <w:numId w:val="1"/>
        </w:numPr>
        <w:rPr/>
      </w:pPr>
      <w:r>
        <w:rPr/>
        <w:t>Metal lath.</w:t>
      </w:r>
    </w:p>
    <w:p>
      <w:pPr>
        <w:pStyle w:val="PR2"/>
        <w:numPr>
          <w:ilvl w:val="5"/>
          <w:numId w:val="1"/>
        </w:numPr>
        <w:rPr/>
      </w:pPr>
      <w:r>
        <w:rPr/>
        <w:t>Reinforcing fabric.</w:t>
      </w:r>
    </w:p>
    <w:p>
      <w:pPr>
        <w:pStyle w:val="PR2"/>
        <w:numPr>
          <w:ilvl w:val="5"/>
          <w:numId w:val="1"/>
        </w:numPr>
        <w:rPr/>
      </w:pPr>
      <w:r>
        <w:rPr/>
        <w:t>Reinforcing mesh.</w:t>
      </w:r>
    </w:p>
    <w:p>
      <w:pPr>
        <w:pStyle w:val="PR2"/>
        <w:numPr>
          <w:ilvl w:val="5"/>
          <w:numId w:val="1"/>
        </w:numPr>
        <w:rPr/>
      </w:pPr>
      <w:r>
        <w:rPr/>
        <w:t>Sealer.</w:t>
      </w:r>
    </w:p>
    <w:p>
      <w:pPr>
        <w:pStyle w:val="PR2"/>
        <w:numPr>
          <w:ilvl w:val="5"/>
          <w:numId w:val="1"/>
        </w:numPr>
        <w:rPr/>
      </w:pPr>
      <w:r>
        <w:rPr/>
        <w:t>Topcoat.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paints and coatings.&gt;</w:t>
        </w:r>
      </w:hyperlink>
    </w:p>
    <w:p>
      <w:pPr>
        <w:pStyle w:val="PR2"/>
        <w:numPr>
          <w:ilvl w:val="5"/>
          <w:numId w:val="1"/>
        </w:numPr>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material ingredient optimization.&gt;</w:t>
        </w:r>
      </w:hyperlink>
    </w:p>
    <w:p>
      <w:pPr>
        <w:pStyle w:val="CMT"/>
        <w:rPr/>
      </w:pPr>
      <w:r>
        <w:rPr/>
        <w:t>Retain "Shop Drawings" Paragraph below if extent or complexity of fire protection is sufficient to justify submitting Shop Drawings. Consider deleting paragraph if only one fire-resistance design is required for Project.</w:t>
      </w:r>
    </w:p>
    <w:p>
      <w:pPr>
        <w:pStyle w:val="PR1"/>
        <w:numPr>
          <w:ilvl w:val="4"/>
          <w:numId w:val="1"/>
        </w:numPr>
        <w:rPr/>
      </w:pPr>
      <w:r>
        <w:rPr/>
        <w:t>Shop Drawings: Framing plans or schedules, or both, indicating the following:</w:t>
      </w:r>
    </w:p>
    <w:p>
      <w:pPr>
        <w:pStyle w:val="PR2"/>
        <w:numPr>
          <w:ilvl w:val="5"/>
          <w:numId w:val="1"/>
        </w:numPr>
        <w:spacing w:before="240" w:after="0"/>
        <w:rPr/>
      </w:pPr>
      <w:r>
        <w:rPr/>
        <w:t>Extent of fire protection for each construction and fire-resistance rating.</w:t>
      </w:r>
    </w:p>
    <w:p>
      <w:pPr>
        <w:pStyle w:val="PR2"/>
        <w:numPr>
          <w:ilvl w:val="5"/>
          <w:numId w:val="1"/>
        </w:numPr>
        <w:rPr/>
      </w:pPr>
      <w:r>
        <w:rPr/>
        <w:t>Applicable fire-resistance design designations of a qualified testing and inspecting agency acceptable to authorities having jurisdiction.</w:t>
      </w:r>
    </w:p>
    <w:p>
      <w:pPr>
        <w:pStyle w:val="PR2"/>
        <w:numPr>
          <w:ilvl w:val="5"/>
          <w:numId w:val="1"/>
        </w:numPr>
        <w:rPr/>
      </w:pPr>
      <w:r>
        <w:rPr/>
        <w:t>Minimum sprayed fire-resistive material thicknesses needed to achieve required fire-resistance rating of each structural component and assembly.</w:t>
      </w:r>
    </w:p>
    <w:p>
      <w:pPr>
        <w:pStyle w:val="PR2"/>
        <w:numPr>
          <w:ilvl w:val="5"/>
          <w:numId w:val="1"/>
        </w:numPr>
        <w:rPr/>
      </w:pPr>
      <w:r>
        <w:rPr/>
        <w:t>Treatment of sprayed fire-resistive material after application.</w:t>
      </w:r>
    </w:p>
    <w:p>
      <w:pPr>
        <w:pStyle w:val="CMT"/>
        <w:rPr/>
      </w:pPr>
      <w:r>
        <w:rPr/>
        <w:t>Retain "Samples" Paragraph below for single-stage Samples, with a subordinate list if applicable.</w:t>
      </w:r>
    </w:p>
    <w:p>
      <w:pPr>
        <w:pStyle w:val="PR1"/>
        <w:numPr>
          <w:ilvl w:val="4"/>
          <w:numId w:val="1"/>
        </w:numPr>
        <w:rPr/>
      </w:pPr>
      <w:r>
        <w:rPr/>
        <w:t>Samples: For each exposed product and for each color and texture specified, [</w:t>
      </w:r>
      <w:r>
        <w:rPr>
          <w:b/>
        </w:rPr>
        <w:t>in manufacturer's standard dimensions</w:t>
      </w:r>
      <w:r>
        <w:rPr/>
        <w:t>] [</w:t>
      </w:r>
      <w:r>
        <w:rPr>
          <w:rStyle w:val="IP"/>
          <w:b/>
        </w:rPr>
        <w:t>4 inches</w:t>
      </w:r>
      <w:r>
        <w:rPr>
          <w:rStyle w:val="SI"/>
          <w:b/>
        </w:rPr>
        <w:t xml:space="preserve"> (102 mm)</w:t>
      </w:r>
      <w:r>
        <w:rPr>
          <w:b/>
        </w:rPr>
        <w:t xml:space="preserve"> square</w:t>
      </w:r>
      <w:r>
        <w:rPr/>
        <w:t>] &lt;</w:t>
      </w:r>
      <w:r>
        <w:rPr>
          <w:b/>
        </w:rPr>
        <w:t>Insert dimensions</w:t>
      </w:r>
      <w:r>
        <w:rPr/>
        <w:t>&gt; in size.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sprayed fire-resistive material.</w:t>
      </w:r>
    </w:p>
    <w:p>
      <w:pPr>
        <w:pStyle w:val="PR1"/>
        <w:numPr>
          <w:ilvl w:val="4"/>
          <w:numId w:val="1"/>
        </w:numPr>
        <w:rPr/>
      </w:pPr>
      <w:r>
        <w:rPr/>
        <w:t>Evaluation Reports: For sprayed fire-resistive material, from ICC-ES.</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 For fire protection.</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Revise "Installer Qualifications" Paragraph below to suit Project. Verify that manufacturers qualify installers who are available to perform work in Project area. Consider inserting requirement for UL-qualified SFRM contractors if available in Project area. See discussion of UL-qualified SFRM contractor program in the Evaluations.</w:t>
      </w:r>
    </w:p>
    <w:p>
      <w:pPr>
        <w:pStyle w:val="PR1"/>
        <w:numPr>
          <w:ilvl w:val="4"/>
          <w:numId w:val="1"/>
        </w:numPr>
        <w:rPr/>
      </w:pPr>
      <w:r>
        <w:rPr/>
        <w:t>Installer Qualifications: A firm or individual certified, licensed, or otherwise qualified by sprayed fire-resistive material manufacturer as experienced and with sufficient trained staff to install manufacturer's products in accordance with specified requirements.</w:t>
      </w:r>
    </w:p>
    <w:p>
      <w:pPr>
        <w:pStyle w:val="PR1"/>
        <w:numPr>
          <w:ilvl w:val="4"/>
          <w:numId w:val="1"/>
        </w:numPr>
        <w:rPr/>
      </w:pPr>
      <w:r>
        <w:rPr/>
        <w:t>Mockups: Build mockups [</w:t>
      </w:r>
      <w:r>
        <w:rPr>
          <w:b/>
        </w:rPr>
        <w:t>to verify selections made under Sample submittals and to demonstrate aesthetic effects</w:t>
      </w:r>
      <w:r>
        <w:rPr/>
        <w:t>] [</w:t>
      </w:r>
      <w:r>
        <w:rPr>
          <w:b/>
        </w:rPr>
        <w:t>to set quality standards for materials and execution</w:t>
      </w:r>
      <w:r>
        <w:rPr/>
        <w:t>] [</w:t>
      </w:r>
      <w:r>
        <w:rPr>
          <w:b/>
        </w:rPr>
        <w:t>and</w:t>
      </w:r>
      <w:r>
        <w:rPr/>
        <w:t>] [</w:t>
      </w:r>
      <w:r>
        <w:rPr>
          <w:b/>
        </w:rPr>
        <w:t>for preconstruction testing</w:t>
      </w:r>
      <w:r>
        <w:rPr/>
        <w:t>].</w:t>
      </w:r>
    </w:p>
    <w:p>
      <w:pPr>
        <w:pStyle w:val="CMT"/>
        <w:rPr/>
      </w:pPr>
      <w:r>
        <w:rPr/>
        <w:t>Indicate portion of Work represented by mockup on Drawings or draw mockup as separate element.</w:t>
      </w:r>
    </w:p>
    <w:p>
      <w:pPr>
        <w:pStyle w:val="PR2"/>
        <w:numPr>
          <w:ilvl w:val="5"/>
          <w:numId w:val="1"/>
        </w:numPr>
        <w:spacing w:before="240" w:after="0"/>
        <w:rPr/>
      </w:pPr>
      <w:r>
        <w:rPr/>
        <w:t>Build mockup of [</w:t>
      </w:r>
      <w:r>
        <w:rPr>
          <w:b/>
        </w:rPr>
        <w:t>each type of fire protection and different substrate</w:t>
      </w:r>
      <w:r>
        <w:rPr/>
        <w:t>] [</w:t>
      </w:r>
      <w:r>
        <w:rPr>
          <w:b/>
        </w:rPr>
        <w:t>and</w:t>
      </w:r>
      <w:r>
        <w:rPr/>
        <w:t>] [</w:t>
      </w:r>
      <w:r>
        <w:rPr>
          <w:b/>
        </w:rPr>
        <w:t>each required finish</w:t>
      </w:r>
      <w:r>
        <w:rPr/>
        <w:t>] &lt;</w:t>
      </w:r>
      <w:r>
        <w:rPr>
          <w:b/>
        </w:rPr>
        <w:t>Insert description</w:t>
      </w:r>
      <w:r>
        <w:rPr/>
        <w:t>&gt;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of SFRM on field mockups; revise to suit Project. Project-specific preconstruction testing of assemblies can be expensive but may be the best means of proving that performance requirements are met.</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w:t>
      </w:r>
      <w:r>
        <w:rPr>
          <w:b/>
        </w:rPr>
        <w:t> field mockups of</w:t>
      </w:r>
      <w:r>
        <w:rPr/>
        <w:t>] fire protection.</w:t>
      </w:r>
    </w:p>
    <w:p>
      <w:pPr>
        <w:pStyle w:val="CMT"/>
        <w:rPr/>
      </w:pPr>
      <w:r>
        <w:rPr/>
        <w:t>Retain "Field Mockup" Subparagraph below if size and configuration of assemblies are not indicated on Drawings.</w:t>
      </w:r>
    </w:p>
    <w:p>
      <w:pPr>
        <w:pStyle w:val="PR2"/>
        <w:numPr>
          <w:ilvl w:val="5"/>
          <w:numId w:val="1"/>
        </w:numPr>
        <w:spacing w:before="240" w:after="0"/>
        <w:rPr/>
      </w:pPr>
      <w:r>
        <w:rPr/>
        <w:t>Field Mockup: &lt;</w:t>
      </w:r>
      <w:r>
        <w:rPr>
          <w:b/>
        </w:rPr>
        <w:t>Insert sizes and configurations of assemblies</w:t>
      </w:r>
      <w:r>
        <w:rPr/>
        <w:t>&gt;.</w:t>
      </w:r>
    </w:p>
    <w:p>
      <w:pPr>
        <w:pStyle w:val="PR2"/>
        <w:numPr>
          <w:ilvl w:val="5"/>
          <w:numId w:val="1"/>
        </w:numPr>
        <w:rPr/>
      </w:pPr>
      <w:r>
        <w:rPr/>
        <w:t>Provide test specimens and assemblies representative of proposed materials and construction.</w:t>
      </w:r>
    </w:p>
    <w:p>
      <w:pPr>
        <w:pStyle w:val="CMT"/>
        <w:rPr/>
      </w:pPr>
      <w:r>
        <w:rPr/>
        <w:t>If retaining "Preconstruction Adhesion and Compatibility Testing" Paragraph below, also retain "Preconstruction Test Reports" Paragraph in "Informational Submittals" Article.</w:t>
      </w:r>
    </w:p>
    <w:p>
      <w:pPr>
        <w:pStyle w:val="PR1"/>
        <w:numPr>
          <w:ilvl w:val="4"/>
          <w:numId w:val="1"/>
        </w:numPr>
        <w:rPr/>
      </w:pPr>
      <w:r>
        <w:rPr/>
        <w:t>Preconstruction Adhesion and Compatibility Testing: Test for compliance with requirements for specified performance and test methods.</w:t>
      </w:r>
    </w:p>
    <w:p>
      <w:pPr>
        <w:pStyle w:val="PR2"/>
        <w:numPr>
          <w:ilvl w:val="5"/>
          <w:numId w:val="1"/>
        </w:numPr>
        <w:spacing w:before="240" w:after="0"/>
        <w:rPr/>
      </w:pPr>
      <w:r>
        <w:rPr/>
        <w:t>Bond Strength: Test for cohesive and adhesive strength in accordance with ASTM E736. Provide bond strength indicated in referenced fire-resistance design, but not less than minimum specified in Part 2.</w:t>
      </w:r>
    </w:p>
    <w:p>
      <w:pPr>
        <w:pStyle w:val="PR2"/>
        <w:numPr>
          <w:ilvl w:val="5"/>
          <w:numId w:val="1"/>
        </w:numPr>
        <w:rPr/>
      </w:pPr>
      <w:r>
        <w:rPr/>
        <w:t>Density: Test for density in accordance with ASTM E605. Provide density indicated in referenced fire-resistance design, but not less than minimum specified in Part 2.</w:t>
      </w:r>
    </w:p>
    <w:p>
      <w:pPr>
        <w:pStyle w:val="PR2"/>
        <w:numPr>
          <w:ilvl w:val="5"/>
          <w:numId w:val="1"/>
        </w:numPr>
        <w:rPr/>
      </w:pPr>
      <w:r>
        <w:rPr/>
        <w:t>Verify that manufacturer, through its own laboratory testing or field experience, attests that primers or coatings are compatible with sprayed fire-resistive material.</w:t>
      </w:r>
    </w:p>
    <w:p>
      <w:pPr>
        <w:pStyle w:val="PR2"/>
        <w:numPr>
          <w:ilvl w:val="5"/>
          <w:numId w:val="1"/>
        </w:numPr>
        <w:rPr/>
      </w:pPr>
      <w:r>
        <w:rPr/>
        <w:t>Schedule sufficient time for testing and analyzing results to prevent delaying the Work.</w:t>
      </w:r>
    </w:p>
    <w:p>
      <w:pPr>
        <w:pStyle w:val="PR2"/>
        <w:numPr>
          <w:ilvl w:val="5"/>
          <w:numId w:val="1"/>
        </w:numPr>
        <w:rPr/>
      </w:pPr>
      <w:r>
        <w:rPr/>
        <w:t>For materials failing tests, obtain sprayed fire-resistive material manufacturer's written instructions for corrective measures including the use of specially formulated bonding agents or primers.</w:t>
      </w:r>
    </w:p>
    <w:p>
      <w:pPr>
        <w:pStyle w:val="ART"/>
        <w:numPr>
          <w:ilvl w:val="3"/>
          <w:numId w:val="1"/>
        </w:numPr>
        <w:ind w:hanging="0" w:left="0"/>
        <w:rPr/>
      </w:pPr>
      <w:r>
        <w:rPr/>
        <w:t>FIELD CONDITIONS</w:t>
      </w:r>
    </w:p>
    <w:p>
      <w:pPr>
        <w:pStyle w:val="CMT"/>
        <w:rPr/>
      </w:pPr>
      <w:r>
        <w:rPr/>
        <w:t>Revise "Environmental Limitations" Paragraph below if different temperature limits apply to required products. Many products allow temperatures to 40 deg F (4 deg C).</w:t>
      </w:r>
    </w:p>
    <w:p>
      <w:pPr>
        <w:pStyle w:val="PR1"/>
        <w:numPr>
          <w:ilvl w:val="4"/>
          <w:numId w:val="1"/>
        </w:numPr>
        <w:rPr/>
      </w:pPr>
      <w:r>
        <w:rPr/>
        <w:t>Environmental Limitations: Do not apply fire protection when ambient or substrate temperature is [</w:t>
      </w:r>
      <w:r>
        <w:rPr>
          <w:rStyle w:val="IP"/>
          <w:b/>
        </w:rPr>
        <w:t>44 deg F</w:t>
      </w:r>
      <w:r>
        <w:rPr>
          <w:rStyle w:val="SI"/>
          <w:b/>
        </w:rPr>
        <w:t xml:space="preserve"> (7 deg C)</w:t>
      </w:r>
      <w:r>
        <w:rPr/>
        <w:t>] &lt;</w:t>
      </w:r>
      <w:r>
        <w:rPr>
          <w:b/>
        </w:rPr>
        <w:t>Insert temperature</w:t>
      </w:r>
      <w:r>
        <w:rPr/>
        <w:t>&gt; or lower unless temporary protection and heat are provided to maintain temperature at or above this level for 24 hours before, during, and for 24 hours after product application.</w:t>
      </w:r>
    </w:p>
    <w:p>
      <w:pPr>
        <w:pStyle w:val="PR1"/>
        <w:numPr>
          <w:ilvl w:val="4"/>
          <w:numId w:val="1"/>
        </w:numPr>
        <w:rPr/>
      </w:pPr>
      <w:r>
        <w:rPr/>
        <w:t>Ventilation: Ventilate building spaces during and after application of fire protection, providing complete air exchanges in accordance with manufacturer's written instructions. Use natural means or, if they are inadequate, forced-air circulation until fire protection dries thoroughly.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Assemblies: Provide fire protection, including auxiliary materials, in accordance with requirements of each fire-resistance design and manufacturer's written instructions.</w:t>
      </w:r>
    </w:p>
    <w:p>
      <w:pPr>
        <w:pStyle w:val="CMT"/>
        <w:rPr/>
      </w:pPr>
      <w:r>
        <w:rPr/>
        <w:t>Retain "Source Limitations" Paragraph below if fire-resistance designs are based on products by single manufacturer. Retain option if one manufacturer cannot satisfy all design conditions.</w:t>
      </w:r>
    </w:p>
    <w:p>
      <w:pPr>
        <w:pStyle w:val="PR1"/>
        <w:numPr>
          <w:ilvl w:val="4"/>
          <w:numId w:val="1"/>
        </w:numPr>
        <w:rPr/>
      </w:pPr>
      <w:r>
        <w:rPr/>
        <w:t>Source Limitations: Obtain fire protection[</w:t>
      </w:r>
      <w:r>
        <w:rPr>
          <w:b/>
        </w:rPr>
        <w:t> for each fire-resistance design</w:t>
      </w:r>
      <w:r>
        <w:rPr/>
        <w:t>] from single source.</w:t>
      </w:r>
    </w:p>
    <w:p>
      <w:pPr>
        <w:pStyle w:val="CMT"/>
        <w:rPr/>
      </w:pPr>
      <w:r>
        <w:rPr/>
        <w:t>UL 263 is cited as equivalent to ASTM E119 in the IBC. Insert UL 1709 or ASTM E1529 test method in "Fire-Resistance Design" Paragraph below if required; see the Evaluations. UL's "Fire Resistance Directory" does not list products tested to ASTM E119 or ASTM E1529. Insert additional testing only if required.</w:t>
      </w:r>
    </w:p>
    <w:p>
      <w:pPr>
        <w:pStyle w:val="PR1"/>
        <w:numPr>
          <w:ilvl w:val="4"/>
          <w:numId w:val="1"/>
        </w:numPr>
        <w:rPr/>
      </w:pPr>
      <w:r>
        <w:rPr/>
        <w:t>Fire-Resistance Design: Indicated on Drawings, tested in accordance with [</w:t>
      </w:r>
      <w:r>
        <w:rPr>
          <w:b/>
        </w:rPr>
        <w:t>ASTM E119 or UL 263</w:t>
      </w:r>
      <w:r>
        <w:rPr/>
        <w:t>] &lt;</w:t>
      </w:r>
      <w:r>
        <w:rPr>
          <w:b/>
        </w:rPr>
        <w:t>Insert requirement</w:t>
      </w:r>
      <w:r>
        <w:rPr/>
        <w:t>&gt;; testing by a qualified testing agency. Identify products with appropriate markings of applicable testing agency.</w:t>
      </w:r>
    </w:p>
    <w:p>
      <w:pPr>
        <w:pStyle w:val="PR2"/>
        <w:numPr>
          <w:ilvl w:val="5"/>
          <w:numId w:val="1"/>
        </w:numPr>
        <w:spacing w:before="240" w:after="0"/>
        <w:rPr/>
      </w:pPr>
      <w:r>
        <w:rPr/>
        <w:t>Steel members are to be considered unrestrained unless specifically noted otherwise.</w:t>
      </w:r>
    </w:p>
    <w:p>
      <w:pPr>
        <w:pStyle w:val="PR1"/>
        <w:numPr>
          <w:ilvl w:val="4"/>
          <w:numId w:val="1"/>
        </w:numPr>
        <w:rPr/>
      </w:pPr>
      <w:hyperlink r:id="rId6">
        <w:r>
          <w:rPr>
            <w:rStyle w:val="Hyperlink"/>
          </w:rPr>
          <w:t>&lt;Double click to insert sustainable design text for fireproofing primers and coatings.&gt;</w:t>
        </w:r>
      </w:hyperlink>
    </w:p>
    <w:p>
      <w:pPr>
        <w:pStyle w:val="PR1"/>
        <w:numPr>
          <w:ilvl w:val="4"/>
          <w:numId w:val="1"/>
        </w:numPr>
        <w:rPr/>
      </w:pPr>
      <w:r>
        <w:rPr/>
        <w:t>Asbestos: Provide products containing no detectable asbestos.</w:t>
      </w:r>
    </w:p>
    <w:p>
      <w:pPr>
        <w:pStyle w:val="ART"/>
        <w:numPr>
          <w:ilvl w:val="3"/>
          <w:numId w:val="1"/>
        </w:numPr>
        <w:ind w:hanging="0" w:left="0"/>
        <w:rPr/>
      </w:pPr>
      <w:r>
        <w:rPr/>
        <w:t>SPRAYED FIRE-RESISTIVE MATERIALS</w:t>
      </w:r>
    </w:p>
    <w:p>
      <w:pPr>
        <w:pStyle w:val="CMT"/>
        <w:rPr/>
      </w:pPr>
      <w:r>
        <w:rPr/>
        <w:t>Materials and finishes vary with manufacturer and product and are based on approved fire-resistance designs that comply with the fire-resistance ratings of building elements as required by code. Coordinate the approved fire-resistance design with the material composition and other salient characteristics retained.</w:t>
      </w:r>
    </w:p>
    <w:p>
      <w:pPr>
        <w:pStyle w:val="CMT"/>
        <w:rPr/>
      </w:pPr>
      <w:r>
        <w:rPr/>
        <w:t>If decorative paints or coatings over sprayed fire-resistive materials are specified in Section 099113 "Exterior Painting" and Section 099123 "Interior Painting," verify compatibility with products in this Section and verify acceptability to authorities having jurisdiction.</w:t>
      </w:r>
    </w:p>
    <w:p>
      <w:pPr>
        <w:pStyle w:val="CMT"/>
        <w:rPr/>
      </w:pPr>
      <w:r>
        <w:rPr/>
        <w:t>Copy "Sprayed Fire-Resistive Material" Paragraph below and re-edit for each product or fire-resistance design.</w:t>
      </w:r>
    </w:p>
    <w:p>
      <w:pPr>
        <w:pStyle w:val="CMT"/>
        <w:rPr/>
      </w:pPr>
      <w:r>
        <w:rPr/>
        <w:t>Insert drawing designation or UL-design number. Use these designations or numbers on Drawings to identify each product or fire-resistance design.</w:t>
      </w:r>
    </w:p>
    <w:p>
      <w:pPr>
        <w:pStyle w:val="CMT"/>
        <w:rPr/>
      </w:pPr>
      <w:r>
        <w:rPr/>
        <w:t>First option in "Sprayed Fire-Resistive Material" Paragraph below, known in the industry as "wet" consistency or "cementitious" type, is most common; last option, known as "dry" or "fiber" type, applies only to Isolatek International's "Cafco Blaze-Shield" products.</w:t>
      </w:r>
    </w:p>
    <w:p>
      <w:pPr>
        <w:pStyle w:val="PR1"/>
        <w:numPr>
          <w:ilvl w:val="4"/>
          <w:numId w:val="1"/>
        </w:numPr>
        <w:rPr/>
      </w:pPr>
      <w:r>
        <w:rPr/>
        <w:t>Sprayed Fire-Resistive Material: &lt;</w:t>
      </w:r>
      <w:r>
        <w:rPr>
          <w:b/>
        </w:rPr>
        <w:t>Insert drawing designation or UL-design number</w:t>
      </w:r>
      <w:r>
        <w:rPr/>
        <w:t>&gt; Manufacturer's standard, factory-mixed, lightweight, dry formulation, complying with indicated fire-resistance design, and [</w:t>
      </w:r>
      <w:r>
        <w:rPr>
          <w:b/>
        </w:rPr>
        <w:t>mixed with water at Project site to form a slurry or mortar before conveyance and application</w:t>
      </w:r>
      <w:r>
        <w:rPr/>
        <w:t>] [</w:t>
      </w:r>
      <w:r>
        <w:rPr>
          <w:b/>
        </w:rPr>
        <w:t>or</w:t>
      </w:r>
      <w:r>
        <w:rPr/>
        <w:t>] [</w:t>
      </w:r>
      <w:r>
        <w:rPr>
          <w:b/>
        </w:rPr>
        <w:t>conveyed in a dry state and mixed with atomized water at place of application</w:t>
      </w:r>
      <w:r>
        <w:rPr/>
        <w: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"Application" Subparagraph below if applicable. UL's "Fire Resistance Directory" indicates that applications are intended for interior use unless specified in the fire-resistance-design text as being suitable for exterior use. For exterior use, UL's classification information includes a statement such as "investigated for exterior use." Exterior use and interior (climate-controlled) use are distinct from exposed-to-view and concealed (protected) locations; see the Evaluations.</w:t>
      </w:r>
    </w:p>
    <w:p>
      <w:pPr>
        <w:pStyle w:val="PR2"/>
        <w:numPr>
          <w:ilvl w:val="5"/>
          <w:numId w:val="1"/>
        </w:numPr>
        <w:rPr/>
      </w:pPr>
      <w:r>
        <w:rPr/>
        <w:t>Application: Designated for exterior use by a qualified testing agency acceptable to authorities having jurisdiction.</w:t>
      </w:r>
    </w:p>
    <w:p>
      <w:pPr>
        <w:pStyle w:val="CMT"/>
        <w:rPr/>
      </w:pPr>
      <w:r>
        <w:rPr/>
        <w:t>First option in "Bond Strength" Subparagraph below coordinates with the 2012 IBC requirement for a building height up to 75 feet (22.8 m) above the lowest level of fire department vehicle access; second option coordinates with a building height of more than 75 up to 420 feet (22.8 up to 128 m); third option coordinates with a building height of more than 420 feet (128 m). See the Evaluations.</w:t>
      </w:r>
    </w:p>
    <w:p>
      <w:pPr>
        <w:pStyle w:val="PR2"/>
        <w:numPr>
          <w:ilvl w:val="5"/>
          <w:numId w:val="1"/>
        </w:numPr>
        <w:rPr/>
      </w:pPr>
      <w:r>
        <w:rPr/>
        <w:t>Bond Strength: Minimum [</w:t>
      </w:r>
      <w:r>
        <w:rPr>
          <w:rStyle w:val="IP"/>
          <w:b/>
        </w:rPr>
        <w:t>150-lbf/sq. ft.</w:t>
      </w:r>
      <w:r>
        <w:rPr>
          <w:rStyle w:val="SI"/>
          <w:b/>
        </w:rPr>
        <w:t xml:space="preserve"> (7.18-kPa)</w:t>
      </w:r>
      <w:r>
        <w:rPr/>
        <w:t>] [</w:t>
      </w:r>
      <w:r>
        <w:rPr>
          <w:rStyle w:val="IP"/>
          <w:b/>
        </w:rPr>
        <w:t>430-lbf/sq. ft.</w:t>
      </w:r>
      <w:r>
        <w:rPr>
          <w:rStyle w:val="SI"/>
          <w:b/>
        </w:rPr>
        <w:t xml:space="preserve"> (20.59-kPa)</w:t>
      </w:r>
      <w:r>
        <w:rPr/>
        <w:t>] [</w:t>
      </w:r>
      <w:r>
        <w:rPr>
          <w:rStyle w:val="IP"/>
          <w:b/>
        </w:rPr>
        <w:t>1000-lbf/sq. ft.</w:t>
      </w:r>
      <w:r>
        <w:rPr>
          <w:rStyle w:val="SI"/>
          <w:b/>
        </w:rPr>
        <w:t xml:space="preserve"> (47.88-kPa)</w:t>
      </w:r>
      <w:r>
        <w:rPr/>
        <w:t>] &lt;</w:t>
      </w:r>
      <w:r>
        <w:rPr>
          <w:b/>
        </w:rPr>
        <w:t>Insert value</w:t>
      </w:r>
      <w:r>
        <w:rPr/>
        <w:t>&gt; cohesive and adhesive strength based on field testing in accordance with ASTM E736.</w:t>
      </w:r>
    </w:p>
    <w:p>
      <w:pPr>
        <w:pStyle w:val="CMT"/>
        <w:rPr/>
      </w:pPr>
      <w:r>
        <w:rPr/>
        <w:t>The IBC requires not less than the density specified in the approved fire-resistance design. Verify required density with authorities having jurisdiction.</w:t>
      </w:r>
    </w:p>
    <w:p>
      <w:pPr>
        <w:pStyle w:val="PR2"/>
        <w:numPr>
          <w:ilvl w:val="5"/>
          <w:numId w:val="1"/>
        </w:numPr>
        <w:rPr/>
      </w:pPr>
      <w:r>
        <w:rPr/>
        <w:t>Density: Not less than density specified in the approved fire-resistance design, in accordance with ASTM E605.</w:t>
      </w:r>
    </w:p>
    <w:p>
      <w:pPr>
        <w:pStyle w:val="CMT"/>
        <w:rPr/>
      </w:pPr>
      <w:r>
        <w:rPr/>
        <w:t>Increase minimum thickness in "Thickness" Subparagraph below if required.</w:t>
      </w:r>
    </w:p>
    <w:p>
      <w:pPr>
        <w:pStyle w:val="PR2"/>
        <w:numPr>
          <w:ilvl w:val="5"/>
          <w:numId w:val="1"/>
        </w:numPr>
        <w:rPr/>
      </w:pPr>
      <w:r>
        <w:rPr/>
        <w:t xml:space="preserve">Thickness: As required for fire-resistance design indicated, measured in accordance with requirements of fire-resistance design or ASTM E605, whichever is thicker, but not less than </w:t>
      </w:r>
      <w:r>
        <w:rPr>
          <w:rStyle w:val="IP"/>
        </w:rPr>
        <w:t>0.375 inch</w:t>
      </w:r>
      <w:r>
        <w:rPr>
          <w:rStyle w:val="SI"/>
        </w:rPr>
        <w:t xml:space="preserve"> (9 mm)</w:t>
      </w:r>
      <w:r>
        <w:rPr/>
        <w:t>.</w:t>
      </w:r>
    </w:p>
    <w:p>
      <w:pPr>
        <w:pStyle w:val="CMT"/>
        <w:rPr/>
      </w:pPr>
      <w:r>
        <w:rPr/>
        <w:t>"Combustion Characteristics" Subparagraph below is a pass-fail test for measuring combustibility that is referenced in codes to determine if elementary products are noncombustible.</w:t>
      </w:r>
    </w:p>
    <w:p>
      <w:pPr>
        <w:pStyle w:val="PR2"/>
        <w:numPr>
          <w:ilvl w:val="5"/>
          <w:numId w:val="1"/>
        </w:numPr>
        <w:rPr/>
      </w:pPr>
      <w:r>
        <w:rPr/>
        <w:t>Combustion Characteristics: ASTM E136.</w:t>
      </w:r>
    </w:p>
    <w:p>
      <w:pPr>
        <w:pStyle w:val="PR2"/>
        <w:numPr>
          <w:ilvl w:val="5"/>
          <w:numId w:val="1"/>
        </w:numPr>
        <w:rPr/>
      </w:pPr>
      <w:r>
        <w:rPr/>
        <w:t>Surface-Burning Characteristics: Comply with ASTM E84; testing by a qualified testing agency. Identify products with appropriate markings of applicable testing agency.</w:t>
      </w:r>
    </w:p>
    <w:p>
      <w:pPr>
        <w:pStyle w:val="CMT"/>
        <w:rPr/>
      </w:pPr>
      <w:r>
        <w:rPr/>
        <w:t>Optional values in "Flame-Spread Index" and "Smoke-Developed Index" subparagraphs below are the typical, maximum values of products named.</w:t>
      </w:r>
    </w:p>
    <w:p>
      <w:pPr>
        <w:pStyle w:val="PR3"/>
        <w:numPr>
          <w:ilvl w:val="6"/>
          <w:numId w:val="1"/>
        </w:numPr>
        <w:spacing w:before="240" w:after="0"/>
        <w:rPr/>
      </w:pPr>
      <w:r>
        <w:rPr/>
        <w:t>Flame-Spread Index: [</w:t>
      </w:r>
      <w:r>
        <w:rPr>
          <w:b/>
        </w:rPr>
        <w:t>10</w:t>
      </w:r>
      <w:r>
        <w:rPr/>
        <w:t>] &lt;</w:t>
      </w:r>
      <w:r>
        <w:rPr>
          <w:b/>
        </w:rPr>
        <w:t>Insert number</w:t>
      </w:r>
      <w:r>
        <w:rPr/>
        <w:t>&gt; or less.</w:t>
      </w:r>
    </w:p>
    <w:p>
      <w:pPr>
        <w:pStyle w:val="PR3"/>
        <w:numPr>
          <w:ilvl w:val="6"/>
          <w:numId w:val="1"/>
        </w:numPr>
        <w:rPr/>
      </w:pPr>
      <w:r>
        <w:rPr/>
        <w:t>Smoke-Developed Index: [</w:t>
      </w:r>
      <w:r>
        <w:rPr>
          <w:b/>
        </w:rPr>
        <w:t>10</w:t>
      </w:r>
      <w:r>
        <w:rPr/>
        <w:t>] &lt;</w:t>
      </w:r>
      <w:r>
        <w:rPr>
          <w:b/>
        </w:rPr>
        <w:t>Insert number</w:t>
      </w:r>
      <w:r>
        <w:rPr/>
        <w:t>&gt; or less.</w:t>
      </w:r>
    </w:p>
    <w:p>
      <w:pPr>
        <w:pStyle w:val="CMT"/>
        <w:rPr/>
      </w:pPr>
      <w:r>
        <w:rPr/>
        <w:t>Retain "Compressive Strength" Subparagraph below if required; values are examples only.</w:t>
      </w:r>
    </w:p>
    <w:p>
      <w:pPr>
        <w:pStyle w:val="PR2"/>
        <w:numPr>
          <w:ilvl w:val="5"/>
          <w:numId w:val="1"/>
        </w:numPr>
        <w:spacing w:before="240" w:after="0"/>
        <w:rPr/>
      </w:pPr>
      <w:r>
        <w:rPr/>
        <w:t>Compressive Strength: Minimum [</w:t>
      </w:r>
      <w:r>
        <w:rPr>
          <w:rStyle w:val="IP"/>
          <w:b/>
        </w:rPr>
        <w:t>10 lbf/sq. in.</w:t>
      </w:r>
      <w:r>
        <w:rPr>
          <w:rStyle w:val="SI"/>
          <w:b/>
        </w:rPr>
        <w:t xml:space="preserve"> (68.9 kPa)</w:t>
      </w:r>
      <w:r>
        <w:rPr/>
        <w:t>] [</w:t>
      </w:r>
      <w:r>
        <w:rPr>
          <w:rStyle w:val="IP"/>
          <w:b/>
        </w:rPr>
        <w:t>100 lbf/sq. in.</w:t>
      </w:r>
      <w:r>
        <w:rPr>
          <w:rStyle w:val="SI"/>
          <w:b/>
        </w:rPr>
        <w:t xml:space="preserve"> (689 kPa)</w:t>
      </w:r>
      <w:r>
        <w:rPr/>
        <w:t>] [</w:t>
      </w:r>
      <w:r>
        <w:rPr>
          <w:rStyle w:val="IP"/>
          <w:b/>
        </w:rPr>
        <w:t>300 lbf/sq. in.</w:t>
      </w:r>
      <w:r>
        <w:rPr>
          <w:rStyle w:val="SI"/>
          <w:b/>
        </w:rPr>
        <w:t xml:space="preserve"> (2068 kPa)</w:t>
      </w:r>
      <w:r>
        <w:rPr/>
        <w:t>] &lt;</w:t>
      </w:r>
      <w:r>
        <w:rPr>
          <w:b/>
        </w:rPr>
        <w:t>Insert value</w:t>
      </w:r>
      <w:r>
        <w:rPr/>
        <w:t>&gt; in accordance with ASTM E761.</w:t>
      </w:r>
    </w:p>
    <w:p>
      <w:pPr>
        <w:pStyle w:val="PR2"/>
        <w:numPr>
          <w:ilvl w:val="5"/>
          <w:numId w:val="1"/>
        </w:numPr>
        <w:rPr/>
      </w:pPr>
      <w:r>
        <w:rPr/>
        <w:t>Corrosion Resistance: No evidence of corrosion in accordance with ASTM E937.</w:t>
      </w:r>
    </w:p>
    <w:p>
      <w:pPr>
        <w:pStyle w:val="PR2"/>
        <w:numPr>
          <w:ilvl w:val="5"/>
          <w:numId w:val="1"/>
        </w:numPr>
        <w:rPr/>
      </w:pPr>
      <w:r>
        <w:rPr/>
        <w:t>Deflection: No cracking, spalling, or delamination in accordance with ASTM E759.</w:t>
      </w:r>
    </w:p>
    <w:p>
      <w:pPr>
        <w:pStyle w:val="CMT"/>
        <w:rPr/>
      </w:pPr>
      <w:r>
        <w:rPr/>
        <w:t>Retain "Effect of Impact on Bonding" Subparagraph below if required. Cited test method is for effect of impact loading on bonding of fire protection applied to underside of metal deck.</w:t>
      </w:r>
    </w:p>
    <w:p>
      <w:pPr>
        <w:pStyle w:val="PR2"/>
        <w:numPr>
          <w:ilvl w:val="5"/>
          <w:numId w:val="1"/>
        </w:numPr>
        <w:rPr/>
      </w:pPr>
      <w:r>
        <w:rPr/>
        <w:t>Effect of Impact on Bonding: No cracking, spalling, or delamination in accordance with ASTM E760.</w:t>
      </w:r>
    </w:p>
    <w:p>
      <w:pPr>
        <w:pStyle w:val="PR2"/>
        <w:numPr>
          <w:ilvl w:val="5"/>
          <w:numId w:val="1"/>
        </w:numPr>
        <w:rPr/>
      </w:pPr>
      <w:r>
        <w:rPr/>
        <w:t>Air Erosion: Maximum weight loss of [</w:t>
      </w:r>
      <w:r>
        <w:rPr>
          <w:rStyle w:val="IP"/>
          <w:b/>
        </w:rPr>
        <w:t>0.025 g/sq. ft.</w:t>
      </w:r>
      <w:r>
        <w:rPr>
          <w:rStyle w:val="SI"/>
          <w:b/>
        </w:rPr>
        <w:t xml:space="preserve"> (0.270 g/sq. m)</w:t>
      </w:r>
      <w:r>
        <w:rPr/>
        <w:t>] &lt;</w:t>
      </w:r>
      <w:r>
        <w:rPr>
          <w:b/>
        </w:rPr>
        <w:t>Insert value</w:t>
      </w:r>
      <w:r>
        <w:rPr/>
        <w:t>&gt; in 24 hours in accordance with ASTM E859.</w:t>
      </w:r>
    </w:p>
    <w:p>
      <w:pPr>
        <w:pStyle w:val="CMT"/>
        <w:rPr/>
      </w:pPr>
      <w:r>
        <w:rPr/>
        <w:t>Retain "Fungal Resistance" Subparagraph below if required for high-humidity conditions or special environments such as hospitals where indoor air quality is an issue. Verify, with manufacturer, test method and availability of antifungal additive for required products.</w:t>
      </w:r>
    </w:p>
    <w:p>
      <w:pPr>
        <w:pStyle w:val="PR2"/>
        <w:numPr>
          <w:ilvl w:val="5"/>
          <w:numId w:val="1"/>
        </w:numPr>
        <w:rPr/>
      </w:pPr>
      <w:r>
        <w:rPr/>
        <w:t>Fungal Resistance: Treat products with manufacturer's standard antimicrobial formulation to result in [</w:t>
      </w:r>
      <w:r>
        <w:rPr>
          <w:b/>
        </w:rPr>
        <w:t>no growth on specimens per ASTM G21</w:t>
      </w:r>
      <w:r>
        <w:rPr/>
        <w:t>] [</w:t>
      </w:r>
      <w:r>
        <w:rPr>
          <w:b/>
        </w:rPr>
        <w:t>or</w:t>
      </w:r>
      <w:r>
        <w:rPr/>
        <w:t>] [</w:t>
      </w:r>
      <w:r>
        <w:rPr>
          <w:b/>
        </w:rPr>
        <w:t>rating of 10 in accordance with ASTM D3274 when tested in accordance with ASTM D3273</w:t>
      </w:r>
      <w:r>
        <w:rPr/>
        <w:t>].</w:t>
      </w:r>
    </w:p>
    <w:p>
      <w:pPr>
        <w:pStyle w:val="CMT"/>
        <w:rPr/>
      </w:pPr>
      <w:r>
        <w:rPr/>
        <w:t>Retain "Sound Absorption" Subparagraph below if required. Verify, with manufacturer, that NRC or SAA value retained is possible and practical for product and thickness indicated. Manufacturers generally report NRC values only. See the Evaluations.</w:t>
      </w:r>
    </w:p>
    <w:p>
      <w:pPr>
        <w:pStyle w:val="PR2"/>
        <w:numPr>
          <w:ilvl w:val="5"/>
          <w:numId w:val="1"/>
        </w:numPr>
        <w:rPr/>
      </w:pPr>
      <w:r>
        <w:rPr/>
        <w:t>Sound Absorption: [</w:t>
      </w:r>
      <w:r>
        <w:rPr>
          <w:b/>
        </w:rPr>
        <w:t>NRC</w:t>
      </w:r>
      <w:r>
        <w:rPr/>
        <w:t>] [</w:t>
      </w:r>
      <w:r>
        <w:rPr>
          <w:b/>
        </w:rPr>
        <w:t>or</w:t>
      </w:r>
      <w:r>
        <w:rPr/>
        <w:t>] [</w:t>
      </w:r>
      <w:r>
        <w:rPr>
          <w:b/>
        </w:rPr>
        <w:t>SAA</w:t>
      </w:r>
      <w:r>
        <w:rPr/>
        <w:t>] of [</w:t>
      </w:r>
      <w:r>
        <w:rPr>
          <w:b/>
        </w:rPr>
        <w:t>0.50 to 0.75</w:t>
      </w:r>
      <w:r>
        <w:rPr/>
        <w:t>] [</w:t>
      </w:r>
      <w:r>
        <w:rPr>
          <w:b/>
        </w:rPr>
        <w:t>0.60 to 0.70</w:t>
      </w:r>
      <w:r>
        <w:rPr/>
        <w:t>] [</w:t>
      </w:r>
      <w:r>
        <w:rPr>
          <w:b/>
        </w:rPr>
        <w:t>0.65 to 0.75</w:t>
      </w:r>
      <w:r>
        <w:rPr/>
        <w:t>] [</w:t>
      </w:r>
      <w:r>
        <w:rPr>
          <w:b/>
        </w:rPr>
        <w:t>not less than 0.60</w:t>
      </w:r>
      <w:r>
        <w:rPr/>
        <w:t>] &lt;</w:t>
      </w:r>
      <w:r>
        <w:rPr>
          <w:b/>
        </w:rPr>
        <w:t>Insert range or single value</w:t>
      </w:r>
      <w:r>
        <w:rPr/>
        <w:t>&gt; in accordance with ASTM C423 for Type A mounting in accordance with ASTM E795.</w:t>
      </w:r>
    </w:p>
    <w:p>
      <w:pPr>
        <w:pStyle w:val="CMT"/>
        <w:rPr/>
      </w:pPr>
      <w:r>
        <w:rPr/>
        <w:t>Retain "Finish" Subparagraph below if appearance is a concern; consult manufacturer for recommendations and revise to suit Project. Separate topcoat in last option offers a hard surface for softer varieties of SFRM, greater color selection, or both. If retaining more than one finish, indicate locations of each on Drawings or by inserts.</w:t>
      </w:r>
    </w:p>
    <w:p>
      <w:pPr>
        <w:pStyle w:val="PR2"/>
        <w:numPr>
          <w:ilvl w:val="5"/>
          <w:numId w:val="1"/>
        </w:numPr>
        <w:rPr/>
      </w:pPr>
      <w:r>
        <w:rPr/>
        <w:t>Finish: [</w:t>
      </w:r>
      <w:r>
        <w:rPr>
          <w:b/>
        </w:rPr>
        <w:t>As selected by Architect from manufacturer's standard finishes</w:t>
      </w:r>
      <w:r>
        <w:rPr/>
        <w:t>] [</w:t>
      </w:r>
      <w:r>
        <w:rPr>
          <w:b/>
        </w:rPr>
        <w:t>Spray-textured finish</w:t>
      </w:r>
      <w:r>
        <w:rPr/>
        <w:t>] [</w:t>
      </w:r>
      <w:r>
        <w:rPr>
          <w:b/>
        </w:rPr>
        <w:t>Rolled, spray-textured finish</w:t>
      </w:r>
      <w:r>
        <w:rPr/>
        <w:t>] [</w:t>
      </w:r>
      <w:r>
        <w:rPr>
          <w:b/>
        </w:rPr>
        <w:t>Skip-troweled finish</w:t>
      </w:r>
      <w:r>
        <w:rPr/>
        <w:t>] [</w:t>
      </w:r>
      <w:r>
        <w:rPr>
          <w:b/>
        </w:rPr>
        <w:t>Skip-troweled finish with corner beads</w:t>
      </w:r>
      <w:r>
        <w:rPr/>
        <w:t>] &lt;</w:t>
      </w:r>
      <w:r>
        <w:rPr>
          <w:b/>
        </w:rPr>
        <w:t>Insert requirement</w:t>
      </w:r>
      <w:r>
        <w:rPr/>
        <w:t>&gt;.[</w:t>
      </w:r>
      <w:r>
        <w:rPr>
          <w:b/>
        </w:rPr>
        <w:t> Apply separate, colored topcoat after finishing.</w:t>
      </w:r>
      <w:r>
        <w:rPr/>
        <w:t>]</w:t>
      </w:r>
    </w:p>
    <w:p>
      <w:pPr>
        <w:pStyle w:val="CMT"/>
        <w:rPr/>
      </w:pPr>
      <w:r>
        <w:rPr/>
        <w:t>Consider retaining "Color" Subparagraph below if important to Project's appearance; consult manufacturer for recommendations.</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AUXILIARY MATERIALS</w:t>
      </w:r>
    </w:p>
    <w:p>
      <w:pPr>
        <w:pStyle w:val="PR1"/>
        <w:numPr>
          <w:ilvl w:val="4"/>
          <w:numId w:val="1"/>
        </w:numPr>
        <w:rPr/>
      </w:pPr>
      <w:r>
        <w:rPr/>
        <w:t>Provide auxiliary materials that are compatible with sprayed fire-resistive material and substrates and are approved by UL or another testing and inspecting agency acceptable to authorities having jurisdiction for use in fire-resistance designs indicated.</w:t>
      </w:r>
    </w:p>
    <w:p>
      <w:pPr>
        <w:pStyle w:val="CMT"/>
        <w:rPr/>
      </w:pPr>
      <w:r>
        <w:rPr/>
        <w:t>Retain "Substrate Primers" Paragraph below if primers are required. If primers are specified for shop or field application in another Section, verify that they comply with requirements below.</w:t>
      </w:r>
    </w:p>
    <w:p>
      <w:pPr>
        <w:pStyle w:val="PR1"/>
        <w:numPr>
          <w:ilvl w:val="4"/>
          <w:numId w:val="1"/>
        </w:numPr>
        <w:rPr/>
      </w:pPr>
      <w:r>
        <w:rPr/>
        <w:t>Substrate Primers: Primers approved by sprayed fire-resistive material manufacturer and complying with one or both of the following requirements:</w:t>
      </w:r>
    </w:p>
    <w:p>
      <w:pPr>
        <w:pStyle w:val="PR2"/>
        <w:numPr>
          <w:ilvl w:val="5"/>
          <w:numId w:val="1"/>
        </w:numPr>
        <w:spacing w:before="240" w:after="0"/>
        <w:rPr/>
      </w:pPr>
      <w:r>
        <w:rPr/>
        <w:t>Primer and substrate are identical to those tested in required fire-resistance design by UL or another testing and inspecting agency acceptable to authorities having jurisdiction.</w:t>
      </w:r>
    </w:p>
    <w:p>
      <w:pPr>
        <w:pStyle w:val="PR2"/>
        <w:numPr>
          <w:ilvl w:val="5"/>
          <w:numId w:val="1"/>
        </w:numPr>
        <w:rPr/>
      </w:pPr>
      <w:r>
        <w:rPr/>
        <w:t>Primer's bond strength in required fire-resistance design complies with specified bond strength for sprayed fire-resistive material and with requirements in UL's "Fire Resistance Directory" or in the listings of another qualified testing agency acceptable to authorities having jurisdiction, based on a series of bond tests in accordance with ASTM E736.</w:t>
      </w:r>
    </w:p>
    <w:p>
      <w:pPr>
        <w:pStyle w:val="CMT"/>
        <w:rPr/>
      </w:pPr>
      <w:r>
        <w:rPr/>
        <w:t>Retain "Bonding Agent" Paragraph below if required; consult UL's "Fire Resistance Directory" or the listings of another qualified testing agency and manufacturer for recommendations. UL permits bonding agents applied to primed or painted surfaces to obtain the minimum required bond strength.</w:t>
      </w:r>
    </w:p>
    <w:p>
      <w:pPr>
        <w:pStyle w:val="PR1"/>
        <w:numPr>
          <w:ilvl w:val="4"/>
          <w:numId w:val="1"/>
        </w:numPr>
        <w:rPr/>
      </w:pPr>
      <w:r>
        <w:rPr/>
        <w:t>Bonding Agent: Product approved by sprayed fire-resistive material manufacturer and complying with requirements in UL's "Fire Resistance Directory" or in the listings of another qualified testing agency acceptable to authorities having jurisdiction.</w:t>
      </w:r>
    </w:p>
    <w:p>
      <w:pPr>
        <w:pStyle w:val="CMT"/>
        <w:rPr/>
      </w:pPr>
      <w:r>
        <w:rPr/>
        <w:t>Retain "Metal Lath" Paragraph below for applications requiring reinforcement. Generally, exterior applications of portland cement with mineral aggregate require reinforcement; consult manufacturers for recommendations and revise to suit Project.</w:t>
      </w:r>
    </w:p>
    <w:p>
      <w:pPr>
        <w:pStyle w:val="PR1"/>
        <w:numPr>
          <w:ilvl w:val="4"/>
          <w:numId w:val="1"/>
        </w:numPr>
        <w:rPr/>
      </w:pPr>
      <w:r>
        <w:rPr/>
        <w:t>Metal Lath: Expanded metal lath fabricated from material of weight, configuration, and finish required, in accordance with fire-resistance designs indicated and sprayed fire-resistive material manufacturer's written instructions. Include clips, lathing accessories, corner beads, and other anchorage devices required to attach lath to substrates and to receive sprayed fire-resistive material.</w:t>
      </w:r>
    </w:p>
    <w:p>
      <w:pPr>
        <w:pStyle w:val="CMT"/>
        <w:rPr/>
      </w:pPr>
      <w:r>
        <w:rPr/>
        <w:t>Retain "Reinforcing Fabric" and "Reinforcing Mesh" paragraphs below if required. They may be required for certain SFRM applications, especially to protect steel joists. Consult manufacturers for recommendations and revise to suit Project.</w:t>
      </w:r>
    </w:p>
    <w:p>
      <w:pPr>
        <w:pStyle w:val="PR1"/>
        <w:numPr>
          <w:ilvl w:val="4"/>
          <w:numId w:val="1"/>
        </w:numPr>
        <w:rPr/>
      </w:pPr>
      <w:r>
        <w:rPr/>
        <w:t>Reinforcing Fabric: Glass- or carbon-fiber fabric of type, weight, and form required to comply with fire-resistance designs indicated; approved and provided by sprayed fire-resistive material manufacturer.</w:t>
      </w:r>
    </w:p>
    <w:p>
      <w:pPr>
        <w:pStyle w:val="PR1"/>
        <w:numPr>
          <w:ilvl w:val="4"/>
          <w:numId w:val="1"/>
        </w:numPr>
        <w:rPr/>
      </w:pPr>
      <w:r>
        <w:rPr/>
        <w:t>Reinforcing Mesh: Metallic mesh reinforcement of type, weight, and form required to comply with fire-resistance design indicated; approved and provided by sprayed fire-resistive material manufacturer. Include pins and attachment.</w:t>
      </w:r>
    </w:p>
    <w:p>
      <w:pPr>
        <w:pStyle w:val="CMT"/>
        <w:rPr/>
      </w:pPr>
      <w:r>
        <w:rPr/>
        <w:t>"Sealer" and "Topcoat" paragraphs below are generic descriptions; retain if required and revise to suit Project. Insert proprietary products for use only with same manufacturer's SFRM. Consult manufacturers named in "Sprayed Fire-Resistive Materials" Article for recommendations for single-source responsibility for tested fire-resistance designs.</w:t>
      </w:r>
    </w:p>
    <w:p>
      <w:pPr>
        <w:pStyle w:val="PR1"/>
        <w:numPr>
          <w:ilvl w:val="4"/>
          <w:numId w:val="1"/>
        </w:numPr>
        <w:rPr/>
      </w:pPr>
      <w:r>
        <w:rPr/>
        <w:t>Sealer: Transparent-drying, water-dispersible, tinted protective coating recommended in writing by sprayed fire-resistive material manufacturer for each fire-resistance design.</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Topcoat: Suitable for application over sprayed fire-resistive material; of type recommended in writing by sprayed fire-resistive material manufacturer for each fire-resistance design.</w:t>
      </w:r>
    </w:p>
    <w:p>
      <w:pPr>
        <w:pStyle w:val="CMT"/>
        <w:rPr/>
      </w:pPr>
      <w:r>
        <w:rPr/>
        <w:t>"Cement-Based Topcoat" and "Water-Based Permeable Topcoat" subparagraphs below are examples of products for use only with same manufacturer's SFRM; insert proprietary products if required or revise for other products to suit Project. Consult manufacturers named in "Sprayed Fire-Resistive Materials" Article for recommendations for single-source responsibility for tested fire-resistance designs.</w:t>
      </w:r>
    </w:p>
    <w:p>
      <w:pPr>
        <w:pStyle w:val="PR2"/>
        <w:numPr>
          <w:ilvl w:val="5"/>
          <w:numId w:val="1"/>
        </w:numPr>
        <w:spacing w:before="240" w:after="0"/>
        <w:rPr/>
      </w:pPr>
      <w:r>
        <w:rPr/>
        <w:t>Cement-Based Topcoat: Factory-mixed, cementitious hard-coat formulation for trowel or spray application over SFRM.</w:t>
      </w:r>
    </w:p>
    <w:p>
      <w:pPr>
        <w:pStyle w:val="PR3"/>
        <w:numPr>
          <w:ilvl w:val="6"/>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spacing w:before="240" w:after="0"/>
        <w:rPr/>
      </w:pPr>
      <w:r>
        <w:rPr/>
        <w:t>Water-Based Permeable Topcoat: Factory-mixed formulation for brush, roller, or spray application over applied SFRM. Provide application at a rate of [</w:t>
      </w:r>
      <w:r>
        <w:rPr>
          <w:rStyle w:val="IP"/>
          <w:b/>
        </w:rPr>
        <w:t>30 sq. ft./gal.</w:t>
      </w:r>
      <w:r>
        <w:rPr>
          <w:rStyle w:val="SI"/>
          <w:b/>
        </w:rPr>
        <w:t xml:space="preserve"> (0.75 sq. m/L)</w:t>
      </w:r>
      <w:r>
        <w:rPr/>
        <w:t>] [</w:t>
      </w:r>
      <w:r>
        <w:rPr>
          <w:rStyle w:val="IP"/>
          <w:b/>
        </w:rPr>
        <w:t>60 sq. ft./gal.</w:t>
      </w:r>
      <w:r>
        <w:rPr>
          <w:rStyle w:val="SI"/>
          <w:b/>
        </w:rPr>
        <w:t xml:space="preserve"> (1.5 sq. m/L)</w:t>
      </w:r>
      <w:r>
        <w:rPr/>
        <w:t>] [</w:t>
      </w:r>
      <w:r>
        <w:rPr>
          <w:rStyle w:val="IP"/>
          <w:b/>
        </w:rPr>
        <w:t>120 sq. ft./gal.</w:t>
      </w:r>
      <w:r>
        <w:rPr>
          <w:rStyle w:val="SI"/>
          <w:b/>
        </w:rPr>
        <w:t xml:space="preserve"> (3 sq. m/L)</w:t>
      </w:r>
      <w:r>
        <w:rPr/>
        <w:t>] &lt;</w:t>
      </w:r>
      <w:r>
        <w:rPr>
          <w:b/>
        </w:rPr>
        <w:t>Insert value</w:t>
      </w:r>
      <w:r>
        <w:rPr/>
        <w:t>&gt;.</w:t>
      </w:r>
    </w:p>
    <w:p>
      <w:pPr>
        <w:pStyle w:val="PR3"/>
        <w:numPr>
          <w:ilvl w:val="6"/>
          <w:numId w:val="1"/>
        </w:numPr>
        <w:spacing w:before="240" w:after="0"/>
        <w:rPr/>
      </w:pPr>
      <w:hyperlink r:id="rId10">
        <w:r>
          <w:rPr>
            <w:rStyle w:val="Hyperlink"/>
          </w:rPr>
          <w:t>&lt;Double click here to find, evaluate, and insert list of manufacturers and products.&gt;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substrates and other conditions affecting performance of the Work and in accordance with each fire-resistance design.</w:t>
      </w:r>
    </w:p>
    <w:p>
      <w:pPr>
        <w:pStyle w:val="PR2"/>
        <w:numPr>
          <w:ilvl w:val="5"/>
          <w:numId w:val="1"/>
        </w:numPr>
        <w:spacing w:before="240" w:after="0"/>
        <w:rPr/>
      </w:pPr>
      <w:r>
        <w:rPr/>
        <w:t>Verify that substrates are free of dirt, oil, grease, release agents, rolling compounds, mill scale, loose scale, incompatible primers, paints, and encapsulants, or other foreign substances capable of impairing bond of fire protection with substrates under conditions of normal use or fire exposure.</w:t>
      </w:r>
    </w:p>
    <w:p>
      <w:pPr>
        <w:pStyle w:val="PR2"/>
        <w:numPr>
          <w:ilvl w:val="5"/>
          <w:numId w:val="1"/>
        </w:numPr>
        <w:rPr/>
      </w:pPr>
      <w:r>
        <w:rPr/>
        <w:t>Verify that objects penetrating fire protection, including clips, hangers, support sleeves, and similar items, are securely attached to substrates.</w:t>
      </w:r>
    </w:p>
    <w:p>
      <w:pPr>
        <w:pStyle w:val="PR2"/>
        <w:numPr>
          <w:ilvl w:val="5"/>
          <w:numId w:val="1"/>
        </w:numPr>
        <w:rPr/>
      </w:pPr>
      <w:r>
        <w:rPr/>
        <w:t>Verify that substrates receiving fire protection are not obstructed by ducts, piping, equipment, or other suspended construction that will interfere with fire protection application.</w:t>
      </w:r>
    </w:p>
    <w:p>
      <w:pPr>
        <w:pStyle w:val="CMT"/>
        <w:rPr/>
      </w:pPr>
      <w:r>
        <w:rPr/>
        <w:t>First two paragraphs below contain recommendations from ASTM E1513, "Practice for Application of Sprayed Fire-Resistive Materials (SFRMs)." Retain paragraphs if applicable.</w:t>
      </w:r>
    </w:p>
    <w:p>
      <w:pPr>
        <w:pStyle w:val="PR1"/>
        <w:numPr>
          <w:ilvl w:val="4"/>
          <w:numId w:val="1"/>
        </w:numPr>
        <w:rPr/>
      </w:pPr>
      <w:r>
        <w:rPr/>
        <w:t>Verify that concrete work on steel deck is complete before beginning Work.</w:t>
      </w:r>
    </w:p>
    <w:p>
      <w:pPr>
        <w:pStyle w:val="PR1"/>
        <w:numPr>
          <w:ilvl w:val="4"/>
          <w:numId w:val="1"/>
        </w:numPr>
        <w:rPr/>
      </w:pPr>
      <w:r>
        <w:rPr/>
        <w:t>Verify that roof construction, installation of rooftop HVAC equipment, and other related work are complete before beginning Work.</w:t>
      </w:r>
    </w:p>
    <w:p>
      <w:pPr>
        <w:pStyle w:val="PR1"/>
        <w:numPr>
          <w:ilvl w:val="4"/>
          <w:numId w:val="1"/>
        </w:numPr>
        <w:rPr/>
      </w:pPr>
      <w:r>
        <w:rPr/>
        <w:t>Conduct tests in accordance with sprayed fire-resistive material manufacturer's written instructions to verify that substrates are free of substances capable of interfering with bond.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Cover other work subject to damage from fallout or overspray of fire protection materials during application.</w:t>
      </w:r>
    </w:p>
    <w:p>
      <w:pPr>
        <w:pStyle w:val="PR1"/>
        <w:numPr>
          <w:ilvl w:val="4"/>
          <w:numId w:val="1"/>
        </w:numPr>
        <w:rPr/>
      </w:pPr>
      <w:r>
        <w:rPr/>
        <w:t>Clean substrates of substances that could impair bond of fire protection.</w:t>
      </w:r>
    </w:p>
    <w:p>
      <w:pPr>
        <w:pStyle w:val="CMT"/>
        <w:rPr/>
      </w:pPr>
      <w:r>
        <w:rPr/>
        <w:t>Retain first paragraph below if primers are recommended by sprayed fire-resistive material manufacturer or included in fire-resistance design.</w:t>
      </w:r>
    </w:p>
    <w:p>
      <w:pPr>
        <w:pStyle w:val="PR1"/>
        <w:numPr>
          <w:ilvl w:val="4"/>
          <w:numId w:val="1"/>
        </w:numPr>
        <w:rPr/>
      </w:pPr>
      <w:r>
        <w:rPr/>
        <w:t>Prime substrates where included in fire-resistance design and where recommended in writing by sprayed fire-resistive material manufacturer unless compatible shop primer has been applied and is in satisfactory condition to receive fire protection.</w:t>
      </w:r>
    </w:p>
    <w:p>
      <w:pPr>
        <w:pStyle w:val="CMT"/>
        <w:rPr/>
      </w:pPr>
      <w:r>
        <w:rPr/>
        <w:t>Retain paragraph below unless fire protection is neither visible nor important to Project's appearance.</w:t>
      </w:r>
    </w:p>
    <w:p>
      <w:pPr>
        <w:pStyle w:val="PR1"/>
        <w:numPr>
          <w:ilvl w:val="4"/>
          <w:numId w:val="1"/>
        </w:numPr>
        <w:rPr/>
      </w:pPr>
      <w:r>
        <w:rPr/>
        <w:t>For applications visible on completion of Project, repair substrates to remove surface imperfections that could affect uniformity of texture and thickness in finished surface of fire protection. Remove minor projections and fill voids that would telegraph through fire-resistive products after application.</w:t>
      </w:r>
    </w:p>
    <w:p>
      <w:pPr>
        <w:pStyle w:val="ART"/>
        <w:numPr>
          <w:ilvl w:val="3"/>
          <w:numId w:val="1"/>
        </w:numPr>
        <w:ind w:hanging="0" w:left="0"/>
        <w:rPr/>
      </w:pPr>
      <w:r>
        <w:rPr/>
        <w:t>APPLICATION</w:t>
      </w:r>
    </w:p>
    <w:p>
      <w:pPr>
        <w:pStyle w:val="PR1"/>
        <w:numPr>
          <w:ilvl w:val="4"/>
          <w:numId w:val="1"/>
        </w:numPr>
        <w:rPr/>
      </w:pPr>
      <w:r>
        <w:rPr/>
        <w:t>Construct fire protection assemblies that are identical to fire-resistance design indicated and products as specified, tested, and substantiated by test reports; for thickness, primers, sealers, topcoats, finishing, and other materials and procedures affecting fire protection Work.</w:t>
      </w:r>
    </w:p>
    <w:p>
      <w:pPr>
        <w:pStyle w:val="PR1"/>
        <w:numPr>
          <w:ilvl w:val="4"/>
          <w:numId w:val="1"/>
        </w:numPr>
        <w:rPr/>
      </w:pPr>
      <w:r>
        <w:rPr/>
        <w:t>Comply with sprayed fire-resistive material manufacturer's written instructions for mixing materials, application procedures, and types of equipment used to mix, convey, and apply fire protection; as applicable to particular conditions of installation and as required to achieve fire-resistance ratings indicated.</w:t>
      </w:r>
    </w:p>
    <w:p>
      <w:pPr>
        <w:pStyle w:val="PR1"/>
        <w:numPr>
          <w:ilvl w:val="4"/>
          <w:numId w:val="1"/>
        </w:numPr>
        <w:rPr/>
      </w:pPr>
      <w:r>
        <w:rPr/>
        <w:t>Coordinate application of fire protection with other construction to minimize need to cut or remove fire protection.</w:t>
      </w:r>
    </w:p>
    <w:p>
      <w:pPr>
        <w:pStyle w:val="PR2"/>
        <w:numPr>
          <w:ilvl w:val="5"/>
          <w:numId w:val="1"/>
        </w:numPr>
        <w:spacing w:before="240" w:after="0"/>
        <w:rPr/>
      </w:pPr>
      <w:r>
        <w:rPr/>
        <w:t>Do not begin applying fire protection until clips, hangers, supports, sleeves, and other items penetrating fire protection are in place.</w:t>
      </w:r>
    </w:p>
    <w:p>
      <w:pPr>
        <w:pStyle w:val="PR2"/>
        <w:numPr>
          <w:ilvl w:val="5"/>
          <w:numId w:val="1"/>
        </w:numPr>
        <w:rPr/>
      </w:pPr>
      <w:r>
        <w:rPr/>
        <w:t>Defer installing ducts, piping, and other items that would interfere with applying fire protection until application of fire protection is completed.</w:t>
      </w:r>
    </w:p>
    <w:p>
      <w:pPr>
        <w:pStyle w:val="PR1"/>
        <w:numPr>
          <w:ilvl w:val="4"/>
          <w:numId w:val="1"/>
        </w:numPr>
        <w:rPr/>
      </w:pPr>
      <w:r>
        <w:rPr/>
        <w:t>Metal Decks:</w:t>
      </w:r>
    </w:p>
    <w:p>
      <w:pPr>
        <w:pStyle w:val="PR2"/>
        <w:numPr>
          <w:ilvl w:val="5"/>
          <w:numId w:val="1"/>
        </w:numPr>
        <w:spacing w:before="240" w:after="0"/>
        <w:rPr/>
      </w:pPr>
      <w:r>
        <w:rPr/>
        <w:t>Do not apply fire protection to underside of metal deck substrates until concrete topping, if any, is completed.</w:t>
      </w:r>
    </w:p>
    <w:p>
      <w:pPr>
        <w:pStyle w:val="PR2"/>
        <w:numPr>
          <w:ilvl w:val="5"/>
          <w:numId w:val="1"/>
        </w:numPr>
        <w:rPr/>
      </w:pPr>
      <w:r>
        <w:rPr/>
        <w:t>Do not apply fire protection to underside of metal roof deck until roofing is completed; prohibit roof traffic during application and drying of fire protection.</w:t>
      </w:r>
    </w:p>
    <w:p>
      <w:pPr>
        <w:pStyle w:val="PR1"/>
        <w:numPr>
          <w:ilvl w:val="4"/>
          <w:numId w:val="1"/>
        </w:numPr>
        <w:rPr/>
      </w:pPr>
      <w:r>
        <w:rPr/>
        <w:t>Install auxiliary materials as required, as detailed, and in accordance with fire-resistance design and sprayed fire-resistive material manufacturer's written instructions for conditions of exposure and intended use. For auxiliary materials, use attachment and anchorage devices of type recommended in writing by sprayed fire-resistive material manufacturer.</w:t>
      </w:r>
    </w:p>
    <w:p>
      <w:pPr>
        <w:pStyle w:val="PR1"/>
        <w:numPr>
          <w:ilvl w:val="4"/>
          <w:numId w:val="1"/>
        </w:numPr>
        <w:rPr/>
      </w:pPr>
      <w:r>
        <w:rPr/>
        <w:t>Spray apply fire protection to maximum extent possible. After the spraying operation in each area, complete the coverage by trowel application or other placement method recommended in writing by sprayed fire-resistive material manufacturer.</w:t>
      </w:r>
    </w:p>
    <w:p>
      <w:pPr>
        <w:pStyle w:val="PR1"/>
        <w:numPr>
          <w:ilvl w:val="4"/>
          <w:numId w:val="1"/>
        </w:numPr>
        <w:rPr/>
      </w:pPr>
      <w:r>
        <w:rPr/>
        <w:t>Extend fire protection in full thickness over entire area of each substrate to be protected.</w:t>
      </w:r>
    </w:p>
    <w:p>
      <w:pPr>
        <w:pStyle w:val="PR1"/>
        <w:numPr>
          <w:ilvl w:val="4"/>
          <w:numId w:val="1"/>
        </w:numPr>
        <w:rPr/>
      </w:pPr>
      <w:r>
        <w:rPr/>
        <w:t>Install body of fire protection in a single course unless otherwise recommended in writing by sprayed fire-resistive material manufacturer.</w:t>
      </w:r>
    </w:p>
    <w:p>
      <w:pPr>
        <w:pStyle w:val="CMT"/>
        <w:rPr/>
      </w:pPr>
      <w:r>
        <w:rPr/>
        <w:t>Retain first paragraph below if applicable for abatement of asbestos or other hazardous material.</w:t>
      </w:r>
    </w:p>
    <w:p>
      <w:pPr>
        <w:pStyle w:val="PR1"/>
        <w:numPr>
          <w:ilvl w:val="4"/>
          <w:numId w:val="1"/>
        </w:numPr>
        <w:rPr/>
      </w:pPr>
      <w:r>
        <w:rPr/>
        <w:t>For applications over encapsulant materials, including lockdown (post-removal) encapsulants, apply fire protection that differs in color from that of encapsulant over which it is applied.</w:t>
      </w:r>
    </w:p>
    <w:p>
      <w:pPr>
        <w:pStyle w:val="PR1"/>
        <w:numPr>
          <w:ilvl w:val="4"/>
          <w:numId w:val="1"/>
        </w:numPr>
        <w:rPr/>
      </w:pPr>
      <w:r>
        <w:rPr/>
        <w:t>Where sealers are used, apply products that are tinted to differentiate them from fire protection over which they are applied.</w:t>
      </w:r>
    </w:p>
    <w:p>
      <w:pPr>
        <w:pStyle w:val="PR1"/>
        <w:numPr>
          <w:ilvl w:val="4"/>
          <w:numId w:val="1"/>
        </w:numPr>
        <w:rPr/>
      </w:pPr>
      <w:r>
        <w:rPr/>
        <w:t>Provide a uniform finish complying with description indicated for each type of fire protection material and matching finish approved for required mockups.</w:t>
      </w:r>
    </w:p>
    <w:p>
      <w:pPr>
        <w:pStyle w:val="PR1"/>
        <w:numPr>
          <w:ilvl w:val="4"/>
          <w:numId w:val="1"/>
        </w:numPr>
        <w:rPr/>
      </w:pPr>
      <w:r>
        <w:rPr/>
        <w:t>Cure fire protection in accordance with sprayed fire-resistive material manufacturer's written instructions.</w:t>
      </w:r>
    </w:p>
    <w:p>
      <w:pPr>
        <w:pStyle w:val="PR1"/>
        <w:numPr>
          <w:ilvl w:val="4"/>
          <w:numId w:val="1"/>
        </w:numPr>
        <w:rPr/>
      </w:pPr>
      <w:r>
        <w:rPr/>
        <w:t>Do not install enclosing or concealing construction until after fire protection has been applied, inspected, and tested and corrections have been made to deficient applications.</w:t>
      </w:r>
    </w:p>
    <w:p>
      <w:pPr>
        <w:pStyle w:val="CMT"/>
        <w:rPr/>
      </w:pPr>
      <w:r>
        <w:rPr/>
        <w:t>Retain or revise "Finishes" Paragraph below to suit Project; coordinate with finishes retained in "Sprayed Fire-Resistive Materials" Article.</w:t>
      </w:r>
    </w:p>
    <w:p>
      <w:pPr>
        <w:pStyle w:val="PR1"/>
        <w:numPr>
          <w:ilvl w:val="4"/>
          <w:numId w:val="1"/>
        </w:numPr>
        <w:rPr/>
      </w:pPr>
      <w:r>
        <w:rPr/>
        <w:t>Finishes: Where indicated, apply fire protection to produce the following finishes:</w:t>
      </w:r>
    </w:p>
    <w:p>
      <w:pPr>
        <w:pStyle w:val="PR2"/>
        <w:numPr>
          <w:ilvl w:val="5"/>
          <w:numId w:val="1"/>
        </w:numPr>
        <w:spacing w:before="240" w:after="0"/>
        <w:rPr/>
      </w:pPr>
      <w:r>
        <w:rPr/>
        <w:t>Manufacturer's Standard Finishes: Finish in accordance with manufacturer's written instructions for each finish selected.</w:t>
      </w:r>
    </w:p>
    <w:p>
      <w:pPr>
        <w:pStyle w:val="PR2"/>
        <w:numPr>
          <w:ilvl w:val="5"/>
          <w:numId w:val="1"/>
        </w:numPr>
        <w:rPr/>
      </w:pPr>
      <w:r>
        <w:rPr/>
        <w:t>Spray-Textured Finish: Finish left as spray applied with no further treatment.</w:t>
      </w:r>
    </w:p>
    <w:p>
      <w:pPr>
        <w:pStyle w:val="PR2"/>
        <w:numPr>
          <w:ilvl w:val="5"/>
          <w:numId w:val="1"/>
        </w:numPr>
        <w:rPr/>
      </w:pPr>
      <w:r>
        <w:rPr/>
        <w:t>Rolled, Spray-Textured Finish: Even finish produced by rolling spray-applied finish with a damp paint roller to remove drippings and excessive roughness.</w:t>
      </w:r>
    </w:p>
    <w:p>
      <w:pPr>
        <w:pStyle w:val="PR2"/>
        <w:numPr>
          <w:ilvl w:val="5"/>
          <w:numId w:val="1"/>
        </w:numPr>
        <w:rPr/>
      </w:pPr>
      <w:r>
        <w:rPr/>
        <w:t>Skip-Troweled Finish: Even leveled surface produced by troweling spray-applied finish to smooth out the texture and neaten edges.</w:t>
      </w:r>
    </w:p>
    <w:p>
      <w:pPr>
        <w:pStyle w:val="CMT"/>
        <w:rPr/>
      </w:pPr>
      <w:r>
        <w:rPr/>
        <w:t>"Skip-Troweled Finish with Corner Beads" Subparagraph below requires installation of screeds or corner beads.</w:t>
      </w:r>
    </w:p>
    <w:p>
      <w:pPr>
        <w:pStyle w:val="PR2"/>
        <w:numPr>
          <w:ilvl w:val="5"/>
          <w:numId w:val="1"/>
        </w:numPr>
        <w:rPr/>
      </w:pPr>
      <w:r>
        <w:rPr/>
        <w:t>Skip-Troweled Finish with Corner Beads: Even, leveled surface produced by troweling spray-applied finish to smooth out the texture, eliminate surface markings, and square off edges.</w:t>
      </w:r>
    </w:p>
    <w:p>
      <w:pPr>
        <w:pStyle w:val="ART"/>
        <w:numPr>
          <w:ilvl w:val="3"/>
          <w:numId w:val="1"/>
        </w:numPr>
        <w:ind w:hanging="0" w:left="0"/>
        <w:rPr/>
      </w:pPr>
      <w:r>
        <w:rPr/>
        <w:t>FIELD QUALITY CONTROL</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 See "Special Inspections" Article in the Evaluations.</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w:t>
      </w:r>
    </w:p>
    <w:p>
      <w:pPr>
        <w:pStyle w:val="CMT"/>
        <w:rPr/>
      </w:pPr>
      <w:r>
        <w:rPr/>
        <w:t>First option in subparagraph below applies to the 2012 IBC. Retain second option if including a Schedule of Special Inspections in the Contract Documents. Verify requirements with authorities having jurisdiction.</w:t>
      </w:r>
    </w:p>
    <w:p>
      <w:pPr>
        <w:pStyle w:val="PR2"/>
        <w:numPr>
          <w:ilvl w:val="5"/>
          <w:numId w:val="1"/>
        </w:numPr>
        <w:spacing w:before="240" w:after="0"/>
        <w:rPr/>
      </w:pPr>
      <w:r>
        <w:rPr/>
        <w:t>Test and inspect as required by the IBC[</w:t>
      </w:r>
      <w:r>
        <w:rPr>
          <w:b/>
        </w:rPr>
        <w:t>, Subsection 1705.13, "Sprayed Fire-Resistant Materials."</w:t>
      </w:r>
      <w:r>
        <w:rPr/>
        <w:t>] [</w:t>
      </w:r>
      <w:r>
        <w:rPr>
          <w:b/>
        </w:rPr>
        <w:t>, as indicated on Schedule of Special Inspections.</w:t>
      </w:r>
      <w:r>
        <w:rPr/>
        <w:t>] &lt;</w:t>
      </w:r>
      <w:r>
        <w:rPr>
          <w:b/>
        </w:rPr>
        <w:t>Insert requirement.</w:t>
      </w:r>
      <w:r>
        <w:rPr/>
        <w:t>&gt;</w:t>
      </w:r>
    </w:p>
    <w:p>
      <w:pPr>
        <w:pStyle w:val="PR1"/>
        <w:numPr>
          <w:ilvl w:val="4"/>
          <w:numId w:val="1"/>
        </w:numPr>
        <w:rPr/>
      </w:pPr>
      <w:r>
        <w:rPr/>
        <w:t>Perform the tests and inspections of completed Work in successive stages. Do not proceed with application of fire protection for the next area until test results for previously completed applications of fire protection show compliance with requirements. Tested values must equal or exceed values as specified and as indicated and required for approved fire-resistance design.</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Fire protection will be considered defective if it does not pass tests and inspections.</w:t>
      </w:r>
    </w:p>
    <w:p>
      <w:pPr>
        <w:pStyle w:val="PR2"/>
        <w:numPr>
          <w:ilvl w:val="5"/>
          <w:numId w:val="1"/>
        </w:numPr>
        <w:spacing w:before="240" w:after="0"/>
        <w:rPr/>
      </w:pPr>
      <w:r>
        <w:rPr/>
        <w:t>Remove and replace fire protection that does not pass tests and inspections, and retest.</w:t>
      </w:r>
    </w:p>
    <w:p>
      <w:pPr>
        <w:pStyle w:val="PR2"/>
        <w:numPr>
          <w:ilvl w:val="5"/>
          <w:numId w:val="1"/>
        </w:numPr>
        <w:rPr/>
      </w:pPr>
      <w:r>
        <w:rPr/>
        <w:t>Apply additional fire protection, in accordance with manufacturer's written instructions, where test results indicate insufficient thickness, and retest.</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Cleaning: Immediately after completing spraying operations in each containable area of Project, remove material overspray and fallout from surfaces of other construction and clean exposed surfaces to remove evidence of soiling.</w:t>
      </w:r>
    </w:p>
    <w:p>
      <w:pPr>
        <w:pStyle w:val="ART"/>
        <w:numPr>
          <w:ilvl w:val="3"/>
          <w:numId w:val="1"/>
        </w:numPr>
        <w:ind w:hanging="0" w:left="0"/>
        <w:rPr/>
      </w:pPr>
      <w:r>
        <w:rPr/>
        <w:t>PROTECTION</w:t>
      </w:r>
    </w:p>
    <w:p>
      <w:pPr>
        <w:pStyle w:val="PR1"/>
        <w:numPr>
          <w:ilvl w:val="4"/>
          <w:numId w:val="1"/>
        </w:numPr>
        <w:rPr/>
      </w:pPr>
      <w:r>
        <w:rPr/>
        <w:t>Protect fire protection, according to advice of manufacturer and Installer, from damage resulting from construction operations or other causes, so fire protection is without damage or deterioration at time of Substantial Completion.</w:t>
      </w:r>
    </w:p>
    <w:p>
      <w:pPr>
        <w:pStyle w:val="ART"/>
        <w:numPr>
          <w:ilvl w:val="3"/>
          <w:numId w:val="1"/>
        </w:numPr>
        <w:ind w:hanging="0" w:left="0"/>
        <w:rPr/>
      </w:pPr>
      <w:r>
        <w:rPr/>
        <w:t>REPAIRS</w:t>
      </w:r>
    </w:p>
    <w:p>
      <w:pPr>
        <w:pStyle w:val="PR1"/>
        <w:numPr>
          <w:ilvl w:val="4"/>
          <w:numId w:val="1"/>
        </w:numPr>
        <w:rPr/>
      </w:pPr>
      <w:r>
        <w:rPr/>
        <w:t>As installation of other construction proceeds, inspect fire protection and repair damaged areas and fire protection removed due to work of other trades.</w:t>
      </w:r>
    </w:p>
    <w:p>
      <w:pPr>
        <w:pStyle w:val="PR1"/>
        <w:numPr>
          <w:ilvl w:val="4"/>
          <w:numId w:val="1"/>
        </w:numPr>
        <w:rPr/>
      </w:pPr>
      <w:r>
        <w:rPr/>
        <w:t>Repair fire protection damaged by other work before concealing it with other construction.</w:t>
      </w:r>
    </w:p>
    <w:p>
      <w:pPr>
        <w:pStyle w:val="PR1"/>
        <w:numPr>
          <w:ilvl w:val="4"/>
          <w:numId w:val="1"/>
        </w:numPr>
        <w:rPr/>
      </w:pPr>
      <w:r>
        <w:rPr/>
        <w:t>Repair fire protection by reapplying it using same method as original installation or using manufacturer's recommended trowel-applied product.</w:t>
      </w:r>
    </w:p>
    <w:p>
      <w:pPr>
        <w:pStyle w:val="EOS"/>
        <w:rPr/>
      </w:pPr>
      <w:r>
        <w:rPr/>
        <w:t>END OF SECTION 078100</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APPLIED FIRE PROTECTION</w:t>
          </w:r>
        </w:p>
      </w:tc>
      <w:tc>
        <w:tcPr>
          <w:tcW w:w="1872" w:type="dxa"/>
          <w:tcBorders/>
        </w:tcPr>
        <w:p>
          <w:pPr>
            <w:pStyle w:val="RJUST"/>
            <w:rPr/>
          </w:pPr>
          <w:r>
            <w:rPr>
              <w:rStyle w:val="NUM"/>
            </w:rPr>
            <w:t>078100</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8100"/>
    <w:docVar w:name="MF95" w:val="07811"/>
    <w:docVar w:name="MFOrigin" w:val="MF04"/>
    <w:docVar w:name="SectionID" w:val="202"/>
    <w:docVar w:name="SpecType" w:val="MasterSpec"/>
    <w:docVar w:name="Version" w:val="1640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8100&amp;ver=03-01-22&amp;format=FL&amp;sid=16401&amp;utm_source=MasterSpec&amp;utm_medium=Word" TargetMode="External"/><Relationship Id="rId3" Type="http://schemas.openxmlformats.org/officeDocument/2006/relationships/hyperlink" Target="http://www.arcomnet.com/sustainable_design.aspx?topic=14"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2392" TargetMode="External"/><Relationship Id="rId6" Type="http://schemas.openxmlformats.org/officeDocument/2006/relationships/hyperlink" Target="http://www.arcomnet.com/sustainable_design.aspx?topic=192" TargetMode="External"/><Relationship Id="rId7" Type="http://schemas.openxmlformats.org/officeDocument/2006/relationships/hyperlink" Target="http://www.specagent.com/LookUp/?ulid=12071&amp;mf=&amp;src=wd" TargetMode="External"/><Relationship Id="rId8" Type="http://schemas.openxmlformats.org/officeDocument/2006/relationships/hyperlink" Target="http://www.specagent.com/LookUp/?ulid=12072&amp;mf=&amp;src=wd" TargetMode="External"/><Relationship Id="rId9" Type="http://schemas.openxmlformats.org/officeDocument/2006/relationships/hyperlink" Target="http://www.specagent.com/LookUp/?ulid=12073&amp;mf=&amp;src=wd" TargetMode="External"/><Relationship Id="rId10" Type="http://schemas.openxmlformats.org/officeDocument/2006/relationships/hyperlink" Target="http://www.specagent.com/LookUp/?ulid=12074&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2022-09-26T01:57:00Z</dcterms:created>
  <dc:creator>Deltek, Inc.</dc:creator>
  <dc:description/>
  <cp:keywords>BAS-12345-MS80</cp:keywords>
  <dc:language>zh-CN</dc:language>
  <cp:lastModifiedBy>Janice Nacional</cp:lastModifiedBy>
  <dcterms:modified xsi:type="dcterms:W3CDTF">2022-09-26T01:57:00Z</dcterms:modified>
  <cp:revision>2</cp:revision>
  <dc:subject>APPLIED FIRE PROTECTION</dc:subject>
  <dc:title>SECTION 078100 - APPLIED FIRE PROTECTION</dc:title>
</cp:coreProperties>
</file>